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A5962" w14:textId="77777777" w:rsidR="00A23CB4" w:rsidRPr="00A23CB4" w:rsidRDefault="00A23CB4" w:rsidP="00A23CB4">
      <w:pPr>
        <w:spacing w:line="360" w:lineRule="auto"/>
        <w:rPr>
          <w:color w:val="0303B8" w:themeColor="text1"/>
          <w:sz w:val="28"/>
          <w:szCs w:val="28"/>
          <w:lang w:val="de-DE"/>
        </w:rPr>
      </w:pPr>
      <w:bookmarkStart w:id="0" w:name="_Hlk1378866"/>
      <w:r w:rsidRPr="00A23CB4">
        <w:rPr>
          <w:b/>
          <w:bCs/>
          <w:color w:val="0303B8" w:themeColor="text1"/>
          <w:sz w:val="28"/>
          <w:szCs w:val="28"/>
          <w:lang w:val="de-DE"/>
        </w:rPr>
        <w:t>GEA Omni NG: neues Bedienpanel für digitale Steuerung und erweiterte Cybersicherheit</w:t>
      </w:r>
    </w:p>
    <w:p w14:paraId="0C0D781B" w14:textId="77777777" w:rsidR="00FA0181" w:rsidRPr="00C417F6" w:rsidRDefault="00FA0181" w:rsidP="00C617EC">
      <w:pPr>
        <w:rPr>
          <w:rStyle w:val="Untertitel1Subline"/>
          <w:lang w:val="de-DE"/>
        </w:rPr>
      </w:pPr>
    </w:p>
    <w:bookmarkEnd w:id="0"/>
    <w:p w14:paraId="64220F4E" w14:textId="77777777" w:rsidR="00A23CB4" w:rsidRDefault="00C417F6" w:rsidP="00A23CB4">
      <w:pPr>
        <w:spacing w:line="360" w:lineRule="auto"/>
        <w:rPr>
          <w:color w:val="auto"/>
          <w:szCs w:val="23"/>
          <w:lang w:val="de-DE"/>
        </w:rPr>
      </w:pPr>
      <w:r w:rsidRPr="00C417F6">
        <w:rPr>
          <w:rStyle w:val="Untertitel1Subline"/>
          <w:bCs/>
          <w:lang w:val="de-DE"/>
        </w:rPr>
        <w:t xml:space="preserve">Düsseldorf, </w:t>
      </w:r>
      <w:r w:rsidR="00A23CB4">
        <w:rPr>
          <w:rStyle w:val="Untertitel1Subline"/>
          <w:bCs/>
          <w:lang w:val="de-DE"/>
        </w:rPr>
        <w:t xml:space="preserve">21. September </w:t>
      </w:r>
      <w:r w:rsidRPr="006D4B41">
        <w:rPr>
          <w:rStyle w:val="Untertitel1Subline"/>
          <w:bCs/>
          <w:lang w:val="de-DE"/>
        </w:rPr>
        <w:t>2026</w:t>
      </w:r>
      <w:r w:rsidRPr="006D4B41">
        <w:rPr>
          <w:rStyle w:val="Untertitel1Subline"/>
          <w:lang w:val="de-DE"/>
        </w:rPr>
        <w:t xml:space="preserve"> </w:t>
      </w:r>
      <w:r w:rsidRPr="00A23CB4">
        <w:rPr>
          <w:rStyle w:val="Untertitel1Subline"/>
          <w:szCs w:val="23"/>
          <w:lang w:val="de-DE"/>
        </w:rPr>
        <w:t>–</w:t>
      </w:r>
      <w:r w:rsidRPr="00A23CB4">
        <w:rPr>
          <w:szCs w:val="23"/>
          <w:lang w:val="de-DE" w:eastAsia="de-DE"/>
        </w:rPr>
        <w:t xml:space="preserve"> </w:t>
      </w:r>
      <w:r w:rsidR="00A23CB4" w:rsidRPr="00A23CB4">
        <w:rPr>
          <w:color w:val="auto"/>
          <w:szCs w:val="23"/>
          <w:lang w:val="de-DE"/>
        </w:rPr>
        <w:t>GEA stellt mit GEA Omni NG die nächste Generation seines Bedienpanels vor. Die Lösung richtet sich an Betreiber von Heiz- und Kältesystemen und verbindet erweiterte Cybersicherheit, Skalierbarkeit und digitale Konnektivität. Entwickelt für moderne industrielle Anwendungen, unterstützt das Bedienpanel eine transparente, sichere und effiziente Anlagensteuerung.</w:t>
      </w:r>
    </w:p>
    <w:p w14:paraId="264A9EDA" w14:textId="77777777" w:rsidR="00A23CB4" w:rsidRPr="00A23CB4" w:rsidRDefault="00A23CB4" w:rsidP="00A23CB4">
      <w:pPr>
        <w:spacing w:line="360" w:lineRule="auto"/>
        <w:rPr>
          <w:color w:val="auto"/>
          <w:szCs w:val="23"/>
          <w:lang w:val="de-DE"/>
        </w:rPr>
      </w:pPr>
    </w:p>
    <w:p w14:paraId="0D24EF32" w14:textId="77777777" w:rsidR="00A23CB4" w:rsidRPr="00A23CB4" w:rsidRDefault="00A23CB4" w:rsidP="00A23CB4">
      <w:pPr>
        <w:spacing w:line="360" w:lineRule="auto"/>
        <w:rPr>
          <w:color w:val="0303B8" w:themeColor="text1"/>
          <w:szCs w:val="23"/>
          <w:lang w:val="de-DE"/>
        </w:rPr>
      </w:pPr>
      <w:r w:rsidRPr="00A23CB4">
        <w:rPr>
          <w:rStyle w:val="Hervorhebung"/>
          <w:b/>
          <w:bCs/>
          <w:i w:val="0"/>
          <w:iCs w:val="0"/>
          <w:color w:val="0303B8" w:themeColor="text1"/>
          <w:szCs w:val="23"/>
          <w:lang w:val="de-DE"/>
        </w:rPr>
        <w:t>Weiterentwicklung einer etablierten Bedienpanel-Plattform</w:t>
      </w:r>
    </w:p>
    <w:p w14:paraId="5CF8FDE5" w14:textId="77777777" w:rsidR="00A23CB4" w:rsidRPr="00A23CB4" w:rsidRDefault="00A23CB4" w:rsidP="00A23CB4">
      <w:pPr>
        <w:spacing w:line="360" w:lineRule="auto"/>
        <w:rPr>
          <w:color w:val="auto"/>
          <w:szCs w:val="23"/>
          <w:lang w:val="de-DE"/>
        </w:rPr>
      </w:pPr>
      <w:r w:rsidRPr="00A23CB4">
        <w:rPr>
          <w:rStyle w:val="Hervorhebung"/>
          <w:i w:val="0"/>
          <w:iCs w:val="0"/>
          <w:color w:val="auto"/>
          <w:szCs w:val="23"/>
          <w:lang w:val="de-DE"/>
        </w:rPr>
        <w:t>Seit seiner Einführung im Jahr 2014 wurden weltweit mehrere zehntausend GEA Omni-Bedienpanels verkauft. Das System hat sich damit als zuverlässige Lösung für Betreiber industrieller Anlagen etabliert. Mit seinem intuitiven Bedienkonzept und seiner hohen Zuverlässigkeit setzte GEA Omni mit einem hochauflösenden Multi-Touchscreen Maßstäbe in der Maschinensteuerung. GEA Omni NG führt zentrale Eigenschaften wie Flexibilität, Benutzerfreundlichkeit und Funktionsumfang fort.</w:t>
      </w:r>
    </w:p>
    <w:p w14:paraId="13610B7C" w14:textId="77777777" w:rsidR="00A23CB4" w:rsidRPr="00A23CB4" w:rsidRDefault="00A23CB4" w:rsidP="00A23CB4">
      <w:pPr>
        <w:spacing w:line="360" w:lineRule="auto"/>
        <w:rPr>
          <w:color w:val="auto"/>
          <w:szCs w:val="23"/>
          <w:lang w:val="de-DE"/>
        </w:rPr>
      </w:pPr>
      <w:r w:rsidRPr="00A23CB4">
        <w:rPr>
          <w:rStyle w:val="Hervorhebung"/>
          <w:i w:val="0"/>
          <w:iCs w:val="0"/>
          <w:color w:val="auto"/>
          <w:szCs w:val="23"/>
          <w:lang w:val="de-DE"/>
        </w:rPr>
        <w:t>GEA Omni NG baut auf dieser Grundlage auf und umfasst Software- und Hardware-Upgrades, die Betreibern einen verbesserten Zugriff auf Echtzeitdaten ermöglichen. Dadurch lassen sich Systemleistung und Betriebszustände einfacher verwalten, optimieren und nachverfolgen. So wurde der IPC beispielsweise durch ein WLAN-fähiges elektronisches Modul</w:t>
      </w:r>
    </w:p>
    <w:p w14:paraId="0D02408F" w14:textId="77777777" w:rsidR="00A23CB4" w:rsidRPr="00A23CB4" w:rsidRDefault="00A23CB4" w:rsidP="00A23CB4">
      <w:pPr>
        <w:spacing w:line="360" w:lineRule="auto"/>
        <w:rPr>
          <w:color w:val="auto"/>
          <w:szCs w:val="23"/>
          <w:lang w:val="de-DE"/>
        </w:rPr>
      </w:pPr>
      <w:r w:rsidRPr="00A23CB4">
        <w:rPr>
          <w:rStyle w:val="Hervorhebung"/>
          <w:i w:val="0"/>
          <w:iCs w:val="0"/>
          <w:color w:val="auto"/>
          <w:szCs w:val="23"/>
          <w:lang w:val="de-DE"/>
        </w:rPr>
        <w:t>GEA G-Plex</w:t>
      </w:r>
      <w:r w:rsidRPr="00A23CB4">
        <w:rPr>
          <w:rStyle w:val="Hervorhebung"/>
          <w:i w:val="0"/>
          <w:iCs w:val="0"/>
          <w:color w:val="auto"/>
          <w:szCs w:val="23"/>
          <w:vertAlign w:val="superscript"/>
          <w:lang w:val="de-DE"/>
        </w:rPr>
        <w:t>®</w:t>
      </w:r>
      <w:r w:rsidRPr="00A23CB4">
        <w:rPr>
          <w:rStyle w:val="Hervorhebung"/>
          <w:i w:val="0"/>
          <w:iCs w:val="0"/>
          <w:color w:val="auto"/>
          <w:szCs w:val="23"/>
          <w:lang w:val="de-DE"/>
        </w:rPr>
        <w:t xml:space="preserve"> sowie einen separaten Touchscreen-Monitor ersetzt. Dies erhöht die Flexibilität im Betrieb. Betreiber, Servicepartner und Betriebsleiter können sich nun über eigene Geräte wie Tablets oder Mobiltelefone verbinden. Das erleichtert die Fernüberwachung, beschleunigt die Fehlerbehebung und vereinfacht den Zugriff auf historische Daten. Zudem wurde das Betriebssystem von Windows</w:t>
      </w:r>
      <w:r w:rsidRPr="00A23CB4">
        <w:rPr>
          <w:rStyle w:val="Hervorhebung"/>
          <w:i w:val="0"/>
          <w:iCs w:val="0"/>
          <w:color w:val="auto"/>
          <w:szCs w:val="23"/>
          <w:vertAlign w:val="superscript"/>
          <w:lang w:val="de-DE"/>
        </w:rPr>
        <w:t>®</w:t>
      </w:r>
      <w:r w:rsidRPr="00A23CB4">
        <w:rPr>
          <w:rStyle w:val="Hervorhebung"/>
          <w:i w:val="0"/>
          <w:iCs w:val="0"/>
          <w:color w:val="auto"/>
          <w:szCs w:val="23"/>
          <w:lang w:val="de-DE"/>
        </w:rPr>
        <w:t xml:space="preserve"> auf Linux umgestellt. Dadurch entsteht ein schnelleres, sichereres und anpassbares System. Für reibungslose Upgrades ist GEA Omni NG rückwärtskompatibel mit GEA Omni.</w:t>
      </w:r>
    </w:p>
    <w:p w14:paraId="2A735D61" w14:textId="77777777" w:rsidR="00A23CB4" w:rsidRPr="00A23CB4" w:rsidRDefault="00A23CB4" w:rsidP="00A23CB4">
      <w:pPr>
        <w:spacing w:line="360" w:lineRule="auto"/>
        <w:rPr>
          <w:rStyle w:val="Hervorhebung"/>
          <w:i w:val="0"/>
          <w:iCs w:val="0"/>
          <w:color w:val="auto"/>
          <w:szCs w:val="23"/>
          <w:lang w:val="de-DE"/>
        </w:rPr>
      </w:pPr>
    </w:p>
    <w:p w14:paraId="26D22B41" w14:textId="77777777" w:rsidR="00A23CB4" w:rsidRPr="00A23CB4" w:rsidRDefault="00A23CB4" w:rsidP="00A23CB4">
      <w:pPr>
        <w:spacing w:line="360" w:lineRule="auto"/>
        <w:rPr>
          <w:color w:val="0303B8" w:themeColor="text1"/>
          <w:szCs w:val="23"/>
          <w:lang w:val="de-DE"/>
        </w:rPr>
      </w:pPr>
      <w:r w:rsidRPr="00A23CB4">
        <w:rPr>
          <w:rStyle w:val="Hervorhebung"/>
          <w:b/>
          <w:bCs/>
          <w:i w:val="0"/>
          <w:iCs w:val="0"/>
          <w:color w:val="0303B8" w:themeColor="text1"/>
          <w:szCs w:val="23"/>
          <w:lang w:val="de-DE"/>
        </w:rPr>
        <w:t>Sichere Technologie für Maschinensteuerung und -überwachung</w:t>
      </w:r>
    </w:p>
    <w:p w14:paraId="67D22E5C" w14:textId="77777777" w:rsidR="00A23CB4" w:rsidRPr="00A23CB4" w:rsidRDefault="00A23CB4" w:rsidP="00A23CB4">
      <w:pPr>
        <w:spacing w:line="360" w:lineRule="auto"/>
        <w:rPr>
          <w:color w:val="auto"/>
          <w:szCs w:val="23"/>
          <w:lang w:val="de-DE"/>
        </w:rPr>
      </w:pPr>
      <w:r w:rsidRPr="00A23CB4">
        <w:rPr>
          <w:rStyle w:val="Hervorhebung"/>
          <w:i w:val="0"/>
          <w:iCs w:val="0"/>
          <w:color w:val="auto"/>
          <w:szCs w:val="23"/>
          <w:lang w:val="de-DE"/>
        </w:rPr>
        <w:t xml:space="preserve">Mit zunehmender Automatisierung in industriellen Anlagen steigen auch die Anforderungen an den Schutz vor Cyberbedrohungen. Steuerungssysteme, wie sie in Heiz- und Kälteanlagen eingesetzt werden, können Ziel solcher Bedrohungen sein. GEA Omni NG bietet ein digitales Steuerungssystem, das auf eine höhere Anlagensicherheit ausgelegt ist. Das Bedienpanel befindet </w:t>
      </w:r>
      <w:r w:rsidRPr="00A23CB4">
        <w:rPr>
          <w:rStyle w:val="Hervorhebung"/>
          <w:i w:val="0"/>
          <w:iCs w:val="0"/>
          <w:color w:val="auto"/>
          <w:szCs w:val="23"/>
          <w:lang w:val="de-DE"/>
        </w:rPr>
        <w:lastRenderedPageBreak/>
        <w:t>sich auf dem Weg zur Konformität mit der EU-Maschinenverordnung 2023/1230, dem Cyber Resilience Act, der Richtlinie über Netz- und Informationssysteme (NIS 2) sowie dem NIST Cybersecurity Framework (CSF) 2.0. Die Orientierung an diesen Rahmenwerken unterstützt Betreiber dabei, unbefugten Zugriff auf speicherprogrammierbare Steuerungen zu verhindern und kritische Anlagenprozesse zu schützen.</w:t>
      </w:r>
    </w:p>
    <w:p w14:paraId="05495FC9" w14:textId="77777777" w:rsidR="00A23CB4" w:rsidRPr="00A23CB4" w:rsidRDefault="00A23CB4" w:rsidP="00A23CB4">
      <w:pPr>
        <w:spacing w:line="360" w:lineRule="auto"/>
        <w:rPr>
          <w:rStyle w:val="Hervorhebung"/>
          <w:i w:val="0"/>
          <w:iCs w:val="0"/>
          <w:color w:val="auto"/>
          <w:szCs w:val="23"/>
          <w:lang w:val="de-DE"/>
        </w:rPr>
      </w:pPr>
    </w:p>
    <w:p w14:paraId="6AEC45C2" w14:textId="77777777" w:rsidR="00A23CB4" w:rsidRPr="00A23CB4" w:rsidRDefault="00A23CB4" w:rsidP="00A23CB4">
      <w:pPr>
        <w:spacing w:line="360" w:lineRule="auto"/>
        <w:rPr>
          <w:color w:val="0303B8" w:themeColor="text1"/>
          <w:szCs w:val="23"/>
          <w:lang w:val="de-DE"/>
        </w:rPr>
      </w:pPr>
      <w:r w:rsidRPr="00A23CB4">
        <w:rPr>
          <w:rStyle w:val="Hervorhebung"/>
          <w:b/>
          <w:bCs/>
          <w:i w:val="0"/>
          <w:iCs w:val="0"/>
          <w:color w:val="0303B8" w:themeColor="text1"/>
          <w:szCs w:val="23"/>
          <w:lang w:val="de-DE"/>
        </w:rPr>
        <w:t>Digitale Lösungen für intelligentere und stärker vernetzte Abläufe</w:t>
      </w:r>
    </w:p>
    <w:p w14:paraId="053D15F9" w14:textId="77777777" w:rsidR="00A23CB4" w:rsidRPr="00A23CB4" w:rsidRDefault="00A23CB4" w:rsidP="00A23CB4">
      <w:pPr>
        <w:spacing w:line="360" w:lineRule="auto"/>
        <w:rPr>
          <w:color w:val="auto"/>
          <w:szCs w:val="23"/>
          <w:lang w:val="de-DE"/>
        </w:rPr>
      </w:pPr>
      <w:r w:rsidRPr="00A23CB4">
        <w:rPr>
          <w:rStyle w:val="Hervorhebung"/>
          <w:i w:val="0"/>
          <w:iCs w:val="0"/>
          <w:color w:val="auto"/>
          <w:szCs w:val="23"/>
          <w:lang w:val="de-DE"/>
        </w:rPr>
        <w:t>Durch die digitale Vernetzung von Anlagen unterstützt GEA Omni NG Betreiber dabei, ihre Systeme zuverlässiger, effizienter und nachhaltiger zu betreiben. Das Bedienpanel ist GEA Cloud</w:t>
      </w:r>
      <w:r w:rsidRPr="00A23CB4">
        <w:rPr>
          <w:rStyle w:val="Hervorhebung"/>
          <w:i w:val="0"/>
          <w:iCs w:val="0"/>
          <w:color w:val="auto"/>
          <w:szCs w:val="23"/>
          <w:vertAlign w:val="superscript"/>
          <w:lang w:val="de-DE"/>
        </w:rPr>
        <w:t>®</w:t>
      </w:r>
      <w:r w:rsidRPr="00A23CB4">
        <w:rPr>
          <w:rStyle w:val="Hervorhebung"/>
          <w:i w:val="0"/>
          <w:iCs w:val="0"/>
          <w:color w:val="auto"/>
          <w:szCs w:val="23"/>
          <w:lang w:val="de-DE"/>
        </w:rPr>
        <w:t>-fähig und ermöglicht damit den Zugang zu digitalen Lösungen für die Anlagenüberwachung sowie zu Anwendungen mit Vorteilen für Energieeffizienz und Nachhaltigkeit. Echtzeitdaten werden in auswertbare Informationen überführt und schaffen mehr Transparenz über Systemleistung, Energieverbrauch und Wartungsbedarf. Auf dieser Grundlage können Betreiber Kosten senken und die Anlagenverfügbarkeit verbessern.</w:t>
      </w:r>
    </w:p>
    <w:p w14:paraId="1380938D" w14:textId="77777777" w:rsidR="00A23CB4" w:rsidRPr="00A23CB4" w:rsidRDefault="00A23CB4" w:rsidP="00A23CB4">
      <w:pPr>
        <w:spacing w:line="360" w:lineRule="auto"/>
        <w:rPr>
          <w:rStyle w:val="Hervorhebung"/>
          <w:i w:val="0"/>
          <w:iCs w:val="0"/>
          <w:color w:val="auto"/>
          <w:szCs w:val="23"/>
          <w:lang w:val="de-DE"/>
        </w:rPr>
      </w:pPr>
    </w:p>
    <w:p w14:paraId="46A95480" w14:textId="77777777" w:rsidR="00A23CB4" w:rsidRPr="00A23CB4" w:rsidRDefault="00A23CB4" w:rsidP="00A23CB4">
      <w:pPr>
        <w:spacing w:line="360" w:lineRule="auto"/>
        <w:rPr>
          <w:color w:val="0303B8" w:themeColor="text1"/>
          <w:szCs w:val="23"/>
          <w:lang w:val="de-DE"/>
        </w:rPr>
      </w:pPr>
      <w:r w:rsidRPr="00A23CB4">
        <w:rPr>
          <w:rStyle w:val="Hervorhebung"/>
          <w:b/>
          <w:bCs/>
          <w:i w:val="0"/>
          <w:iCs w:val="0"/>
          <w:color w:val="0303B8" w:themeColor="text1"/>
          <w:szCs w:val="23"/>
          <w:lang w:val="de-DE"/>
        </w:rPr>
        <w:t>Kontinuierliche Weiterentwicklung mit kundenorientiertem Ansatz</w:t>
      </w:r>
    </w:p>
    <w:p w14:paraId="691B88E4" w14:textId="77777777" w:rsidR="00A23CB4" w:rsidRPr="00A23CB4" w:rsidRDefault="00A23CB4" w:rsidP="00A23CB4">
      <w:pPr>
        <w:spacing w:line="360" w:lineRule="auto"/>
        <w:rPr>
          <w:color w:val="auto"/>
          <w:szCs w:val="23"/>
          <w:lang w:val="de-DE"/>
        </w:rPr>
      </w:pPr>
      <w:r w:rsidRPr="00A23CB4">
        <w:rPr>
          <w:rStyle w:val="Hervorhebung"/>
          <w:i w:val="0"/>
          <w:iCs w:val="0"/>
          <w:color w:val="auto"/>
          <w:szCs w:val="23"/>
          <w:lang w:val="de-DE"/>
        </w:rPr>
        <w:t>Die Softwareingenieure von GEA verfolgen einen kundenorientierten Entwicklungsansatz und beziehen direktes Feedback von Anwendern in die Weiterentwicklung der Funktionalität ein. In Kombination mit praktischer Werkserfahrung und Tests lassen sich kürzere Entwicklungszyklen realisieren. So wird sichergestellt, dass das Bedienpanel den sich wandelnden betrieblichen Anforderungen entspricht.</w:t>
      </w:r>
    </w:p>
    <w:p w14:paraId="4A53F136" w14:textId="77777777" w:rsidR="00A23CB4" w:rsidRPr="00A23CB4" w:rsidRDefault="00A23CB4" w:rsidP="00A23CB4">
      <w:pPr>
        <w:spacing w:line="360" w:lineRule="auto"/>
        <w:rPr>
          <w:color w:val="auto"/>
          <w:szCs w:val="23"/>
          <w:lang w:val="de-DE"/>
        </w:rPr>
      </w:pPr>
      <w:r w:rsidRPr="00A23CB4">
        <w:rPr>
          <w:color w:val="auto"/>
          <w:szCs w:val="23"/>
          <w:lang w:val="de-DE"/>
        </w:rPr>
        <w:t>GEA Cloud</w:t>
      </w:r>
      <w:r w:rsidRPr="00A23CB4">
        <w:rPr>
          <w:rStyle w:val="Hervorhebung"/>
          <w:i w:val="0"/>
          <w:iCs w:val="0"/>
          <w:color w:val="auto"/>
          <w:szCs w:val="23"/>
          <w:vertAlign w:val="superscript"/>
          <w:lang w:val="de-DE"/>
        </w:rPr>
        <w:t>®</w:t>
      </w:r>
      <w:r w:rsidRPr="00A23CB4">
        <w:rPr>
          <w:color w:val="auto"/>
          <w:szCs w:val="23"/>
          <w:lang w:val="de-DE"/>
        </w:rPr>
        <w:t xml:space="preserve"> und GEA G-Plex</w:t>
      </w:r>
      <w:r w:rsidRPr="00A23CB4">
        <w:rPr>
          <w:rStyle w:val="Hervorhebung"/>
          <w:i w:val="0"/>
          <w:iCs w:val="0"/>
          <w:color w:val="auto"/>
          <w:szCs w:val="23"/>
          <w:vertAlign w:val="superscript"/>
          <w:lang w:val="de-DE"/>
        </w:rPr>
        <w:t>®</w:t>
      </w:r>
      <w:r w:rsidRPr="00A23CB4">
        <w:rPr>
          <w:color w:val="auto"/>
          <w:szCs w:val="23"/>
          <w:lang w:val="de-DE"/>
        </w:rPr>
        <w:t xml:space="preserve"> sind in mehreren Ländern weltweit als Marken eingetragen.</w:t>
      </w:r>
    </w:p>
    <w:p w14:paraId="115987FA" w14:textId="77777777" w:rsidR="00A23CB4" w:rsidRPr="00A23CB4" w:rsidRDefault="00A23CB4" w:rsidP="00A23CB4">
      <w:pPr>
        <w:spacing w:line="360" w:lineRule="auto"/>
        <w:rPr>
          <w:color w:val="auto"/>
          <w:szCs w:val="23"/>
          <w:lang w:val="de-DE"/>
        </w:rPr>
      </w:pPr>
      <w:r w:rsidRPr="00A23CB4">
        <w:rPr>
          <w:color w:val="auto"/>
          <w:szCs w:val="23"/>
          <w:lang w:val="de-DE"/>
        </w:rPr>
        <w:t>Windows ist eine Marke der Microsoft-Unternehmensgruppe.</w:t>
      </w:r>
    </w:p>
    <w:p w14:paraId="32C22FC1" w14:textId="77777777" w:rsidR="00A23CB4" w:rsidRPr="00A23CB4" w:rsidRDefault="00A23CB4" w:rsidP="00A23CB4">
      <w:pPr>
        <w:spacing w:before="100" w:beforeAutospacing="1" w:after="100" w:afterAutospacing="1" w:line="360" w:lineRule="auto"/>
        <w:rPr>
          <w:rFonts w:eastAsia="Times New Roman" w:cs="Arial"/>
          <w:color w:val="auto"/>
          <w:szCs w:val="23"/>
          <w:lang w:val="de-DE" w:eastAsia="nl-NL"/>
        </w:rPr>
      </w:pPr>
    </w:p>
    <w:p w14:paraId="5EAEBFDA" w14:textId="77777777" w:rsidR="00A23CB4" w:rsidRPr="002F1B67" w:rsidRDefault="00A23CB4" w:rsidP="00A23CB4">
      <w:pPr>
        <w:spacing w:line="360" w:lineRule="auto"/>
        <w:rPr>
          <w:rFonts w:eastAsia="Times New Roman" w:cs="Arial"/>
          <w:b/>
          <w:bCs/>
          <w:color w:val="auto"/>
          <w:sz w:val="32"/>
          <w:szCs w:val="32"/>
          <w:lang w:val="de-DE" w:eastAsia="nl-NL"/>
        </w:rPr>
      </w:pPr>
      <w:r w:rsidRPr="00A23CB4">
        <w:rPr>
          <w:rFonts w:eastAsia="Times New Roman" w:cs="Arial"/>
          <w:b/>
          <w:bCs/>
          <w:color w:val="auto"/>
          <w:szCs w:val="23"/>
          <w:lang w:val="de-DE" w:eastAsia="nl-NL"/>
        </w:rPr>
        <w:br w:type="page"/>
      </w:r>
    </w:p>
    <w:p w14:paraId="5BE27105" w14:textId="3998E4DF" w:rsidR="002D1EFB" w:rsidRDefault="002D1EFB" w:rsidP="002D1EFB">
      <w:pPr>
        <w:pStyle w:val="Textkrper"/>
        <w:spacing w:line="360" w:lineRule="auto"/>
        <w:rPr>
          <w:rFonts w:ascii="Arial" w:hAnsi="Arial" w:cs="Arial"/>
          <w:b/>
          <w:bCs/>
          <w:sz w:val="23"/>
          <w:szCs w:val="23"/>
          <w:lang w:val="de-DE"/>
        </w:rPr>
      </w:pPr>
      <w:r w:rsidRPr="002D1EFB">
        <w:rPr>
          <w:rFonts w:ascii="Arial" w:hAnsi="Arial" w:cs="Arial"/>
          <w:b/>
          <w:bCs/>
          <w:color w:val="0303B8" w:themeColor="text1"/>
          <w:sz w:val="23"/>
          <w:szCs w:val="23"/>
          <w:lang w:val="de-DE"/>
        </w:rPr>
        <w:lastRenderedPageBreak/>
        <w:t>Foto:</w:t>
      </w:r>
      <w:r w:rsidRPr="002D1EFB">
        <w:rPr>
          <w:rFonts w:ascii="Arial" w:hAnsi="Arial" w:cs="Arial"/>
          <w:b/>
          <w:bCs/>
          <w:sz w:val="23"/>
          <w:szCs w:val="23"/>
          <w:lang w:val="de-DE"/>
        </w:rPr>
        <w:t xml:space="preserve"> </w:t>
      </w:r>
    </w:p>
    <w:p w14:paraId="4F990BAD" w14:textId="77777777" w:rsidR="0055504C" w:rsidRPr="002D1EFB" w:rsidRDefault="0055504C" w:rsidP="002D1EFB">
      <w:pPr>
        <w:pStyle w:val="Textkrper"/>
        <w:spacing w:line="360" w:lineRule="auto"/>
        <w:rPr>
          <w:rFonts w:ascii="Arial" w:hAnsi="Arial" w:cs="Arial"/>
          <w:b/>
          <w:bCs/>
          <w:sz w:val="23"/>
          <w:szCs w:val="23"/>
          <w:lang w:val="de-DE"/>
        </w:rPr>
      </w:pPr>
    </w:p>
    <w:p w14:paraId="4AE3ABA6" w14:textId="77777777" w:rsidR="0055504C" w:rsidRDefault="0055504C" w:rsidP="0055504C">
      <w:pPr>
        <w:spacing w:line="360" w:lineRule="auto"/>
        <w:rPr>
          <w:rFonts w:ascii="Inter" w:eastAsia="Times New Roman" w:hAnsi="Inter"/>
          <w:color w:val="000000"/>
          <w:sz w:val="24"/>
          <w:lang w:eastAsia="nl-NL"/>
        </w:rPr>
      </w:pPr>
      <w:r>
        <w:rPr>
          <w:rFonts w:ascii="Inter" w:eastAsia="Times New Roman" w:hAnsi="Inter"/>
          <w:noProof/>
          <w:color w:val="000000"/>
          <w:sz w:val="24"/>
          <w:lang w:eastAsia="nl-NL"/>
        </w:rPr>
        <w:drawing>
          <wp:inline distT="0" distB="0" distL="0" distR="0" wp14:anchorId="5A361E32" wp14:editId="69315D52">
            <wp:extent cx="6462395" cy="3637280"/>
            <wp:effectExtent l="0" t="0" r="0" b="1270"/>
            <wp:docPr id="35615748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2395" cy="3637280"/>
                    </a:xfrm>
                    <a:prstGeom prst="rect">
                      <a:avLst/>
                    </a:prstGeom>
                    <a:noFill/>
                    <a:ln>
                      <a:noFill/>
                    </a:ln>
                  </pic:spPr>
                </pic:pic>
              </a:graphicData>
            </a:graphic>
          </wp:inline>
        </w:drawing>
      </w:r>
    </w:p>
    <w:p w14:paraId="1B3CE968" w14:textId="77777777" w:rsidR="0055504C" w:rsidRPr="007859B7" w:rsidRDefault="0055504C" w:rsidP="0055504C">
      <w:pPr>
        <w:spacing w:line="360" w:lineRule="auto"/>
        <w:rPr>
          <w:rFonts w:cs="Arial"/>
          <w:b/>
          <w:color w:val="0303B8" w:themeColor="text1"/>
          <w:szCs w:val="23"/>
        </w:rPr>
      </w:pPr>
    </w:p>
    <w:p w14:paraId="0AD2F60E" w14:textId="38070960" w:rsidR="0055504C" w:rsidRPr="0055504C" w:rsidRDefault="0055504C" w:rsidP="0055504C">
      <w:pPr>
        <w:spacing w:line="360" w:lineRule="auto"/>
        <w:rPr>
          <w:rFonts w:cs="Arial"/>
          <w:b/>
          <w:color w:val="0303B8" w:themeColor="text1"/>
          <w:szCs w:val="23"/>
          <w:lang w:val="de-DE"/>
        </w:rPr>
      </w:pPr>
      <w:r w:rsidRPr="0055504C">
        <w:rPr>
          <w:rFonts w:cs="Arial"/>
          <w:bCs/>
          <w:color w:val="auto"/>
          <w:szCs w:val="23"/>
          <w:lang w:val="de-DE"/>
        </w:rPr>
        <w:t>Foto, B</w:t>
      </w:r>
      <w:r>
        <w:rPr>
          <w:rFonts w:cs="Arial"/>
          <w:bCs/>
          <w:color w:val="auto"/>
          <w:szCs w:val="23"/>
          <w:lang w:val="de-DE"/>
        </w:rPr>
        <w:t xml:space="preserve">ildunterschrift: Das neue Bedienfeld für industrielle Anwendungen, </w:t>
      </w:r>
      <w:r w:rsidRPr="0055504C">
        <w:rPr>
          <w:rFonts w:cs="Arial"/>
          <w:bCs/>
          <w:color w:val="auto"/>
          <w:szCs w:val="23"/>
          <w:lang w:val="de-DE"/>
        </w:rPr>
        <w:t>GEA Omni NG,</w:t>
      </w:r>
      <w:r>
        <w:rPr>
          <w:rFonts w:cs="Arial"/>
          <w:bCs/>
          <w:color w:val="auto"/>
          <w:szCs w:val="23"/>
          <w:lang w:val="de-DE"/>
        </w:rPr>
        <w:t xml:space="preserve"> bietet </w:t>
      </w:r>
      <w:r w:rsidRPr="0055504C">
        <w:rPr>
          <w:rFonts w:cs="Arial"/>
          <w:bCs/>
          <w:color w:val="auto"/>
          <w:szCs w:val="23"/>
          <w:lang w:val="de-DE"/>
        </w:rPr>
        <w:t>Betreibern von Heiz- und Kühlsystemen verbesserte Cybersicherheit, Skalierbarkeit und digitale Konnektivität</w:t>
      </w:r>
      <w:r>
        <w:rPr>
          <w:rFonts w:cs="Arial"/>
          <w:bCs/>
          <w:color w:val="auto"/>
          <w:szCs w:val="23"/>
          <w:lang w:val="de-DE"/>
        </w:rPr>
        <w:t>. (Foto: GEA)</w:t>
      </w:r>
    </w:p>
    <w:p w14:paraId="149151E1" w14:textId="77777777" w:rsidR="002D1EFB" w:rsidRPr="002D1EFB" w:rsidRDefault="002D1EFB" w:rsidP="002D1EFB">
      <w:pPr>
        <w:pStyle w:val="Textkrper"/>
        <w:spacing w:line="360" w:lineRule="auto"/>
        <w:rPr>
          <w:rFonts w:ascii="Arial" w:hAnsi="Arial" w:cs="Arial"/>
          <w:sz w:val="23"/>
          <w:szCs w:val="23"/>
          <w:lang w:val="de-DE"/>
        </w:rPr>
      </w:pPr>
    </w:p>
    <w:p w14:paraId="00DD237E" w14:textId="77777777" w:rsidR="001E77EA" w:rsidRDefault="001E77EA" w:rsidP="001E77EA">
      <w:pPr>
        <w:spacing w:line="360" w:lineRule="auto"/>
        <w:rPr>
          <w:szCs w:val="23"/>
          <w:lang w:val="de-DE" w:eastAsia="de-DE"/>
        </w:rPr>
      </w:pPr>
    </w:p>
    <w:p w14:paraId="3EA75205" w14:textId="77777777" w:rsidR="001E77EA" w:rsidRPr="00F56787" w:rsidRDefault="001E77EA" w:rsidP="001E77EA">
      <w:pPr>
        <w:spacing w:line="240" w:lineRule="auto"/>
        <w:rPr>
          <w:lang w:val="de-DE"/>
        </w:rPr>
      </w:pPr>
    </w:p>
    <w:p w14:paraId="34025AF7" w14:textId="77777777" w:rsidR="001E77EA" w:rsidRPr="00F56787" w:rsidRDefault="001E77EA" w:rsidP="001E77EA">
      <w:pPr>
        <w:pBdr>
          <w:top w:val="single" w:sz="4" w:space="1" w:color="0303B8" w:themeColor="text1"/>
        </w:pBdr>
        <w:rPr>
          <w:rStyle w:val="Untertitel1Subline"/>
          <w:lang w:val="de-DE"/>
        </w:rPr>
      </w:pPr>
    </w:p>
    <w:p w14:paraId="5968902B" w14:textId="77777777" w:rsidR="001E77EA" w:rsidRPr="00111275" w:rsidRDefault="001E77EA" w:rsidP="001E77EA">
      <w:pPr>
        <w:pBdr>
          <w:top w:val="single" w:sz="4" w:space="1" w:color="0303B8" w:themeColor="text1"/>
        </w:pBdr>
        <w:rPr>
          <w:rStyle w:val="Untertitel1Subline"/>
          <w:lang w:val="de-DE"/>
        </w:rPr>
      </w:pPr>
      <w:r w:rsidRPr="00111275">
        <w:rPr>
          <w:rStyle w:val="Untertitel1Subline"/>
          <w:lang w:val="de-DE"/>
        </w:rPr>
        <w:t>HINWEIS FÜR DIE REDAKTION</w:t>
      </w:r>
    </w:p>
    <w:p w14:paraId="1B6FA4AE" w14:textId="77777777" w:rsidR="001E77EA" w:rsidRPr="004A7CF1" w:rsidRDefault="001E77EA" w:rsidP="001E77EA">
      <w:pPr>
        <w:pStyle w:val="Bullets"/>
        <w:numPr>
          <w:ilvl w:val="0"/>
          <w:numId w:val="11"/>
        </w:numPr>
        <w:spacing w:line="276" w:lineRule="auto"/>
      </w:pPr>
      <w:r w:rsidRPr="004A7CF1">
        <w:t>Weitere </w:t>
      </w:r>
      <w:hyperlink r:id="rId12" w:history="1">
        <w:r w:rsidRPr="00866DCF">
          <w:rPr>
            <w:rStyle w:val="Hyperlink"/>
          </w:rPr>
          <w:t>Informationen</w:t>
        </w:r>
      </w:hyperlink>
      <w:r w:rsidRPr="004A7CF1">
        <w:t> zu GEA</w:t>
      </w:r>
    </w:p>
    <w:p w14:paraId="250D5FA2" w14:textId="77777777" w:rsidR="001E77EA" w:rsidRPr="007C654E" w:rsidRDefault="001E77EA" w:rsidP="001E77EA">
      <w:pPr>
        <w:pStyle w:val="Bullets"/>
        <w:numPr>
          <w:ilvl w:val="0"/>
          <w:numId w:val="11"/>
        </w:numPr>
        <w:spacing w:line="276" w:lineRule="auto"/>
        <w:rPr>
          <w:rStyle w:val="Hyperlink"/>
          <w:bCs w:val="0"/>
          <w:color w:val="auto"/>
          <w:u w:val="single"/>
        </w:rPr>
      </w:pPr>
      <w:r w:rsidRPr="004A7CF1">
        <w:t>Zur GEA </w:t>
      </w:r>
      <w:hyperlink r:id="rId13" w:history="1">
        <w:r w:rsidRPr="00866DCF">
          <w:rPr>
            <w:rStyle w:val="Hyperlink"/>
          </w:rPr>
          <w:t>Mediathek</w:t>
        </w:r>
      </w:hyperlink>
    </w:p>
    <w:p w14:paraId="0D1A9B14" w14:textId="77777777" w:rsidR="001E77EA" w:rsidRPr="007C654E" w:rsidRDefault="001E77EA" w:rsidP="001E77EA">
      <w:pPr>
        <w:pStyle w:val="Bullets"/>
        <w:numPr>
          <w:ilvl w:val="0"/>
          <w:numId w:val="11"/>
        </w:numPr>
        <w:spacing w:line="276" w:lineRule="auto"/>
        <w:rPr>
          <w:b/>
          <w:bCs w:val="0"/>
          <w:color w:val="auto"/>
          <w:u w:val="single"/>
          <w:lang w:val="de-DE"/>
        </w:rPr>
      </w:pPr>
      <w:hyperlink r:id="rId14" w:history="1">
        <w:r w:rsidRPr="007C654E">
          <w:rPr>
            <w:rStyle w:val="Hyperlink"/>
            <w:bCs w:val="0"/>
            <w:lang w:val="de-DE"/>
          </w:rPr>
          <w:t>Feature</w:t>
        </w:r>
      </w:hyperlink>
      <w:r>
        <w:rPr>
          <w:b/>
          <w:bCs w:val="0"/>
          <w:color w:val="0303B8" w:themeColor="text1"/>
          <w:lang w:val="de-DE"/>
        </w:rPr>
        <w:t>s</w:t>
      </w:r>
      <w:r w:rsidRPr="007C654E">
        <w:rPr>
          <w:lang w:val="de-DE"/>
        </w:rPr>
        <w:t xml:space="preserve"> zu aktuellen T</w:t>
      </w:r>
      <w:r>
        <w:rPr>
          <w:lang w:val="de-DE"/>
        </w:rPr>
        <w:t>hemen</w:t>
      </w:r>
    </w:p>
    <w:p w14:paraId="50BBFDD8" w14:textId="77777777" w:rsidR="001E77EA" w:rsidRPr="004A7CF1" w:rsidRDefault="001E77EA" w:rsidP="001E77EA">
      <w:pPr>
        <w:pStyle w:val="Bullets"/>
        <w:numPr>
          <w:ilvl w:val="0"/>
          <w:numId w:val="11"/>
        </w:numPr>
        <w:spacing w:line="276" w:lineRule="auto"/>
      </w:pPr>
      <w:r w:rsidRPr="004A7CF1">
        <w:t xml:space="preserve">Übersicht </w:t>
      </w:r>
      <w:hyperlink r:id="rId15" w:history="1">
        <w:r w:rsidRPr="004A7CF1">
          <w:rPr>
            <w:rStyle w:val="Hyperlink"/>
          </w:rPr>
          <w:t>Pressetermine</w:t>
        </w:r>
      </w:hyperlink>
    </w:p>
    <w:p w14:paraId="57062E6B" w14:textId="77777777" w:rsidR="001E77EA" w:rsidRPr="004A7CF1" w:rsidRDefault="001E77EA" w:rsidP="001E77EA">
      <w:pPr>
        <w:pStyle w:val="Bullets"/>
        <w:numPr>
          <w:ilvl w:val="0"/>
          <w:numId w:val="11"/>
        </w:numPr>
        <w:spacing w:line="276" w:lineRule="auto"/>
        <w:rPr>
          <w:sz w:val="22"/>
        </w:rPr>
      </w:pPr>
      <w:r w:rsidRPr="004A7CF1">
        <w:t xml:space="preserve">Folgen Sie GEA auf  </w:t>
      </w:r>
      <w:r w:rsidRPr="004A7CF1">
        <w:rPr>
          <w:noProof/>
        </w:rPr>
        <w:drawing>
          <wp:inline distT="0" distB="0" distL="0" distR="0" wp14:anchorId="650F82D7" wp14:editId="1F1B6BA4">
            <wp:extent cx="152400" cy="133350"/>
            <wp:effectExtent l="0" t="0" r="0" b="0"/>
            <wp:docPr id="36" name="Picture 3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4A7CF1">
        <w:t xml:space="preserve">  </w:t>
      </w:r>
      <w:r w:rsidRPr="004A7CF1">
        <w:rPr>
          <w:noProof/>
        </w:rPr>
        <w:drawing>
          <wp:inline distT="0" distB="0" distL="0" distR="0" wp14:anchorId="79FD3DE1" wp14:editId="033BCFA3">
            <wp:extent cx="180975" cy="133350"/>
            <wp:effectExtent l="0" t="0" r="9525" b="0"/>
            <wp:docPr id="39" name="Picture 3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4A7CF1">
        <w:t xml:space="preserve"> </w:t>
      </w:r>
    </w:p>
    <w:p w14:paraId="232FAEBE" w14:textId="77777777" w:rsidR="001E77EA" w:rsidRPr="004A7CF1" w:rsidRDefault="001E77EA" w:rsidP="001E77EA">
      <w:pPr>
        <w:pBdr>
          <w:bottom w:val="single" w:sz="4" w:space="1" w:color="0303B8" w:themeColor="text1"/>
        </w:pBdr>
        <w:spacing w:line="240" w:lineRule="auto"/>
        <w:rPr>
          <w:rStyle w:val="Untertitel1Subline"/>
        </w:rPr>
      </w:pPr>
    </w:p>
    <w:p w14:paraId="774F69C4" w14:textId="77777777" w:rsidR="001E77EA" w:rsidRDefault="001E77EA" w:rsidP="001E77EA">
      <w:pPr>
        <w:pStyle w:val="TableHead1"/>
        <w:rPr>
          <w:rStyle w:val="Untertitel1Subline"/>
          <w:b/>
        </w:rPr>
      </w:pPr>
    </w:p>
    <w:p w14:paraId="3C996DA1" w14:textId="77777777" w:rsidR="001E77EA" w:rsidRDefault="001E77EA" w:rsidP="001E77EA">
      <w:pPr>
        <w:pStyle w:val="BoilerplateBold"/>
        <w:rPr>
          <w:lang w:val="de-DE"/>
        </w:rPr>
      </w:pPr>
    </w:p>
    <w:p w14:paraId="3FAAFFB2" w14:textId="77777777" w:rsidR="001E77EA" w:rsidRPr="002D1EFB" w:rsidRDefault="001E77EA" w:rsidP="002D1EFB">
      <w:pPr>
        <w:pStyle w:val="Textkrper"/>
        <w:spacing w:line="360" w:lineRule="auto"/>
        <w:rPr>
          <w:rFonts w:ascii="Arial" w:hAnsi="Arial" w:cs="Arial"/>
          <w:sz w:val="23"/>
          <w:szCs w:val="23"/>
          <w:lang w:val="de-DE"/>
        </w:rPr>
      </w:pPr>
    </w:p>
    <w:p w14:paraId="3E5D34C5" w14:textId="77777777" w:rsidR="002D1EFB" w:rsidRPr="002D1EFB" w:rsidRDefault="002D1EFB" w:rsidP="002D1EFB">
      <w:pPr>
        <w:rPr>
          <w:rFonts w:cs="Arial"/>
          <w:szCs w:val="23"/>
          <w:lang w:val="de-DE"/>
        </w:rPr>
      </w:pPr>
    </w:p>
    <w:p w14:paraId="26515575" w14:textId="77777777" w:rsidR="007C654E" w:rsidRPr="00AB2928" w:rsidRDefault="007C654E" w:rsidP="007C654E">
      <w:pPr>
        <w:pStyle w:val="BoilerplateBold"/>
        <w:rPr>
          <w:rStyle w:val="Untertitel1Subline"/>
          <w:b/>
          <w:sz w:val="18"/>
          <w:lang w:val="de-DE"/>
        </w:rPr>
      </w:pPr>
      <w:bookmarkStart w:id="1" w:name="_Hlk148951337"/>
      <w:r w:rsidRPr="00AB2928">
        <w:rPr>
          <w:rStyle w:val="Untertitel1Subline"/>
          <w:b/>
          <w:sz w:val="18"/>
          <w:lang w:val="de-DE"/>
        </w:rPr>
        <w:lastRenderedPageBreak/>
        <w:t>Über GEA</w:t>
      </w:r>
    </w:p>
    <w:bookmarkEnd w:id="1"/>
    <w:p w14:paraId="4A69EC6F" w14:textId="35743AB6"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weltweit einer der größten Systemanbieter für die Nahrungsmittel-, Getränke- und Pharmaindustrie. Der 1881 gegründete und international tätige Technologiekonzern fokussiert sich dabei auf Maschinen und Anlagen sowie auf anspruchsvolle Prozesstechnik, Komponenten und umfassende Service-Dienstleistungen. So wird beispielsweise jeder zweite Pharmaseparator für essenzielle Gesundheitsprodukte wie Impfstoffe oder neuartige Biopharmazeutika von GEA hergestellt. Im Lebensmittelbereich wird jede vierte Nudelpackung oder jedes dritte Hähnchen-Nugget mit Technologie von GEA verarbeitet. </w:t>
      </w:r>
    </w:p>
    <w:p w14:paraId="5CA0292D" w14:textId="77777777" w:rsidR="00331562" w:rsidRPr="00331562" w:rsidRDefault="00331562" w:rsidP="00331562">
      <w:pPr>
        <w:rPr>
          <w:color w:val="808080" w:themeColor="background1" w:themeShade="80"/>
          <w:sz w:val="18"/>
          <w:szCs w:val="18"/>
          <w:lang w:val="de-DE"/>
        </w:rPr>
      </w:pPr>
    </w:p>
    <w:p w14:paraId="07588ECC"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Mit mehr als 18.000 Beschäftigten erwirtschaftete der Konzern im Geschäftsjahr 2025 in über 150 Ländern einen Umsatz von rund 5,5 Mrd. EUR. Weltweit verbessern die Anlagen, Prozesse und Komponenten von GEA die Effizienz und Nachhaltigkeit in der Produktion von Kunden. Sie tragen erheblich dazu bei, den CO2-Ausstoß, den Einsatz von Plastik und Lebensmittelabfall zu reduzieren. Dadurch leistet GEA einen entscheidenden Beitrag auf dem Weg in eine nachhaltige Zukunft, ganz im Sinne des Unternehmensleitbildes: „Engineering for a better world“. </w:t>
      </w:r>
    </w:p>
    <w:p w14:paraId="6B6AEDB7" w14:textId="77777777" w:rsidR="00331562" w:rsidRPr="00331562" w:rsidRDefault="00331562" w:rsidP="00331562">
      <w:pPr>
        <w:rPr>
          <w:color w:val="808080" w:themeColor="background1" w:themeShade="80"/>
          <w:sz w:val="18"/>
          <w:szCs w:val="18"/>
          <w:lang w:val="de-DE"/>
        </w:rPr>
      </w:pPr>
    </w:p>
    <w:p w14:paraId="002E7BDF"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im DAX und im STOXX® Europe 600 Index notiert und ist darüber hinaus Bestandteil der führenden Nachhaltigkeitsindizes DAX 50 ESG, MSCI Global Sustainability sowie Dow Jones Best-in-Class World und Best-in-Class Europe. </w:t>
      </w:r>
    </w:p>
    <w:p w14:paraId="1252CD31" w14:textId="77777777" w:rsidR="00331562" w:rsidRPr="00331562" w:rsidRDefault="00331562" w:rsidP="00331562">
      <w:pPr>
        <w:rPr>
          <w:color w:val="808080" w:themeColor="background1" w:themeShade="80"/>
          <w:sz w:val="18"/>
          <w:szCs w:val="18"/>
          <w:lang w:val="de-DE"/>
        </w:rPr>
      </w:pPr>
    </w:p>
    <w:p w14:paraId="37F5B131" w14:textId="77777777" w:rsidR="00F10344" w:rsidRPr="00F10344" w:rsidRDefault="00F10344" w:rsidP="00F10344">
      <w:pPr>
        <w:rPr>
          <w:color w:val="auto"/>
          <w:sz w:val="18"/>
          <w:szCs w:val="18"/>
          <w:lang w:val="de-DE"/>
        </w:rPr>
      </w:pPr>
      <w:r w:rsidRPr="00F10344">
        <w:rPr>
          <w:color w:val="808080" w:themeColor="background1" w:themeShade="80"/>
          <w:sz w:val="18"/>
          <w:szCs w:val="18"/>
          <w:lang w:val="de-DE"/>
        </w:rPr>
        <w:t>Weitere Informationen finden Sie im Internet unter</w:t>
      </w:r>
      <w:r w:rsidRPr="00F10344">
        <w:rPr>
          <w:color w:val="auto"/>
          <w:sz w:val="18"/>
          <w:szCs w:val="18"/>
          <w:lang w:val="de-DE"/>
        </w:rPr>
        <w:t xml:space="preserve"> </w:t>
      </w:r>
      <w:r w:rsidRPr="00F10344">
        <w:rPr>
          <w:b/>
          <w:color w:val="0303B8" w:themeColor="text1"/>
          <w:sz w:val="18"/>
          <w:szCs w:val="18"/>
          <w:lang w:val="de-DE"/>
        </w:rPr>
        <w:t>gea.com</w:t>
      </w:r>
      <w:r w:rsidRPr="00F10344">
        <w:rPr>
          <w:color w:val="0303B8" w:themeColor="text1"/>
          <w:sz w:val="18"/>
          <w:szCs w:val="18"/>
          <w:lang w:val="de-DE"/>
        </w:rPr>
        <w:t>.</w:t>
      </w:r>
    </w:p>
    <w:p w14:paraId="679B713A" w14:textId="77777777" w:rsidR="00F10344" w:rsidRPr="00F10344" w:rsidRDefault="00F10344" w:rsidP="00F10344">
      <w:pPr>
        <w:rPr>
          <w:color w:val="0303B8" w:themeColor="text1"/>
          <w:sz w:val="18"/>
          <w:szCs w:val="18"/>
          <w:lang w:val="de-DE"/>
        </w:rPr>
      </w:pPr>
      <w:r w:rsidRPr="00F10344">
        <w:rPr>
          <w:color w:val="808080" w:themeColor="background1" w:themeShade="80"/>
          <w:sz w:val="18"/>
          <w:szCs w:val="18"/>
          <w:lang w:val="de-DE"/>
        </w:rPr>
        <w:t>Sollten Sie keine weiteren Mitteilungen der GEA erhalten wollen, senden Sie bitte eine E-Mail an</w:t>
      </w:r>
      <w:r w:rsidRPr="00F10344">
        <w:rPr>
          <w:color w:val="auto"/>
          <w:sz w:val="18"/>
          <w:szCs w:val="18"/>
          <w:lang w:val="de-DE"/>
        </w:rPr>
        <w:t xml:space="preserve"> </w:t>
      </w:r>
      <w:r w:rsidRPr="00F10344">
        <w:rPr>
          <w:b/>
          <w:color w:val="0303B8" w:themeColor="text1"/>
          <w:sz w:val="18"/>
          <w:szCs w:val="18"/>
          <w:lang w:val="de-DE"/>
        </w:rPr>
        <w:t>pr@gea.com</w:t>
      </w:r>
      <w:r w:rsidRPr="00F10344">
        <w:rPr>
          <w:color w:val="0303B8" w:themeColor="text1"/>
          <w:sz w:val="18"/>
          <w:szCs w:val="18"/>
          <w:lang w:val="de-DE"/>
        </w:rPr>
        <w:t>.</w:t>
      </w:r>
    </w:p>
    <w:p w14:paraId="468AC211" w14:textId="77777777" w:rsidR="00F10344" w:rsidRDefault="00F10344" w:rsidP="00F05AF6">
      <w:pPr>
        <w:pStyle w:val="Boilerplate"/>
        <w:rPr>
          <w:lang w:val="de-DE"/>
        </w:rPr>
      </w:pPr>
    </w:p>
    <w:p w14:paraId="3853EF3D" w14:textId="77777777" w:rsidR="00834F9B" w:rsidRDefault="00834F9B" w:rsidP="00F05AF6">
      <w:pPr>
        <w:pStyle w:val="Boilerplate"/>
        <w:rPr>
          <w:lang w:val="de-DE"/>
        </w:rPr>
      </w:pPr>
    </w:p>
    <w:p w14:paraId="64C41F4A" w14:textId="77777777" w:rsidR="0055504C" w:rsidRDefault="0055504C" w:rsidP="00F05AF6">
      <w:pPr>
        <w:pStyle w:val="Boilerplate"/>
        <w:rPr>
          <w:lang w:val="de-DE"/>
        </w:rPr>
      </w:pPr>
    </w:p>
    <w:p w14:paraId="383CAACE" w14:textId="77777777" w:rsidR="00834F9B" w:rsidRDefault="00834F9B" w:rsidP="00F05AF6">
      <w:pPr>
        <w:pStyle w:val="Boilerplate"/>
        <w:rPr>
          <w:lang w:val="de-DE"/>
        </w:rPr>
      </w:pPr>
    </w:p>
    <w:p w14:paraId="0D8DAA7F" w14:textId="77777777" w:rsidR="009C7568" w:rsidRPr="008D0B03" w:rsidRDefault="009C7568" w:rsidP="009C7568">
      <w:pPr>
        <w:pStyle w:val="BoilerplateBold"/>
        <w:rPr>
          <w:lang w:val="de-DE"/>
        </w:rPr>
      </w:pPr>
      <w:r w:rsidRPr="008D0B03">
        <w:rPr>
          <w:lang w:val="de-DE"/>
        </w:rPr>
        <w:t>Media Relations</w:t>
      </w:r>
    </w:p>
    <w:p w14:paraId="0ED28123" w14:textId="77777777" w:rsidR="009C7568" w:rsidRDefault="009C7568" w:rsidP="009C7568">
      <w:pPr>
        <w:rPr>
          <w:color w:val="808080" w:themeColor="background1" w:themeShade="80"/>
          <w:sz w:val="18"/>
          <w:szCs w:val="18"/>
          <w:lang w:val="de-DE"/>
        </w:rPr>
      </w:pPr>
      <w:r>
        <w:rPr>
          <w:color w:val="808080" w:themeColor="background1" w:themeShade="80"/>
          <w:sz w:val="18"/>
          <w:szCs w:val="18"/>
          <w:lang w:val="de-DE"/>
        </w:rPr>
        <w:t>GEA Group Aktiengesellschaft</w:t>
      </w:r>
    </w:p>
    <w:p w14:paraId="3CB0DBA1" w14:textId="77777777" w:rsidR="009C7568" w:rsidRPr="007B187A" w:rsidRDefault="009C7568" w:rsidP="009C7568">
      <w:pPr>
        <w:rPr>
          <w:color w:val="808080" w:themeColor="background1" w:themeShade="80"/>
          <w:sz w:val="18"/>
          <w:szCs w:val="18"/>
          <w:lang w:val="de-DE"/>
        </w:rPr>
      </w:pPr>
      <w:r>
        <w:rPr>
          <w:color w:val="808080" w:themeColor="background1" w:themeShade="80"/>
          <w:sz w:val="18"/>
          <w:szCs w:val="18"/>
          <w:lang w:val="de-DE"/>
        </w:rPr>
        <w:t>Dr. Michael Golek</w:t>
      </w:r>
    </w:p>
    <w:p w14:paraId="67E68701" w14:textId="77777777" w:rsidR="009C7568" w:rsidRDefault="009C7568" w:rsidP="009C7568">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11D61133" w14:textId="77777777" w:rsidR="009C7568" w:rsidRDefault="009C7568" w:rsidP="009C7568">
      <w:pPr>
        <w:rPr>
          <w:lang w:val="de-DE"/>
        </w:rPr>
      </w:pPr>
      <w:r w:rsidRPr="009C7568">
        <w:rPr>
          <w:color w:val="808080"/>
          <w:sz w:val="18"/>
          <w:szCs w:val="18"/>
          <w:lang w:val="de-DE"/>
        </w:rPr>
        <w:t>Telefon 021191361505</w:t>
      </w:r>
    </w:p>
    <w:p w14:paraId="5C5E9137" w14:textId="77777777" w:rsidR="009C7568" w:rsidRPr="00AB2928" w:rsidRDefault="009C7568" w:rsidP="009C7568">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sectPr w:rsidR="009C7568" w:rsidRPr="00AB2928" w:rsidSect="001143EE">
      <w:headerReference w:type="default" r:id="rId20"/>
      <w:footerReference w:type="even" r:id="rId21"/>
      <w:footerReference w:type="default" r:id="rId22"/>
      <w:headerReference w:type="first" r:id="rId23"/>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20DEF" w14:textId="77777777" w:rsidR="00BF190F" w:rsidRDefault="00BF190F" w:rsidP="00E668F9">
      <w:r>
        <w:separator/>
      </w:r>
    </w:p>
  </w:endnote>
  <w:endnote w:type="continuationSeparator" w:id="0">
    <w:p w14:paraId="5D417434" w14:textId="77777777" w:rsidR="00BF190F" w:rsidRDefault="00BF190F"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Content>
      <w:p w14:paraId="426B8DF7"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32087C"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B47A"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Content>
      <w:p w14:paraId="4EC1A853" w14:textId="77777777" w:rsidR="00AC692F" w:rsidRPr="008D0B03" w:rsidRDefault="00AC692F" w:rsidP="00AC692F">
        <w:pPr>
          <w:pStyle w:val="Seite"/>
          <w:framePr w:wrap="none"/>
          <w:rPr>
            <w:rStyle w:val="Seitenzahl"/>
            <w:rFonts w:cs="Arial"/>
            <w:lang w:val="de-DE"/>
          </w:rPr>
        </w:pPr>
        <w:r w:rsidRPr="00AC692F">
          <w:rPr>
            <w:rFonts w:cs="Arial"/>
          </w:rPr>
          <w:fldChar w:fldCharType="begin"/>
        </w:r>
        <w:r w:rsidRPr="008D0B03">
          <w:rPr>
            <w:rFonts w:cs="Arial"/>
            <w:lang w:val="de-DE"/>
          </w:rPr>
          <w:instrText xml:space="preserve"> PAGE </w:instrText>
        </w:r>
        <w:r w:rsidRPr="00AC692F">
          <w:rPr>
            <w:rFonts w:cs="Arial"/>
          </w:rPr>
          <w:fldChar w:fldCharType="separate"/>
        </w:r>
        <w:r w:rsidRPr="008D0B03">
          <w:rPr>
            <w:rFonts w:cs="Arial"/>
            <w:lang w:val="de-DE"/>
          </w:rPr>
          <w:t>2</w:t>
        </w:r>
        <w:r w:rsidRPr="00AC692F">
          <w:rPr>
            <w:rFonts w:cs="Arial"/>
          </w:rPr>
          <w:fldChar w:fldCharType="end"/>
        </w:r>
        <w:r w:rsidRPr="008D0B03">
          <w:rPr>
            <w:rFonts w:cs="Arial"/>
            <w:lang w:val="de-DE"/>
          </w:rPr>
          <w:t xml:space="preserve"> / </w:t>
        </w:r>
        <w:r w:rsidRPr="00AC692F">
          <w:rPr>
            <w:rFonts w:cs="Arial"/>
          </w:rPr>
          <w:fldChar w:fldCharType="begin"/>
        </w:r>
        <w:r w:rsidRPr="008D0B03">
          <w:rPr>
            <w:rFonts w:cs="Arial"/>
            <w:lang w:val="de-DE"/>
          </w:rPr>
          <w:instrText xml:space="preserve"> NUMPAGES  \* MERGEFORMAT </w:instrText>
        </w:r>
        <w:r w:rsidRPr="00AC692F">
          <w:rPr>
            <w:rFonts w:cs="Arial"/>
          </w:rPr>
          <w:fldChar w:fldCharType="separate"/>
        </w:r>
        <w:r w:rsidRPr="008D0B03">
          <w:rPr>
            <w:rFonts w:cs="Arial"/>
            <w:lang w:val="de-DE"/>
          </w:rPr>
          <w:t>5</w:t>
        </w:r>
        <w:r w:rsidRPr="00AC692F">
          <w:rPr>
            <w:rFonts w:cs="Arial"/>
          </w:rPr>
          <w:fldChar w:fldCharType="end"/>
        </w:r>
      </w:p>
    </w:sdtContent>
  </w:sdt>
  <w:p w14:paraId="2C7AC7D2" w14:textId="77777777" w:rsidR="00417F09" w:rsidRPr="008D0B03" w:rsidRDefault="00417F09" w:rsidP="00417F09">
    <w:pPr>
      <w:pStyle w:val="FooterHead"/>
      <w:rPr>
        <w:rStyle w:val="Untertitel1Subline"/>
        <w:rFonts w:cs="Arial"/>
        <w:b/>
        <w:bCs/>
        <w:sz w:val="12"/>
        <w:lang w:val="de-DE"/>
      </w:rPr>
    </w:pPr>
    <w:r w:rsidRPr="008D0B03">
      <w:rPr>
        <w:lang w:val="de-DE"/>
      </w:rPr>
      <w:t>GEA Group Aktiengesellschaft</w:t>
    </w:r>
    <w:r w:rsidRPr="008D0B03">
      <w:rPr>
        <w:rStyle w:val="Untertitel1Subline"/>
        <w:rFonts w:cs="Arial"/>
        <w:b/>
        <w:bCs/>
        <w:sz w:val="12"/>
        <w:lang w:val="de-DE"/>
      </w:rPr>
      <w:tab/>
    </w:r>
    <w:r w:rsidRPr="008D0B03">
      <w:rPr>
        <w:lang w:val="de-DE"/>
      </w:rPr>
      <w:t>Media Relations</w:t>
    </w:r>
  </w:p>
  <w:p w14:paraId="7D509063" w14:textId="569818E5" w:rsidR="00417F09" w:rsidRPr="008D0B03" w:rsidRDefault="00F940CC" w:rsidP="00417F09">
    <w:pPr>
      <w:pStyle w:val="Fuzeile"/>
      <w:rPr>
        <w:lang w:val="de-DE"/>
      </w:rPr>
    </w:pPr>
    <w:r>
      <w:rPr>
        <w:lang w:val="de-DE"/>
      </w:rPr>
      <w:t>Ulmenstraße 99</w:t>
    </w:r>
    <w:r w:rsidR="00417F09" w:rsidRPr="008D0B03">
      <w:rPr>
        <w:lang w:val="de-DE"/>
      </w:rPr>
      <w:t>, 404</w:t>
    </w:r>
    <w:r>
      <w:rPr>
        <w:lang w:val="de-DE"/>
      </w:rPr>
      <w:t>76</w:t>
    </w:r>
    <w:r w:rsidR="00417F09" w:rsidRPr="008D0B03">
      <w:rPr>
        <w:lang w:val="de-DE"/>
      </w:rPr>
      <w:t xml:space="preserve"> Düsseldorf, Deutschland</w:t>
    </w:r>
    <w:r w:rsidR="00417F09" w:rsidRPr="008D0B03">
      <w:rPr>
        <w:lang w:val="de-DE"/>
      </w:rPr>
      <w:tab/>
      <w:t>Telefon +49 211 9136-</w:t>
    </w:r>
    <w:r w:rsidR="00C07470">
      <w:rPr>
        <w:lang w:val="de-DE"/>
      </w:rPr>
      <w:t>1505</w:t>
    </w:r>
  </w:p>
  <w:p w14:paraId="16C022A6" w14:textId="77777777" w:rsidR="00417F09" w:rsidRPr="008D0B03" w:rsidRDefault="00417F09" w:rsidP="00417F09">
    <w:pPr>
      <w:pStyle w:val="Fuzeile"/>
      <w:rPr>
        <w:lang w:val="de-DE"/>
      </w:rPr>
    </w:pPr>
    <w:r w:rsidRPr="008D0B03">
      <w:rPr>
        <w:lang w:val="de-DE"/>
      </w:rPr>
      <w:t>GEA.com</w:t>
    </w:r>
    <w:r w:rsidRPr="008D0B03">
      <w:rPr>
        <w:lang w:val="de-DE"/>
      </w:rPr>
      <w:tab/>
      <w:t>pr@gea.com</w:t>
    </w:r>
  </w:p>
  <w:p w14:paraId="0CAD9F57" w14:textId="32D3B46E" w:rsidR="00A84047" w:rsidRPr="008D0B03"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28D2B" w14:textId="77777777" w:rsidR="00BF190F" w:rsidRDefault="00BF190F" w:rsidP="00E668F9">
      <w:r>
        <w:separator/>
      </w:r>
    </w:p>
  </w:footnote>
  <w:footnote w:type="continuationSeparator" w:id="0">
    <w:p w14:paraId="406BB605" w14:textId="77777777" w:rsidR="00BF190F" w:rsidRDefault="00BF190F"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60B5" w14:textId="33984A84" w:rsidR="00A84047" w:rsidRPr="003E3323" w:rsidRDefault="00531EB6" w:rsidP="003E3323">
    <w:pPr>
      <w:pStyle w:val="Kopfzeile"/>
    </w:pPr>
    <w:r w:rsidRPr="003E3323">
      <w:rPr>
        <w:noProof/>
      </w:rPr>
      <mc:AlternateContent>
        <mc:Choice Requires="wpg">
          <w:drawing>
            <wp:anchor distT="0" distB="0" distL="114300" distR="114300" simplePos="0" relativeHeight="251659264" behindDoc="0" locked="0" layoutInCell="1" allowOverlap="1" wp14:anchorId="7AFFCCB1" wp14:editId="746F6C30">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44B25EA"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proofErr w:type="spellStart"/>
    <w:r w:rsidR="00D1129D" w:rsidRPr="003E3323">
      <w:t>Presse</w:t>
    </w:r>
    <w:r w:rsidR="00EA40CB" w:rsidRPr="003E3323">
      <w:t>mitteilung</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80AC" w14:textId="77777777" w:rsidR="00A93E59" w:rsidRPr="00A93E59" w:rsidRDefault="00A93E59" w:rsidP="00B2668C">
    <w:pPr>
      <w:pStyle w:val="Kopfzeile"/>
    </w:pPr>
    <w:r w:rsidRPr="00A93E59">
      <w:rPr>
        <w:noProof/>
        <w:lang w:val="en-GB" w:eastAsia="en-GB"/>
      </w:rPr>
      <w:drawing>
        <wp:inline distT="0" distB="0" distL="0" distR="0" wp14:anchorId="76D5E067" wp14:editId="060ECB0E">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6C0C014D" w14:textId="77777777" w:rsidR="00A93E59" w:rsidRPr="00A93E59" w:rsidRDefault="00A93E59" w:rsidP="00B2668C">
    <w:pPr>
      <w:pStyle w:val="Kopfzeile"/>
    </w:pPr>
  </w:p>
  <w:p w14:paraId="239AD75E"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AB62425"/>
    <w:multiLevelType w:val="hybridMultilevel"/>
    <w:tmpl w:val="A94C41EE"/>
    <w:lvl w:ilvl="0" w:tplc="04130001">
      <w:start w:val="1"/>
      <w:numFmt w:val="bullet"/>
      <w:lvlText w:val=""/>
      <w:lvlJc w:val="left"/>
      <w:pPr>
        <w:tabs>
          <w:tab w:val="num" w:pos="720"/>
        </w:tabs>
        <w:ind w:left="720" w:hanging="360"/>
      </w:pPr>
      <w:rPr>
        <w:rFonts w:ascii="Symbol" w:hAnsi="Symbol" w:hint="default"/>
      </w:rPr>
    </w:lvl>
    <w:lvl w:ilvl="1" w:tplc="6712973C">
      <w:numFmt w:val="bullet"/>
      <w:lvlText w:val=""/>
      <w:lvlJc w:val="left"/>
      <w:pPr>
        <w:tabs>
          <w:tab w:val="num" w:pos="1440"/>
        </w:tabs>
        <w:ind w:left="1440" w:hanging="360"/>
      </w:pPr>
      <w:rPr>
        <w:rFonts w:ascii="Wingdings" w:hAnsi="Wingdings" w:hint="default"/>
      </w:rPr>
    </w:lvl>
    <w:lvl w:ilvl="2" w:tplc="6B90CD38">
      <w:start w:val="1"/>
      <w:numFmt w:val="bullet"/>
      <w:lvlText w:val=""/>
      <w:lvlJc w:val="left"/>
      <w:pPr>
        <w:tabs>
          <w:tab w:val="num" w:pos="2160"/>
        </w:tabs>
        <w:ind w:left="2160" w:hanging="360"/>
      </w:pPr>
      <w:rPr>
        <w:rFonts w:ascii="Wingdings" w:hAnsi="Wingdings" w:hint="default"/>
      </w:rPr>
    </w:lvl>
    <w:lvl w:ilvl="3" w:tplc="922A0066" w:tentative="1">
      <w:start w:val="1"/>
      <w:numFmt w:val="bullet"/>
      <w:lvlText w:val=""/>
      <w:lvlJc w:val="left"/>
      <w:pPr>
        <w:tabs>
          <w:tab w:val="num" w:pos="2880"/>
        </w:tabs>
        <w:ind w:left="2880" w:hanging="360"/>
      </w:pPr>
      <w:rPr>
        <w:rFonts w:ascii="Wingdings" w:hAnsi="Wingdings" w:hint="default"/>
      </w:rPr>
    </w:lvl>
    <w:lvl w:ilvl="4" w:tplc="C8DE9B18" w:tentative="1">
      <w:start w:val="1"/>
      <w:numFmt w:val="bullet"/>
      <w:lvlText w:val=""/>
      <w:lvlJc w:val="left"/>
      <w:pPr>
        <w:tabs>
          <w:tab w:val="num" w:pos="3600"/>
        </w:tabs>
        <w:ind w:left="3600" w:hanging="360"/>
      </w:pPr>
      <w:rPr>
        <w:rFonts w:ascii="Wingdings" w:hAnsi="Wingdings" w:hint="default"/>
      </w:rPr>
    </w:lvl>
    <w:lvl w:ilvl="5" w:tplc="92068BC8" w:tentative="1">
      <w:start w:val="1"/>
      <w:numFmt w:val="bullet"/>
      <w:lvlText w:val=""/>
      <w:lvlJc w:val="left"/>
      <w:pPr>
        <w:tabs>
          <w:tab w:val="num" w:pos="4320"/>
        </w:tabs>
        <w:ind w:left="4320" w:hanging="360"/>
      </w:pPr>
      <w:rPr>
        <w:rFonts w:ascii="Wingdings" w:hAnsi="Wingdings" w:hint="default"/>
      </w:rPr>
    </w:lvl>
    <w:lvl w:ilvl="6" w:tplc="FA7CEA4A" w:tentative="1">
      <w:start w:val="1"/>
      <w:numFmt w:val="bullet"/>
      <w:lvlText w:val=""/>
      <w:lvlJc w:val="left"/>
      <w:pPr>
        <w:tabs>
          <w:tab w:val="num" w:pos="5040"/>
        </w:tabs>
        <w:ind w:left="5040" w:hanging="360"/>
      </w:pPr>
      <w:rPr>
        <w:rFonts w:ascii="Wingdings" w:hAnsi="Wingdings" w:hint="default"/>
      </w:rPr>
    </w:lvl>
    <w:lvl w:ilvl="7" w:tplc="D56C1B94" w:tentative="1">
      <w:start w:val="1"/>
      <w:numFmt w:val="bullet"/>
      <w:lvlText w:val=""/>
      <w:lvlJc w:val="left"/>
      <w:pPr>
        <w:tabs>
          <w:tab w:val="num" w:pos="5760"/>
        </w:tabs>
        <w:ind w:left="5760" w:hanging="360"/>
      </w:pPr>
      <w:rPr>
        <w:rFonts w:ascii="Wingdings" w:hAnsi="Wingdings" w:hint="default"/>
      </w:rPr>
    </w:lvl>
    <w:lvl w:ilvl="8" w:tplc="477008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BF0366"/>
    <w:multiLevelType w:val="hybridMultilevel"/>
    <w:tmpl w:val="FD126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77D441A"/>
    <w:multiLevelType w:val="hybridMultilevel"/>
    <w:tmpl w:val="47DE7E2C"/>
    <w:lvl w:ilvl="0" w:tplc="FCD2B8B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F71746F"/>
    <w:multiLevelType w:val="hybridMultilevel"/>
    <w:tmpl w:val="2370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9"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2" w15:restartNumberingAfterBreak="0">
    <w:nsid w:val="6175067A"/>
    <w:multiLevelType w:val="hybridMultilevel"/>
    <w:tmpl w:val="34725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4EA4276"/>
    <w:multiLevelType w:val="hybridMultilevel"/>
    <w:tmpl w:val="CD12B6DE"/>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7" w15:restartNumberingAfterBreak="0">
    <w:nsid w:val="72C01190"/>
    <w:multiLevelType w:val="hybridMultilevel"/>
    <w:tmpl w:val="A5B241FC"/>
    <w:lvl w:ilvl="0" w:tplc="DB4CACAA">
      <w:numFmt w:val="bullet"/>
      <w:lvlText w:val="-"/>
      <w:lvlJc w:val="left"/>
      <w:pPr>
        <w:ind w:left="720" w:hanging="360"/>
      </w:pPr>
      <w:rPr>
        <w:rFonts w:ascii="Arial" w:eastAsia="Cambria"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6A1436"/>
    <w:multiLevelType w:val="hybridMultilevel"/>
    <w:tmpl w:val="3BAC8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0999743">
    <w:abstractNumId w:val="19"/>
  </w:num>
  <w:num w:numId="2" w16cid:durableId="1384475897">
    <w:abstractNumId w:val="15"/>
  </w:num>
  <w:num w:numId="3" w16cid:durableId="968897614">
    <w:abstractNumId w:val="10"/>
  </w:num>
  <w:num w:numId="4" w16cid:durableId="1958566247">
    <w:abstractNumId w:val="29"/>
  </w:num>
  <w:num w:numId="5" w16cid:durableId="136144842">
    <w:abstractNumId w:val="24"/>
  </w:num>
  <w:num w:numId="6" w16cid:durableId="1219056101">
    <w:abstractNumId w:val="26"/>
  </w:num>
  <w:num w:numId="7" w16cid:durableId="1904952107">
    <w:abstractNumId w:val="25"/>
  </w:num>
  <w:num w:numId="8" w16cid:durableId="457187070">
    <w:abstractNumId w:val="17"/>
  </w:num>
  <w:num w:numId="9" w16cid:durableId="1914855657">
    <w:abstractNumId w:val="16"/>
  </w:num>
  <w:num w:numId="10" w16cid:durableId="1998879519">
    <w:abstractNumId w:val="18"/>
  </w:num>
  <w:num w:numId="11" w16cid:durableId="2006469945">
    <w:abstractNumId w:val="21"/>
  </w:num>
  <w:num w:numId="12" w16cid:durableId="1496845087">
    <w:abstractNumId w:val="0"/>
  </w:num>
  <w:num w:numId="13" w16cid:durableId="500510705">
    <w:abstractNumId w:val="1"/>
  </w:num>
  <w:num w:numId="14" w16cid:durableId="378437334">
    <w:abstractNumId w:val="2"/>
  </w:num>
  <w:num w:numId="15" w16cid:durableId="773404415">
    <w:abstractNumId w:val="3"/>
  </w:num>
  <w:num w:numId="16" w16cid:durableId="2131588349">
    <w:abstractNumId w:val="8"/>
  </w:num>
  <w:num w:numId="17" w16cid:durableId="35279597">
    <w:abstractNumId w:val="4"/>
  </w:num>
  <w:num w:numId="18" w16cid:durableId="1688098192">
    <w:abstractNumId w:val="5"/>
  </w:num>
  <w:num w:numId="19" w16cid:durableId="591355153">
    <w:abstractNumId w:val="6"/>
  </w:num>
  <w:num w:numId="20" w16cid:durableId="1376348707">
    <w:abstractNumId w:val="7"/>
  </w:num>
  <w:num w:numId="21" w16cid:durableId="1698389729">
    <w:abstractNumId w:val="9"/>
  </w:num>
  <w:num w:numId="22" w16cid:durableId="705645120">
    <w:abstractNumId w:val="21"/>
  </w:num>
  <w:num w:numId="23" w16cid:durableId="655688877">
    <w:abstractNumId w:val="21"/>
  </w:num>
  <w:num w:numId="24" w16cid:durableId="1032077449">
    <w:abstractNumId w:val="11"/>
  </w:num>
  <w:num w:numId="25" w16cid:durableId="1952472746">
    <w:abstractNumId w:val="27"/>
  </w:num>
  <w:num w:numId="26" w16cid:durableId="281689103">
    <w:abstractNumId w:val="22"/>
  </w:num>
  <w:num w:numId="27" w16cid:durableId="235285842">
    <w:abstractNumId w:val="28"/>
  </w:num>
  <w:num w:numId="28" w16cid:durableId="807749203">
    <w:abstractNumId w:val="14"/>
  </w:num>
  <w:num w:numId="29" w16cid:durableId="139924570">
    <w:abstractNumId w:val="20"/>
  </w:num>
  <w:num w:numId="30" w16cid:durableId="1080324538">
    <w:abstractNumId w:val="23"/>
  </w:num>
  <w:num w:numId="31" w16cid:durableId="1866290687">
    <w:abstractNumId w:val="12"/>
  </w:num>
  <w:num w:numId="32" w16cid:durableId="12196286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20"/>
    <w:rsid w:val="00000345"/>
    <w:rsid w:val="00000664"/>
    <w:rsid w:val="00003685"/>
    <w:rsid w:val="0000444C"/>
    <w:rsid w:val="00007002"/>
    <w:rsid w:val="000106C2"/>
    <w:rsid w:val="0001252A"/>
    <w:rsid w:val="00012E88"/>
    <w:rsid w:val="0001450C"/>
    <w:rsid w:val="00015BFB"/>
    <w:rsid w:val="000165C0"/>
    <w:rsid w:val="00016652"/>
    <w:rsid w:val="0001675F"/>
    <w:rsid w:val="00016836"/>
    <w:rsid w:val="00020954"/>
    <w:rsid w:val="00024096"/>
    <w:rsid w:val="00024696"/>
    <w:rsid w:val="00024FEC"/>
    <w:rsid w:val="00026401"/>
    <w:rsid w:val="000265A9"/>
    <w:rsid w:val="00026B9F"/>
    <w:rsid w:val="00031165"/>
    <w:rsid w:val="0003266C"/>
    <w:rsid w:val="00032864"/>
    <w:rsid w:val="00033507"/>
    <w:rsid w:val="00033869"/>
    <w:rsid w:val="00034520"/>
    <w:rsid w:val="000370A3"/>
    <w:rsid w:val="00040E44"/>
    <w:rsid w:val="00041128"/>
    <w:rsid w:val="0004152B"/>
    <w:rsid w:val="000433CB"/>
    <w:rsid w:val="00043411"/>
    <w:rsid w:val="00046409"/>
    <w:rsid w:val="000465E9"/>
    <w:rsid w:val="00050046"/>
    <w:rsid w:val="0005037E"/>
    <w:rsid w:val="000505DC"/>
    <w:rsid w:val="00052E83"/>
    <w:rsid w:val="00054C61"/>
    <w:rsid w:val="000554FB"/>
    <w:rsid w:val="0005711E"/>
    <w:rsid w:val="000612F4"/>
    <w:rsid w:val="00064646"/>
    <w:rsid w:val="0006541F"/>
    <w:rsid w:val="00065587"/>
    <w:rsid w:val="00072456"/>
    <w:rsid w:val="000729AA"/>
    <w:rsid w:val="00074596"/>
    <w:rsid w:val="0007668E"/>
    <w:rsid w:val="00081665"/>
    <w:rsid w:val="000825EF"/>
    <w:rsid w:val="000837A0"/>
    <w:rsid w:val="000844C3"/>
    <w:rsid w:val="00085788"/>
    <w:rsid w:val="00085BC8"/>
    <w:rsid w:val="00090FE1"/>
    <w:rsid w:val="00091B7E"/>
    <w:rsid w:val="00092993"/>
    <w:rsid w:val="000942DF"/>
    <w:rsid w:val="00094A52"/>
    <w:rsid w:val="000A018B"/>
    <w:rsid w:val="000A028E"/>
    <w:rsid w:val="000A26BC"/>
    <w:rsid w:val="000A38A2"/>
    <w:rsid w:val="000A5043"/>
    <w:rsid w:val="000A6720"/>
    <w:rsid w:val="000A7768"/>
    <w:rsid w:val="000B1839"/>
    <w:rsid w:val="000B380B"/>
    <w:rsid w:val="000B3F5E"/>
    <w:rsid w:val="000B4599"/>
    <w:rsid w:val="000B4F01"/>
    <w:rsid w:val="000B5BE5"/>
    <w:rsid w:val="000B73EF"/>
    <w:rsid w:val="000B7547"/>
    <w:rsid w:val="000B7B47"/>
    <w:rsid w:val="000C2124"/>
    <w:rsid w:val="000C6691"/>
    <w:rsid w:val="000C765E"/>
    <w:rsid w:val="000D0951"/>
    <w:rsid w:val="000D2B07"/>
    <w:rsid w:val="000D7155"/>
    <w:rsid w:val="000E03D1"/>
    <w:rsid w:val="000E2047"/>
    <w:rsid w:val="000E2B95"/>
    <w:rsid w:val="000E59AF"/>
    <w:rsid w:val="000E6556"/>
    <w:rsid w:val="000E6B1A"/>
    <w:rsid w:val="000F04AB"/>
    <w:rsid w:val="000F445A"/>
    <w:rsid w:val="000F5917"/>
    <w:rsid w:val="000F61A1"/>
    <w:rsid w:val="00101226"/>
    <w:rsid w:val="00102728"/>
    <w:rsid w:val="00103E24"/>
    <w:rsid w:val="00103E81"/>
    <w:rsid w:val="001043C9"/>
    <w:rsid w:val="00104987"/>
    <w:rsid w:val="00105943"/>
    <w:rsid w:val="00110062"/>
    <w:rsid w:val="00110A4C"/>
    <w:rsid w:val="00111275"/>
    <w:rsid w:val="001114DF"/>
    <w:rsid w:val="001126E7"/>
    <w:rsid w:val="00112BB6"/>
    <w:rsid w:val="001143EE"/>
    <w:rsid w:val="001176E9"/>
    <w:rsid w:val="00117860"/>
    <w:rsid w:val="00120F2C"/>
    <w:rsid w:val="00121507"/>
    <w:rsid w:val="00121545"/>
    <w:rsid w:val="00121A27"/>
    <w:rsid w:val="001221AD"/>
    <w:rsid w:val="001317BD"/>
    <w:rsid w:val="00131BED"/>
    <w:rsid w:val="00132F77"/>
    <w:rsid w:val="00135725"/>
    <w:rsid w:val="00142BA6"/>
    <w:rsid w:val="00146693"/>
    <w:rsid w:val="00147123"/>
    <w:rsid w:val="00147EFA"/>
    <w:rsid w:val="00150742"/>
    <w:rsid w:val="001525F2"/>
    <w:rsid w:val="001527BD"/>
    <w:rsid w:val="00154332"/>
    <w:rsid w:val="0016079C"/>
    <w:rsid w:val="00161462"/>
    <w:rsid w:val="00162B13"/>
    <w:rsid w:val="00164753"/>
    <w:rsid w:val="00164C21"/>
    <w:rsid w:val="00164C93"/>
    <w:rsid w:val="00167838"/>
    <w:rsid w:val="001701C3"/>
    <w:rsid w:val="00170BFB"/>
    <w:rsid w:val="00175A98"/>
    <w:rsid w:val="00176E00"/>
    <w:rsid w:val="001773A1"/>
    <w:rsid w:val="001779FF"/>
    <w:rsid w:val="0018002E"/>
    <w:rsid w:val="001812AB"/>
    <w:rsid w:val="00181889"/>
    <w:rsid w:val="00182C49"/>
    <w:rsid w:val="001858ED"/>
    <w:rsid w:val="00186C90"/>
    <w:rsid w:val="00191651"/>
    <w:rsid w:val="00193BB6"/>
    <w:rsid w:val="001945EB"/>
    <w:rsid w:val="00195333"/>
    <w:rsid w:val="001953B6"/>
    <w:rsid w:val="0019591C"/>
    <w:rsid w:val="00196B08"/>
    <w:rsid w:val="001A2E5E"/>
    <w:rsid w:val="001A5AC2"/>
    <w:rsid w:val="001A712B"/>
    <w:rsid w:val="001B243B"/>
    <w:rsid w:val="001B2AC0"/>
    <w:rsid w:val="001B3737"/>
    <w:rsid w:val="001B44EB"/>
    <w:rsid w:val="001B5120"/>
    <w:rsid w:val="001B5D90"/>
    <w:rsid w:val="001B5E3F"/>
    <w:rsid w:val="001B6489"/>
    <w:rsid w:val="001B64D1"/>
    <w:rsid w:val="001B749E"/>
    <w:rsid w:val="001C031B"/>
    <w:rsid w:val="001C76A1"/>
    <w:rsid w:val="001C7904"/>
    <w:rsid w:val="001D234E"/>
    <w:rsid w:val="001D3EA4"/>
    <w:rsid w:val="001D60D8"/>
    <w:rsid w:val="001D6AC6"/>
    <w:rsid w:val="001D709C"/>
    <w:rsid w:val="001E1700"/>
    <w:rsid w:val="001E2837"/>
    <w:rsid w:val="001E2A0C"/>
    <w:rsid w:val="001E3005"/>
    <w:rsid w:val="001E40FD"/>
    <w:rsid w:val="001E51BC"/>
    <w:rsid w:val="001E77EA"/>
    <w:rsid w:val="001F39D3"/>
    <w:rsid w:val="001F4035"/>
    <w:rsid w:val="001F4642"/>
    <w:rsid w:val="001F553B"/>
    <w:rsid w:val="00200629"/>
    <w:rsid w:val="0020160A"/>
    <w:rsid w:val="00201660"/>
    <w:rsid w:val="00204D58"/>
    <w:rsid w:val="002060A1"/>
    <w:rsid w:val="002065D6"/>
    <w:rsid w:val="002066F6"/>
    <w:rsid w:val="00206A36"/>
    <w:rsid w:val="00210FC6"/>
    <w:rsid w:val="00212797"/>
    <w:rsid w:val="00212AA8"/>
    <w:rsid w:val="00220028"/>
    <w:rsid w:val="002216CF"/>
    <w:rsid w:val="00221C32"/>
    <w:rsid w:val="00221F43"/>
    <w:rsid w:val="002224AD"/>
    <w:rsid w:val="00222794"/>
    <w:rsid w:val="002237CF"/>
    <w:rsid w:val="00225C3D"/>
    <w:rsid w:val="002268A8"/>
    <w:rsid w:val="00226A36"/>
    <w:rsid w:val="00226F07"/>
    <w:rsid w:val="00227DAE"/>
    <w:rsid w:val="00231A75"/>
    <w:rsid w:val="002320DF"/>
    <w:rsid w:val="00233A65"/>
    <w:rsid w:val="0023568E"/>
    <w:rsid w:val="00236389"/>
    <w:rsid w:val="0023751D"/>
    <w:rsid w:val="00237CCA"/>
    <w:rsid w:val="002418D1"/>
    <w:rsid w:val="00242E77"/>
    <w:rsid w:val="002435E6"/>
    <w:rsid w:val="002441F9"/>
    <w:rsid w:val="00244238"/>
    <w:rsid w:val="00245C74"/>
    <w:rsid w:val="0024703B"/>
    <w:rsid w:val="0024731E"/>
    <w:rsid w:val="00247D02"/>
    <w:rsid w:val="00256D8A"/>
    <w:rsid w:val="002623A6"/>
    <w:rsid w:val="00262403"/>
    <w:rsid w:val="002728A2"/>
    <w:rsid w:val="002733F8"/>
    <w:rsid w:val="00273892"/>
    <w:rsid w:val="002743C8"/>
    <w:rsid w:val="002771B2"/>
    <w:rsid w:val="00283388"/>
    <w:rsid w:val="00283705"/>
    <w:rsid w:val="00283FB0"/>
    <w:rsid w:val="00285B48"/>
    <w:rsid w:val="00287573"/>
    <w:rsid w:val="00290CEE"/>
    <w:rsid w:val="00293846"/>
    <w:rsid w:val="00293D74"/>
    <w:rsid w:val="00293E2D"/>
    <w:rsid w:val="00294BF1"/>
    <w:rsid w:val="00295C3F"/>
    <w:rsid w:val="00297027"/>
    <w:rsid w:val="00297705"/>
    <w:rsid w:val="00297A2A"/>
    <w:rsid w:val="002A063A"/>
    <w:rsid w:val="002A1EDA"/>
    <w:rsid w:val="002A29AA"/>
    <w:rsid w:val="002A2DF7"/>
    <w:rsid w:val="002A2E2D"/>
    <w:rsid w:val="002B098F"/>
    <w:rsid w:val="002B0A7D"/>
    <w:rsid w:val="002B2472"/>
    <w:rsid w:val="002B55B2"/>
    <w:rsid w:val="002B56EF"/>
    <w:rsid w:val="002B5DE3"/>
    <w:rsid w:val="002B6825"/>
    <w:rsid w:val="002B7761"/>
    <w:rsid w:val="002C00DD"/>
    <w:rsid w:val="002C0AF5"/>
    <w:rsid w:val="002C17D7"/>
    <w:rsid w:val="002C1FB4"/>
    <w:rsid w:val="002C34FA"/>
    <w:rsid w:val="002C4195"/>
    <w:rsid w:val="002D1EFB"/>
    <w:rsid w:val="002D1F88"/>
    <w:rsid w:val="002D2064"/>
    <w:rsid w:val="002D34AD"/>
    <w:rsid w:val="002D3B26"/>
    <w:rsid w:val="002D607F"/>
    <w:rsid w:val="002D70BC"/>
    <w:rsid w:val="002D7A11"/>
    <w:rsid w:val="002D7C75"/>
    <w:rsid w:val="002E04EF"/>
    <w:rsid w:val="002E2A4C"/>
    <w:rsid w:val="002E5393"/>
    <w:rsid w:val="002E602D"/>
    <w:rsid w:val="002E6E4A"/>
    <w:rsid w:val="002F089E"/>
    <w:rsid w:val="002F0BB5"/>
    <w:rsid w:val="002F1DCA"/>
    <w:rsid w:val="002F38C6"/>
    <w:rsid w:val="002F3F72"/>
    <w:rsid w:val="002F47C4"/>
    <w:rsid w:val="002F48EE"/>
    <w:rsid w:val="002F6DE1"/>
    <w:rsid w:val="002F712B"/>
    <w:rsid w:val="002F7707"/>
    <w:rsid w:val="00300ABC"/>
    <w:rsid w:val="00303094"/>
    <w:rsid w:val="00311136"/>
    <w:rsid w:val="00311956"/>
    <w:rsid w:val="00312FE7"/>
    <w:rsid w:val="003130CF"/>
    <w:rsid w:val="0031418B"/>
    <w:rsid w:val="00314CB4"/>
    <w:rsid w:val="00315A9B"/>
    <w:rsid w:val="00317E12"/>
    <w:rsid w:val="00320682"/>
    <w:rsid w:val="00320A64"/>
    <w:rsid w:val="00320FB5"/>
    <w:rsid w:val="003213E4"/>
    <w:rsid w:val="00322B93"/>
    <w:rsid w:val="00323279"/>
    <w:rsid w:val="00323DB7"/>
    <w:rsid w:val="00323FA4"/>
    <w:rsid w:val="003241FA"/>
    <w:rsid w:val="003244D9"/>
    <w:rsid w:val="00324DB1"/>
    <w:rsid w:val="003304F6"/>
    <w:rsid w:val="003307C9"/>
    <w:rsid w:val="00330A1E"/>
    <w:rsid w:val="00331562"/>
    <w:rsid w:val="00340C38"/>
    <w:rsid w:val="0034611A"/>
    <w:rsid w:val="003470B7"/>
    <w:rsid w:val="00350CD7"/>
    <w:rsid w:val="003525D3"/>
    <w:rsid w:val="003527E5"/>
    <w:rsid w:val="0035394E"/>
    <w:rsid w:val="00354A2B"/>
    <w:rsid w:val="00355182"/>
    <w:rsid w:val="003611D2"/>
    <w:rsid w:val="00361CDC"/>
    <w:rsid w:val="00362A28"/>
    <w:rsid w:val="003662EF"/>
    <w:rsid w:val="003667D0"/>
    <w:rsid w:val="0036772F"/>
    <w:rsid w:val="00367F6C"/>
    <w:rsid w:val="003722F2"/>
    <w:rsid w:val="0037456F"/>
    <w:rsid w:val="00374CA4"/>
    <w:rsid w:val="00374F3E"/>
    <w:rsid w:val="00375EBC"/>
    <w:rsid w:val="00377669"/>
    <w:rsid w:val="00380078"/>
    <w:rsid w:val="00380E0C"/>
    <w:rsid w:val="00381319"/>
    <w:rsid w:val="003823AC"/>
    <w:rsid w:val="003836E7"/>
    <w:rsid w:val="00383A61"/>
    <w:rsid w:val="00384D62"/>
    <w:rsid w:val="0038546B"/>
    <w:rsid w:val="00385798"/>
    <w:rsid w:val="00385C0E"/>
    <w:rsid w:val="003878B3"/>
    <w:rsid w:val="003912AD"/>
    <w:rsid w:val="00392FD9"/>
    <w:rsid w:val="00395794"/>
    <w:rsid w:val="003967C4"/>
    <w:rsid w:val="0039710D"/>
    <w:rsid w:val="003A2C16"/>
    <w:rsid w:val="003A3804"/>
    <w:rsid w:val="003A72FE"/>
    <w:rsid w:val="003B3F57"/>
    <w:rsid w:val="003B4362"/>
    <w:rsid w:val="003B4F71"/>
    <w:rsid w:val="003C0D1B"/>
    <w:rsid w:val="003C1D50"/>
    <w:rsid w:val="003C20EA"/>
    <w:rsid w:val="003C37FC"/>
    <w:rsid w:val="003C3EEB"/>
    <w:rsid w:val="003D39F5"/>
    <w:rsid w:val="003E2BF5"/>
    <w:rsid w:val="003E3323"/>
    <w:rsid w:val="003E436D"/>
    <w:rsid w:val="003E43D4"/>
    <w:rsid w:val="003E4E67"/>
    <w:rsid w:val="003E75FA"/>
    <w:rsid w:val="003F02E7"/>
    <w:rsid w:val="003F1BBF"/>
    <w:rsid w:val="003F29AE"/>
    <w:rsid w:val="003F35C4"/>
    <w:rsid w:val="003F6D53"/>
    <w:rsid w:val="004000AB"/>
    <w:rsid w:val="00400221"/>
    <w:rsid w:val="0040073C"/>
    <w:rsid w:val="00401777"/>
    <w:rsid w:val="00401FD8"/>
    <w:rsid w:val="004040DF"/>
    <w:rsid w:val="00404932"/>
    <w:rsid w:val="00405AE8"/>
    <w:rsid w:val="004063F8"/>
    <w:rsid w:val="0041063D"/>
    <w:rsid w:val="00411516"/>
    <w:rsid w:val="00413CF6"/>
    <w:rsid w:val="00414496"/>
    <w:rsid w:val="004174DD"/>
    <w:rsid w:val="00417DE6"/>
    <w:rsid w:val="00417F09"/>
    <w:rsid w:val="00420E23"/>
    <w:rsid w:val="00421F10"/>
    <w:rsid w:val="0042286B"/>
    <w:rsid w:val="00425170"/>
    <w:rsid w:val="00430776"/>
    <w:rsid w:val="004309D5"/>
    <w:rsid w:val="00430BEC"/>
    <w:rsid w:val="004321C0"/>
    <w:rsid w:val="00434686"/>
    <w:rsid w:val="00435A97"/>
    <w:rsid w:val="00436B8C"/>
    <w:rsid w:val="0044056F"/>
    <w:rsid w:val="00440672"/>
    <w:rsid w:val="00441345"/>
    <w:rsid w:val="00444D84"/>
    <w:rsid w:val="004456A4"/>
    <w:rsid w:val="00450102"/>
    <w:rsid w:val="0045172B"/>
    <w:rsid w:val="0045179E"/>
    <w:rsid w:val="00451E55"/>
    <w:rsid w:val="00452E73"/>
    <w:rsid w:val="0045303F"/>
    <w:rsid w:val="00454491"/>
    <w:rsid w:val="0045604F"/>
    <w:rsid w:val="004614A6"/>
    <w:rsid w:val="00465CFA"/>
    <w:rsid w:val="00470477"/>
    <w:rsid w:val="0047360F"/>
    <w:rsid w:val="00473805"/>
    <w:rsid w:val="00473CE8"/>
    <w:rsid w:val="0047497B"/>
    <w:rsid w:val="00475249"/>
    <w:rsid w:val="00475A7E"/>
    <w:rsid w:val="00476722"/>
    <w:rsid w:val="004819A0"/>
    <w:rsid w:val="00481D0E"/>
    <w:rsid w:val="00482FC3"/>
    <w:rsid w:val="00484FB3"/>
    <w:rsid w:val="004867F0"/>
    <w:rsid w:val="00492CF5"/>
    <w:rsid w:val="00493807"/>
    <w:rsid w:val="004A11EB"/>
    <w:rsid w:val="004A3D72"/>
    <w:rsid w:val="004A5437"/>
    <w:rsid w:val="004A5462"/>
    <w:rsid w:val="004A5865"/>
    <w:rsid w:val="004A65B7"/>
    <w:rsid w:val="004A75E4"/>
    <w:rsid w:val="004B05A4"/>
    <w:rsid w:val="004B1AC5"/>
    <w:rsid w:val="004B1EA2"/>
    <w:rsid w:val="004B2B0F"/>
    <w:rsid w:val="004B44B0"/>
    <w:rsid w:val="004B65D6"/>
    <w:rsid w:val="004B74C7"/>
    <w:rsid w:val="004B750D"/>
    <w:rsid w:val="004C0DC3"/>
    <w:rsid w:val="004C5E38"/>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4EB6"/>
    <w:rsid w:val="004F6D6F"/>
    <w:rsid w:val="004F7212"/>
    <w:rsid w:val="004F7CEA"/>
    <w:rsid w:val="00503F61"/>
    <w:rsid w:val="00505AB8"/>
    <w:rsid w:val="005065E9"/>
    <w:rsid w:val="00507161"/>
    <w:rsid w:val="0050782E"/>
    <w:rsid w:val="00510761"/>
    <w:rsid w:val="00510BBA"/>
    <w:rsid w:val="005117D6"/>
    <w:rsid w:val="00512C05"/>
    <w:rsid w:val="00513E4E"/>
    <w:rsid w:val="00515B15"/>
    <w:rsid w:val="00516AF2"/>
    <w:rsid w:val="00525CE7"/>
    <w:rsid w:val="00527D6C"/>
    <w:rsid w:val="00530280"/>
    <w:rsid w:val="00531EB6"/>
    <w:rsid w:val="005377DA"/>
    <w:rsid w:val="0054270C"/>
    <w:rsid w:val="00543A68"/>
    <w:rsid w:val="005450C8"/>
    <w:rsid w:val="00545CC7"/>
    <w:rsid w:val="005465BD"/>
    <w:rsid w:val="00547142"/>
    <w:rsid w:val="005475B0"/>
    <w:rsid w:val="00550421"/>
    <w:rsid w:val="00551929"/>
    <w:rsid w:val="00552FEF"/>
    <w:rsid w:val="00554D9B"/>
    <w:rsid w:val="0055504C"/>
    <w:rsid w:val="00557B8D"/>
    <w:rsid w:val="00563E1C"/>
    <w:rsid w:val="005653D2"/>
    <w:rsid w:val="005665CB"/>
    <w:rsid w:val="0057014D"/>
    <w:rsid w:val="00570600"/>
    <w:rsid w:val="00570FDF"/>
    <w:rsid w:val="00571F8F"/>
    <w:rsid w:val="00572F34"/>
    <w:rsid w:val="0057370B"/>
    <w:rsid w:val="00573BEC"/>
    <w:rsid w:val="005763D2"/>
    <w:rsid w:val="00576DB6"/>
    <w:rsid w:val="0058262D"/>
    <w:rsid w:val="0058343C"/>
    <w:rsid w:val="00584E79"/>
    <w:rsid w:val="00587DF0"/>
    <w:rsid w:val="0059025C"/>
    <w:rsid w:val="00590301"/>
    <w:rsid w:val="005906C8"/>
    <w:rsid w:val="00594215"/>
    <w:rsid w:val="00594C07"/>
    <w:rsid w:val="00595BE4"/>
    <w:rsid w:val="005A14F2"/>
    <w:rsid w:val="005A1621"/>
    <w:rsid w:val="005A1A58"/>
    <w:rsid w:val="005A1E3F"/>
    <w:rsid w:val="005A3E14"/>
    <w:rsid w:val="005A4774"/>
    <w:rsid w:val="005A66E9"/>
    <w:rsid w:val="005A6889"/>
    <w:rsid w:val="005B0203"/>
    <w:rsid w:val="005B0AB2"/>
    <w:rsid w:val="005B1C4D"/>
    <w:rsid w:val="005B27F6"/>
    <w:rsid w:val="005B329E"/>
    <w:rsid w:val="005B58A4"/>
    <w:rsid w:val="005B7C34"/>
    <w:rsid w:val="005C025B"/>
    <w:rsid w:val="005C09C9"/>
    <w:rsid w:val="005C2958"/>
    <w:rsid w:val="005C2D84"/>
    <w:rsid w:val="005C682A"/>
    <w:rsid w:val="005D2275"/>
    <w:rsid w:val="005D7E1A"/>
    <w:rsid w:val="005E37F4"/>
    <w:rsid w:val="005E42AE"/>
    <w:rsid w:val="005E4D25"/>
    <w:rsid w:val="005E4D37"/>
    <w:rsid w:val="005E56FD"/>
    <w:rsid w:val="005E581A"/>
    <w:rsid w:val="005F050B"/>
    <w:rsid w:val="005F0769"/>
    <w:rsid w:val="005F4024"/>
    <w:rsid w:val="005F518E"/>
    <w:rsid w:val="00601DCD"/>
    <w:rsid w:val="00602CAB"/>
    <w:rsid w:val="006042AC"/>
    <w:rsid w:val="00604314"/>
    <w:rsid w:val="00606519"/>
    <w:rsid w:val="00606750"/>
    <w:rsid w:val="00606AE5"/>
    <w:rsid w:val="00607DF2"/>
    <w:rsid w:val="0061035B"/>
    <w:rsid w:val="006173ED"/>
    <w:rsid w:val="00617B2F"/>
    <w:rsid w:val="00617C0E"/>
    <w:rsid w:val="0062410F"/>
    <w:rsid w:val="006260A0"/>
    <w:rsid w:val="006307C0"/>
    <w:rsid w:val="00630B43"/>
    <w:rsid w:val="00632E34"/>
    <w:rsid w:val="00637986"/>
    <w:rsid w:val="00641404"/>
    <w:rsid w:val="00645A59"/>
    <w:rsid w:val="00645AF5"/>
    <w:rsid w:val="006471BB"/>
    <w:rsid w:val="0064752C"/>
    <w:rsid w:val="00652D73"/>
    <w:rsid w:val="00655E38"/>
    <w:rsid w:val="00657242"/>
    <w:rsid w:val="00657912"/>
    <w:rsid w:val="006602CA"/>
    <w:rsid w:val="00662D9A"/>
    <w:rsid w:val="006634AE"/>
    <w:rsid w:val="00664DC5"/>
    <w:rsid w:val="00667140"/>
    <w:rsid w:val="0066735D"/>
    <w:rsid w:val="00667C05"/>
    <w:rsid w:val="00667D69"/>
    <w:rsid w:val="00667F5C"/>
    <w:rsid w:val="00671550"/>
    <w:rsid w:val="0067226E"/>
    <w:rsid w:val="00672B0A"/>
    <w:rsid w:val="00673199"/>
    <w:rsid w:val="0067638C"/>
    <w:rsid w:val="00676966"/>
    <w:rsid w:val="00682546"/>
    <w:rsid w:val="00682E20"/>
    <w:rsid w:val="00683A5A"/>
    <w:rsid w:val="00694027"/>
    <w:rsid w:val="0069424A"/>
    <w:rsid w:val="00694CEF"/>
    <w:rsid w:val="006A03F4"/>
    <w:rsid w:val="006A12A8"/>
    <w:rsid w:val="006A2710"/>
    <w:rsid w:val="006A2953"/>
    <w:rsid w:val="006A4C2F"/>
    <w:rsid w:val="006A55CB"/>
    <w:rsid w:val="006B0A33"/>
    <w:rsid w:val="006B0B15"/>
    <w:rsid w:val="006B1E5E"/>
    <w:rsid w:val="006B277C"/>
    <w:rsid w:val="006B27EB"/>
    <w:rsid w:val="006B38C3"/>
    <w:rsid w:val="006B3A13"/>
    <w:rsid w:val="006B46F7"/>
    <w:rsid w:val="006B60C1"/>
    <w:rsid w:val="006C0529"/>
    <w:rsid w:val="006C0AD2"/>
    <w:rsid w:val="006C0D65"/>
    <w:rsid w:val="006C2FE0"/>
    <w:rsid w:val="006C3616"/>
    <w:rsid w:val="006C447F"/>
    <w:rsid w:val="006C578B"/>
    <w:rsid w:val="006C650E"/>
    <w:rsid w:val="006C69BC"/>
    <w:rsid w:val="006C71C0"/>
    <w:rsid w:val="006C7ADF"/>
    <w:rsid w:val="006D3C21"/>
    <w:rsid w:val="006D47DC"/>
    <w:rsid w:val="006D4B41"/>
    <w:rsid w:val="006D5516"/>
    <w:rsid w:val="006D6551"/>
    <w:rsid w:val="006D690D"/>
    <w:rsid w:val="006D7955"/>
    <w:rsid w:val="006D7B6E"/>
    <w:rsid w:val="006E173A"/>
    <w:rsid w:val="006E309E"/>
    <w:rsid w:val="006E3D2C"/>
    <w:rsid w:val="006E6ED8"/>
    <w:rsid w:val="006E78D6"/>
    <w:rsid w:val="006F1824"/>
    <w:rsid w:val="006F2D6F"/>
    <w:rsid w:val="006F5C03"/>
    <w:rsid w:val="007005C8"/>
    <w:rsid w:val="00700839"/>
    <w:rsid w:val="00702898"/>
    <w:rsid w:val="00703076"/>
    <w:rsid w:val="0070355A"/>
    <w:rsid w:val="007046F8"/>
    <w:rsid w:val="007108B7"/>
    <w:rsid w:val="00710C07"/>
    <w:rsid w:val="0071209F"/>
    <w:rsid w:val="00712920"/>
    <w:rsid w:val="00712CE5"/>
    <w:rsid w:val="0071327E"/>
    <w:rsid w:val="00714969"/>
    <w:rsid w:val="007154AE"/>
    <w:rsid w:val="00716B24"/>
    <w:rsid w:val="00716F6D"/>
    <w:rsid w:val="0071705C"/>
    <w:rsid w:val="007211E3"/>
    <w:rsid w:val="007221AD"/>
    <w:rsid w:val="007236D5"/>
    <w:rsid w:val="007243D3"/>
    <w:rsid w:val="00725B8E"/>
    <w:rsid w:val="00726F77"/>
    <w:rsid w:val="00730421"/>
    <w:rsid w:val="007312E1"/>
    <w:rsid w:val="007319BE"/>
    <w:rsid w:val="0073295D"/>
    <w:rsid w:val="00733059"/>
    <w:rsid w:val="00735565"/>
    <w:rsid w:val="0073618A"/>
    <w:rsid w:val="00737098"/>
    <w:rsid w:val="00737AFC"/>
    <w:rsid w:val="0074025E"/>
    <w:rsid w:val="00740D78"/>
    <w:rsid w:val="00740E99"/>
    <w:rsid w:val="00740F20"/>
    <w:rsid w:val="00742610"/>
    <w:rsid w:val="007443CC"/>
    <w:rsid w:val="00747021"/>
    <w:rsid w:val="00747E68"/>
    <w:rsid w:val="00751A80"/>
    <w:rsid w:val="00754152"/>
    <w:rsid w:val="007568B8"/>
    <w:rsid w:val="00761101"/>
    <w:rsid w:val="0076227A"/>
    <w:rsid w:val="00762BEC"/>
    <w:rsid w:val="00762DF5"/>
    <w:rsid w:val="007633EE"/>
    <w:rsid w:val="00763CB3"/>
    <w:rsid w:val="00764011"/>
    <w:rsid w:val="00764323"/>
    <w:rsid w:val="00764FC3"/>
    <w:rsid w:val="00765E49"/>
    <w:rsid w:val="00766353"/>
    <w:rsid w:val="00767E8D"/>
    <w:rsid w:val="00770ACF"/>
    <w:rsid w:val="0077166D"/>
    <w:rsid w:val="0077174C"/>
    <w:rsid w:val="007718BC"/>
    <w:rsid w:val="0077546D"/>
    <w:rsid w:val="00782FD4"/>
    <w:rsid w:val="0078318C"/>
    <w:rsid w:val="00783368"/>
    <w:rsid w:val="00783E2E"/>
    <w:rsid w:val="00790C7B"/>
    <w:rsid w:val="007918E5"/>
    <w:rsid w:val="0079244E"/>
    <w:rsid w:val="007948C1"/>
    <w:rsid w:val="00794B17"/>
    <w:rsid w:val="00795F65"/>
    <w:rsid w:val="007A1395"/>
    <w:rsid w:val="007A2383"/>
    <w:rsid w:val="007A3510"/>
    <w:rsid w:val="007A42A3"/>
    <w:rsid w:val="007A76B7"/>
    <w:rsid w:val="007A7F50"/>
    <w:rsid w:val="007B187A"/>
    <w:rsid w:val="007B1891"/>
    <w:rsid w:val="007B230C"/>
    <w:rsid w:val="007B2780"/>
    <w:rsid w:val="007B2BC8"/>
    <w:rsid w:val="007B3538"/>
    <w:rsid w:val="007B37AF"/>
    <w:rsid w:val="007B4696"/>
    <w:rsid w:val="007B5380"/>
    <w:rsid w:val="007B7513"/>
    <w:rsid w:val="007B7A10"/>
    <w:rsid w:val="007C04A9"/>
    <w:rsid w:val="007C13D2"/>
    <w:rsid w:val="007C1A6F"/>
    <w:rsid w:val="007C23B4"/>
    <w:rsid w:val="007C286B"/>
    <w:rsid w:val="007C3AA2"/>
    <w:rsid w:val="007C538D"/>
    <w:rsid w:val="007C53E8"/>
    <w:rsid w:val="007C654E"/>
    <w:rsid w:val="007C7534"/>
    <w:rsid w:val="007D17C0"/>
    <w:rsid w:val="007D2924"/>
    <w:rsid w:val="007D424F"/>
    <w:rsid w:val="007D4492"/>
    <w:rsid w:val="007D44F6"/>
    <w:rsid w:val="007D63F2"/>
    <w:rsid w:val="007D6D12"/>
    <w:rsid w:val="007E63B4"/>
    <w:rsid w:val="007E7024"/>
    <w:rsid w:val="007F1174"/>
    <w:rsid w:val="007F3FBB"/>
    <w:rsid w:val="007F4241"/>
    <w:rsid w:val="007F50B3"/>
    <w:rsid w:val="00801454"/>
    <w:rsid w:val="008030FB"/>
    <w:rsid w:val="0080441D"/>
    <w:rsid w:val="00804837"/>
    <w:rsid w:val="00810103"/>
    <w:rsid w:val="008132B8"/>
    <w:rsid w:val="008137B0"/>
    <w:rsid w:val="00813BBD"/>
    <w:rsid w:val="00814E71"/>
    <w:rsid w:val="00814F1A"/>
    <w:rsid w:val="008201A9"/>
    <w:rsid w:val="008202D4"/>
    <w:rsid w:val="008203AD"/>
    <w:rsid w:val="00821C41"/>
    <w:rsid w:val="008234D5"/>
    <w:rsid w:val="008250E7"/>
    <w:rsid w:val="008256E1"/>
    <w:rsid w:val="00825E83"/>
    <w:rsid w:val="00832AC4"/>
    <w:rsid w:val="008330E6"/>
    <w:rsid w:val="00834F9B"/>
    <w:rsid w:val="00835454"/>
    <w:rsid w:val="00841FFB"/>
    <w:rsid w:val="00843B7A"/>
    <w:rsid w:val="00844141"/>
    <w:rsid w:val="00844963"/>
    <w:rsid w:val="008451DB"/>
    <w:rsid w:val="00846EAC"/>
    <w:rsid w:val="00856492"/>
    <w:rsid w:val="008614A5"/>
    <w:rsid w:val="008639EF"/>
    <w:rsid w:val="00866A48"/>
    <w:rsid w:val="008674E0"/>
    <w:rsid w:val="00870174"/>
    <w:rsid w:val="00870E99"/>
    <w:rsid w:val="00871A5E"/>
    <w:rsid w:val="008722AB"/>
    <w:rsid w:val="00872E58"/>
    <w:rsid w:val="008737D0"/>
    <w:rsid w:val="00873D30"/>
    <w:rsid w:val="00874898"/>
    <w:rsid w:val="008778F0"/>
    <w:rsid w:val="00880501"/>
    <w:rsid w:val="00881F86"/>
    <w:rsid w:val="00881FF0"/>
    <w:rsid w:val="0088785C"/>
    <w:rsid w:val="00893444"/>
    <w:rsid w:val="00894A7A"/>
    <w:rsid w:val="008951FF"/>
    <w:rsid w:val="008962D5"/>
    <w:rsid w:val="008A1F06"/>
    <w:rsid w:val="008A222B"/>
    <w:rsid w:val="008A45BA"/>
    <w:rsid w:val="008A73E0"/>
    <w:rsid w:val="008B1FEF"/>
    <w:rsid w:val="008B23EA"/>
    <w:rsid w:val="008B35D7"/>
    <w:rsid w:val="008B3A94"/>
    <w:rsid w:val="008B63F9"/>
    <w:rsid w:val="008B6B23"/>
    <w:rsid w:val="008B7B33"/>
    <w:rsid w:val="008B7FEB"/>
    <w:rsid w:val="008C0D3C"/>
    <w:rsid w:val="008C1B80"/>
    <w:rsid w:val="008C3A7F"/>
    <w:rsid w:val="008C407F"/>
    <w:rsid w:val="008C43DF"/>
    <w:rsid w:val="008C4DEA"/>
    <w:rsid w:val="008C54B4"/>
    <w:rsid w:val="008D0B03"/>
    <w:rsid w:val="008D3893"/>
    <w:rsid w:val="008E010D"/>
    <w:rsid w:val="008E077A"/>
    <w:rsid w:val="008E0ADF"/>
    <w:rsid w:val="008E2067"/>
    <w:rsid w:val="008E32FB"/>
    <w:rsid w:val="008E4FEB"/>
    <w:rsid w:val="008E6E2E"/>
    <w:rsid w:val="008E73AD"/>
    <w:rsid w:val="008E79E9"/>
    <w:rsid w:val="008E7E88"/>
    <w:rsid w:val="008F3A51"/>
    <w:rsid w:val="00900EC4"/>
    <w:rsid w:val="00902075"/>
    <w:rsid w:val="0090233F"/>
    <w:rsid w:val="009042C5"/>
    <w:rsid w:val="00904F5F"/>
    <w:rsid w:val="00906ED6"/>
    <w:rsid w:val="00907568"/>
    <w:rsid w:val="00907AAC"/>
    <w:rsid w:val="00907B07"/>
    <w:rsid w:val="0091531B"/>
    <w:rsid w:val="00922E7D"/>
    <w:rsid w:val="009235F4"/>
    <w:rsid w:val="009243A0"/>
    <w:rsid w:val="009252AA"/>
    <w:rsid w:val="00925A89"/>
    <w:rsid w:val="00925D0F"/>
    <w:rsid w:val="00927FF8"/>
    <w:rsid w:val="00930702"/>
    <w:rsid w:val="00932549"/>
    <w:rsid w:val="00933357"/>
    <w:rsid w:val="00933598"/>
    <w:rsid w:val="00937B21"/>
    <w:rsid w:val="00940FB0"/>
    <w:rsid w:val="00941E51"/>
    <w:rsid w:val="00945278"/>
    <w:rsid w:val="0094720D"/>
    <w:rsid w:val="00947FEC"/>
    <w:rsid w:val="00950B8F"/>
    <w:rsid w:val="009516EE"/>
    <w:rsid w:val="00952297"/>
    <w:rsid w:val="009550CB"/>
    <w:rsid w:val="009558F9"/>
    <w:rsid w:val="00961A44"/>
    <w:rsid w:val="009624F7"/>
    <w:rsid w:val="0096450E"/>
    <w:rsid w:val="00964AAB"/>
    <w:rsid w:val="0096526E"/>
    <w:rsid w:val="00972ED1"/>
    <w:rsid w:val="00973449"/>
    <w:rsid w:val="00976266"/>
    <w:rsid w:val="0098155E"/>
    <w:rsid w:val="0098174C"/>
    <w:rsid w:val="00982945"/>
    <w:rsid w:val="00986A4B"/>
    <w:rsid w:val="00986C76"/>
    <w:rsid w:val="00991617"/>
    <w:rsid w:val="00992872"/>
    <w:rsid w:val="0099427C"/>
    <w:rsid w:val="009A0746"/>
    <w:rsid w:val="009A228F"/>
    <w:rsid w:val="009A2524"/>
    <w:rsid w:val="009B044E"/>
    <w:rsid w:val="009B2C3F"/>
    <w:rsid w:val="009B35E4"/>
    <w:rsid w:val="009B4255"/>
    <w:rsid w:val="009B5A2C"/>
    <w:rsid w:val="009B69E3"/>
    <w:rsid w:val="009C0B8E"/>
    <w:rsid w:val="009C0E64"/>
    <w:rsid w:val="009C22FB"/>
    <w:rsid w:val="009C60E9"/>
    <w:rsid w:val="009C6919"/>
    <w:rsid w:val="009C7568"/>
    <w:rsid w:val="009D0CBA"/>
    <w:rsid w:val="009D108C"/>
    <w:rsid w:val="009D2A63"/>
    <w:rsid w:val="009D2A85"/>
    <w:rsid w:val="009D2AD2"/>
    <w:rsid w:val="009D31B6"/>
    <w:rsid w:val="009D5788"/>
    <w:rsid w:val="009D62C5"/>
    <w:rsid w:val="009D72BF"/>
    <w:rsid w:val="009E0A13"/>
    <w:rsid w:val="009E1DE7"/>
    <w:rsid w:val="009E41D5"/>
    <w:rsid w:val="009E599A"/>
    <w:rsid w:val="009E5EBF"/>
    <w:rsid w:val="009E60B7"/>
    <w:rsid w:val="009E6BAA"/>
    <w:rsid w:val="009F0612"/>
    <w:rsid w:val="009F0931"/>
    <w:rsid w:val="009F0A12"/>
    <w:rsid w:val="009F1891"/>
    <w:rsid w:val="009F3931"/>
    <w:rsid w:val="009F60F5"/>
    <w:rsid w:val="009F6751"/>
    <w:rsid w:val="00A00C64"/>
    <w:rsid w:val="00A014FB"/>
    <w:rsid w:val="00A01CA7"/>
    <w:rsid w:val="00A04FCB"/>
    <w:rsid w:val="00A05C6A"/>
    <w:rsid w:val="00A05E02"/>
    <w:rsid w:val="00A05F03"/>
    <w:rsid w:val="00A0659A"/>
    <w:rsid w:val="00A0725C"/>
    <w:rsid w:val="00A116E1"/>
    <w:rsid w:val="00A120EF"/>
    <w:rsid w:val="00A15ED2"/>
    <w:rsid w:val="00A17DB1"/>
    <w:rsid w:val="00A23CB4"/>
    <w:rsid w:val="00A24B2A"/>
    <w:rsid w:val="00A25AF8"/>
    <w:rsid w:val="00A268E5"/>
    <w:rsid w:val="00A31A28"/>
    <w:rsid w:val="00A32CE8"/>
    <w:rsid w:val="00A35C83"/>
    <w:rsid w:val="00A35CB4"/>
    <w:rsid w:val="00A43073"/>
    <w:rsid w:val="00A43F13"/>
    <w:rsid w:val="00A4459C"/>
    <w:rsid w:val="00A4554B"/>
    <w:rsid w:val="00A45E20"/>
    <w:rsid w:val="00A502C8"/>
    <w:rsid w:val="00A504F4"/>
    <w:rsid w:val="00A51FD1"/>
    <w:rsid w:val="00A5256E"/>
    <w:rsid w:val="00A52B20"/>
    <w:rsid w:val="00A5480A"/>
    <w:rsid w:val="00A548E2"/>
    <w:rsid w:val="00A54D47"/>
    <w:rsid w:val="00A56E09"/>
    <w:rsid w:val="00A61C61"/>
    <w:rsid w:val="00A63926"/>
    <w:rsid w:val="00A65027"/>
    <w:rsid w:val="00A66081"/>
    <w:rsid w:val="00A665A8"/>
    <w:rsid w:val="00A66B8C"/>
    <w:rsid w:val="00A67B08"/>
    <w:rsid w:val="00A7558B"/>
    <w:rsid w:val="00A76948"/>
    <w:rsid w:val="00A818D6"/>
    <w:rsid w:val="00A84047"/>
    <w:rsid w:val="00A869CD"/>
    <w:rsid w:val="00A914CE"/>
    <w:rsid w:val="00A93E59"/>
    <w:rsid w:val="00A950C4"/>
    <w:rsid w:val="00A95E02"/>
    <w:rsid w:val="00A96533"/>
    <w:rsid w:val="00A96725"/>
    <w:rsid w:val="00A97A15"/>
    <w:rsid w:val="00AA0A10"/>
    <w:rsid w:val="00AA1BDD"/>
    <w:rsid w:val="00AA2BD6"/>
    <w:rsid w:val="00AA2DE3"/>
    <w:rsid w:val="00AA3E4C"/>
    <w:rsid w:val="00AA496D"/>
    <w:rsid w:val="00AA7422"/>
    <w:rsid w:val="00AA7FB3"/>
    <w:rsid w:val="00AB16EB"/>
    <w:rsid w:val="00AB1FC0"/>
    <w:rsid w:val="00AB2928"/>
    <w:rsid w:val="00AB2A4E"/>
    <w:rsid w:val="00AB3762"/>
    <w:rsid w:val="00AB3851"/>
    <w:rsid w:val="00AB4EE2"/>
    <w:rsid w:val="00AB57C5"/>
    <w:rsid w:val="00AB6609"/>
    <w:rsid w:val="00AB79E6"/>
    <w:rsid w:val="00AB7AD2"/>
    <w:rsid w:val="00AB7C49"/>
    <w:rsid w:val="00AC1970"/>
    <w:rsid w:val="00AC3DB5"/>
    <w:rsid w:val="00AC516D"/>
    <w:rsid w:val="00AC5501"/>
    <w:rsid w:val="00AC692F"/>
    <w:rsid w:val="00AC6953"/>
    <w:rsid w:val="00AD59BE"/>
    <w:rsid w:val="00AD70F3"/>
    <w:rsid w:val="00AD79CC"/>
    <w:rsid w:val="00AE0B74"/>
    <w:rsid w:val="00AE275D"/>
    <w:rsid w:val="00AE4657"/>
    <w:rsid w:val="00AE5076"/>
    <w:rsid w:val="00AE539D"/>
    <w:rsid w:val="00AE56B5"/>
    <w:rsid w:val="00AE71E7"/>
    <w:rsid w:val="00AF293B"/>
    <w:rsid w:val="00AF427E"/>
    <w:rsid w:val="00AF5F9E"/>
    <w:rsid w:val="00AF692B"/>
    <w:rsid w:val="00AF7608"/>
    <w:rsid w:val="00AF7D25"/>
    <w:rsid w:val="00B017FC"/>
    <w:rsid w:val="00B02B56"/>
    <w:rsid w:val="00B0681A"/>
    <w:rsid w:val="00B11B8F"/>
    <w:rsid w:val="00B13A6F"/>
    <w:rsid w:val="00B13AC9"/>
    <w:rsid w:val="00B149C8"/>
    <w:rsid w:val="00B15645"/>
    <w:rsid w:val="00B15D94"/>
    <w:rsid w:val="00B15F04"/>
    <w:rsid w:val="00B161E0"/>
    <w:rsid w:val="00B16E72"/>
    <w:rsid w:val="00B17654"/>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980"/>
    <w:rsid w:val="00B43F0C"/>
    <w:rsid w:val="00B4521E"/>
    <w:rsid w:val="00B5151B"/>
    <w:rsid w:val="00B5398D"/>
    <w:rsid w:val="00B53F0F"/>
    <w:rsid w:val="00B54069"/>
    <w:rsid w:val="00B54B8E"/>
    <w:rsid w:val="00B5586A"/>
    <w:rsid w:val="00B55CAB"/>
    <w:rsid w:val="00B570CD"/>
    <w:rsid w:val="00B6040F"/>
    <w:rsid w:val="00B62565"/>
    <w:rsid w:val="00B639BC"/>
    <w:rsid w:val="00B65CD2"/>
    <w:rsid w:val="00B727B3"/>
    <w:rsid w:val="00B72BCB"/>
    <w:rsid w:val="00B74230"/>
    <w:rsid w:val="00B74447"/>
    <w:rsid w:val="00B7726A"/>
    <w:rsid w:val="00B801E6"/>
    <w:rsid w:val="00B82A26"/>
    <w:rsid w:val="00B83B91"/>
    <w:rsid w:val="00B83F2E"/>
    <w:rsid w:val="00B8639F"/>
    <w:rsid w:val="00B879D1"/>
    <w:rsid w:val="00B87BF1"/>
    <w:rsid w:val="00B91535"/>
    <w:rsid w:val="00B91998"/>
    <w:rsid w:val="00B92600"/>
    <w:rsid w:val="00B93238"/>
    <w:rsid w:val="00B94D43"/>
    <w:rsid w:val="00B95BE1"/>
    <w:rsid w:val="00B966E0"/>
    <w:rsid w:val="00BA10A0"/>
    <w:rsid w:val="00BA3FE3"/>
    <w:rsid w:val="00BA46A4"/>
    <w:rsid w:val="00BA53D1"/>
    <w:rsid w:val="00BA5BDE"/>
    <w:rsid w:val="00BA61B3"/>
    <w:rsid w:val="00BA6FDD"/>
    <w:rsid w:val="00BA7732"/>
    <w:rsid w:val="00BA7DFB"/>
    <w:rsid w:val="00BB060F"/>
    <w:rsid w:val="00BB1459"/>
    <w:rsid w:val="00BB2910"/>
    <w:rsid w:val="00BB30B8"/>
    <w:rsid w:val="00BB3D56"/>
    <w:rsid w:val="00BB4AFD"/>
    <w:rsid w:val="00BB54BA"/>
    <w:rsid w:val="00BB55BD"/>
    <w:rsid w:val="00BB5737"/>
    <w:rsid w:val="00BC2330"/>
    <w:rsid w:val="00BC299A"/>
    <w:rsid w:val="00BC47DE"/>
    <w:rsid w:val="00BC606D"/>
    <w:rsid w:val="00BC659F"/>
    <w:rsid w:val="00BC6B14"/>
    <w:rsid w:val="00BC6DA2"/>
    <w:rsid w:val="00BC73A8"/>
    <w:rsid w:val="00BD0127"/>
    <w:rsid w:val="00BD1E03"/>
    <w:rsid w:val="00BD26BD"/>
    <w:rsid w:val="00BD3BBC"/>
    <w:rsid w:val="00BD3F3D"/>
    <w:rsid w:val="00BD6693"/>
    <w:rsid w:val="00BD68A0"/>
    <w:rsid w:val="00BE2D58"/>
    <w:rsid w:val="00BF18D2"/>
    <w:rsid w:val="00BF190F"/>
    <w:rsid w:val="00BF1D67"/>
    <w:rsid w:val="00BF3801"/>
    <w:rsid w:val="00BF5C00"/>
    <w:rsid w:val="00C019D3"/>
    <w:rsid w:val="00C04057"/>
    <w:rsid w:val="00C0485D"/>
    <w:rsid w:val="00C07470"/>
    <w:rsid w:val="00C076B6"/>
    <w:rsid w:val="00C112A3"/>
    <w:rsid w:val="00C11D54"/>
    <w:rsid w:val="00C15CCD"/>
    <w:rsid w:val="00C161DD"/>
    <w:rsid w:val="00C1701E"/>
    <w:rsid w:val="00C21C1E"/>
    <w:rsid w:val="00C24D2B"/>
    <w:rsid w:val="00C24D3B"/>
    <w:rsid w:val="00C26C43"/>
    <w:rsid w:val="00C313D4"/>
    <w:rsid w:val="00C32F32"/>
    <w:rsid w:val="00C35905"/>
    <w:rsid w:val="00C35968"/>
    <w:rsid w:val="00C3646A"/>
    <w:rsid w:val="00C368EB"/>
    <w:rsid w:val="00C40803"/>
    <w:rsid w:val="00C417F6"/>
    <w:rsid w:val="00C42FD8"/>
    <w:rsid w:val="00C5136C"/>
    <w:rsid w:val="00C5290F"/>
    <w:rsid w:val="00C52958"/>
    <w:rsid w:val="00C5393D"/>
    <w:rsid w:val="00C55AE4"/>
    <w:rsid w:val="00C563DD"/>
    <w:rsid w:val="00C56E66"/>
    <w:rsid w:val="00C61590"/>
    <w:rsid w:val="00C617EC"/>
    <w:rsid w:val="00C64671"/>
    <w:rsid w:val="00C64B69"/>
    <w:rsid w:val="00C64C85"/>
    <w:rsid w:val="00C6614E"/>
    <w:rsid w:val="00C6680A"/>
    <w:rsid w:val="00C66920"/>
    <w:rsid w:val="00C66D71"/>
    <w:rsid w:val="00C71044"/>
    <w:rsid w:val="00C711D0"/>
    <w:rsid w:val="00C728EF"/>
    <w:rsid w:val="00C7295C"/>
    <w:rsid w:val="00C72AE9"/>
    <w:rsid w:val="00C7318C"/>
    <w:rsid w:val="00C737FE"/>
    <w:rsid w:val="00C7496D"/>
    <w:rsid w:val="00C750BE"/>
    <w:rsid w:val="00C751C2"/>
    <w:rsid w:val="00C75504"/>
    <w:rsid w:val="00C75523"/>
    <w:rsid w:val="00C77E5E"/>
    <w:rsid w:val="00C837C1"/>
    <w:rsid w:val="00C854D5"/>
    <w:rsid w:val="00C85E3A"/>
    <w:rsid w:val="00C8639F"/>
    <w:rsid w:val="00C91626"/>
    <w:rsid w:val="00C937E1"/>
    <w:rsid w:val="00C94793"/>
    <w:rsid w:val="00C97C4E"/>
    <w:rsid w:val="00CA0C14"/>
    <w:rsid w:val="00CA170D"/>
    <w:rsid w:val="00CA4B92"/>
    <w:rsid w:val="00CA55F3"/>
    <w:rsid w:val="00CB1CA7"/>
    <w:rsid w:val="00CB4D4C"/>
    <w:rsid w:val="00CC2652"/>
    <w:rsid w:val="00CC3D9A"/>
    <w:rsid w:val="00CD07E9"/>
    <w:rsid w:val="00CD2531"/>
    <w:rsid w:val="00CD47D3"/>
    <w:rsid w:val="00CD54EF"/>
    <w:rsid w:val="00CD5DE6"/>
    <w:rsid w:val="00CD7A06"/>
    <w:rsid w:val="00CE080E"/>
    <w:rsid w:val="00CE2C81"/>
    <w:rsid w:val="00CE62C0"/>
    <w:rsid w:val="00CE7A6E"/>
    <w:rsid w:val="00CF17B1"/>
    <w:rsid w:val="00CF18CC"/>
    <w:rsid w:val="00CF2058"/>
    <w:rsid w:val="00CF247C"/>
    <w:rsid w:val="00CF596F"/>
    <w:rsid w:val="00CF60CD"/>
    <w:rsid w:val="00CF67E8"/>
    <w:rsid w:val="00D011DE"/>
    <w:rsid w:val="00D01D20"/>
    <w:rsid w:val="00D05856"/>
    <w:rsid w:val="00D062DF"/>
    <w:rsid w:val="00D074D5"/>
    <w:rsid w:val="00D1129D"/>
    <w:rsid w:val="00D143BA"/>
    <w:rsid w:val="00D203E8"/>
    <w:rsid w:val="00D21D41"/>
    <w:rsid w:val="00D23442"/>
    <w:rsid w:val="00D23ADB"/>
    <w:rsid w:val="00D243E1"/>
    <w:rsid w:val="00D26F42"/>
    <w:rsid w:val="00D27744"/>
    <w:rsid w:val="00D27EBA"/>
    <w:rsid w:val="00D30279"/>
    <w:rsid w:val="00D35AB8"/>
    <w:rsid w:val="00D35AC5"/>
    <w:rsid w:val="00D368F1"/>
    <w:rsid w:val="00D3763F"/>
    <w:rsid w:val="00D4047B"/>
    <w:rsid w:val="00D4514D"/>
    <w:rsid w:val="00D466D3"/>
    <w:rsid w:val="00D46E93"/>
    <w:rsid w:val="00D47929"/>
    <w:rsid w:val="00D506EB"/>
    <w:rsid w:val="00D51905"/>
    <w:rsid w:val="00D527A3"/>
    <w:rsid w:val="00D53703"/>
    <w:rsid w:val="00D55B05"/>
    <w:rsid w:val="00D57CBC"/>
    <w:rsid w:val="00D603EA"/>
    <w:rsid w:val="00D614CF"/>
    <w:rsid w:val="00D620C7"/>
    <w:rsid w:val="00D64770"/>
    <w:rsid w:val="00D7051E"/>
    <w:rsid w:val="00D70CA7"/>
    <w:rsid w:val="00D70F91"/>
    <w:rsid w:val="00D718C8"/>
    <w:rsid w:val="00D718F2"/>
    <w:rsid w:val="00D75D80"/>
    <w:rsid w:val="00D75F46"/>
    <w:rsid w:val="00D8484F"/>
    <w:rsid w:val="00D85893"/>
    <w:rsid w:val="00D86A8B"/>
    <w:rsid w:val="00D86DAC"/>
    <w:rsid w:val="00D92671"/>
    <w:rsid w:val="00D939D6"/>
    <w:rsid w:val="00D94671"/>
    <w:rsid w:val="00D9787F"/>
    <w:rsid w:val="00DA04B2"/>
    <w:rsid w:val="00DA056F"/>
    <w:rsid w:val="00DA0A99"/>
    <w:rsid w:val="00DA1472"/>
    <w:rsid w:val="00DA1AE9"/>
    <w:rsid w:val="00DA2342"/>
    <w:rsid w:val="00DA4DE8"/>
    <w:rsid w:val="00DB07F4"/>
    <w:rsid w:val="00DB1B34"/>
    <w:rsid w:val="00DB24A5"/>
    <w:rsid w:val="00DB2A47"/>
    <w:rsid w:val="00DB360C"/>
    <w:rsid w:val="00DB3A8B"/>
    <w:rsid w:val="00DB3CF1"/>
    <w:rsid w:val="00DB4174"/>
    <w:rsid w:val="00DB494E"/>
    <w:rsid w:val="00DB69E2"/>
    <w:rsid w:val="00DC051B"/>
    <w:rsid w:val="00DC1B14"/>
    <w:rsid w:val="00DC1DD9"/>
    <w:rsid w:val="00DC2614"/>
    <w:rsid w:val="00DC353F"/>
    <w:rsid w:val="00DC78E8"/>
    <w:rsid w:val="00DD1E66"/>
    <w:rsid w:val="00DD36A3"/>
    <w:rsid w:val="00DD4B4A"/>
    <w:rsid w:val="00DD71D4"/>
    <w:rsid w:val="00DE1CB9"/>
    <w:rsid w:val="00DE3452"/>
    <w:rsid w:val="00DE41EB"/>
    <w:rsid w:val="00DE64F1"/>
    <w:rsid w:val="00DE6A8F"/>
    <w:rsid w:val="00DE7992"/>
    <w:rsid w:val="00DE7E4D"/>
    <w:rsid w:val="00DF09D2"/>
    <w:rsid w:val="00DF26CB"/>
    <w:rsid w:val="00DF5390"/>
    <w:rsid w:val="00DF671B"/>
    <w:rsid w:val="00DF6D66"/>
    <w:rsid w:val="00DF72AD"/>
    <w:rsid w:val="00E012B3"/>
    <w:rsid w:val="00E01E81"/>
    <w:rsid w:val="00E022CA"/>
    <w:rsid w:val="00E03C49"/>
    <w:rsid w:val="00E04978"/>
    <w:rsid w:val="00E068F4"/>
    <w:rsid w:val="00E06AE0"/>
    <w:rsid w:val="00E07D7E"/>
    <w:rsid w:val="00E10389"/>
    <w:rsid w:val="00E10BF8"/>
    <w:rsid w:val="00E115A6"/>
    <w:rsid w:val="00E1184D"/>
    <w:rsid w:val="00E119B9"/>
    <w:rsid w:val="00E15C46"/>
    <w:rsid w:val="00E15D93"/>
    <w:rsid w:val="00E16D02"/>
    <w:rsid w:val="00E2198F"/>
    <w:rsid w:val="00E24B66"/>
    <w:rsid w:val="00E2534C"/>
    <w:rsid w:val="00E257A9"/>
    <w:rsid w:val="00E34B69"/>
    <w:rsid w:val="00E35340"/>
    <w:rsid w:val="00E36F1F"/>
    <w:rsid w:val="00E40C5A"/>
    <w:rsid w:val="00E40FE0"/>
    <w:rsid w:val="00E42B8D"/>
    <w:rsid w:val="00E4394F"/>
    <w:rsid w:val="00E4615C"/>
    <w:rsid w:val="00E51472"/>
    <w:rsid w:val="00E52A5B"/>
    <w:rsid w:val="00E54D84"/>
    <w:rsid w:val="00E55481"/>
    <w:rsid w:val="00E60B95"/>
    <w:rsid w:val="00E62297"/>
    <w:rsid w:val="00E62E3C"/>
    <w:rsid w:val="00E634D3"/>
    <w:rsid w:val="00E668F9"/>
    <w:rsid w:val="00E66DBC"/>
    <w:rsid w:val="00E673CE"/>
    <w:rsid w:val="00E67CCF"/>
    <w:rsid w:val="00E71EDA"/>
    <w:rsid w:val="00E737C4"/>
    <w:rsid w:val="00E76702"/>
    <w:rsid w:val="00E80197"/>
    <w:rsid w:val="00E900BF"/>
    <w:rsid w:val="00E906B6"/>
    <w:rsid w:val="00E90C15"/>
    <w:rsid w:val="00E91C0B"/>
    <w:rsid w:val="00E91E23"/>
    <w:rsid w:val="00E94132"/>
    <w:rsid w:val="00E94155"/>
    <w:rsid w:val="00E96217"/>
    <w:rsid w:val="00EA07A1"/>
    <w:rsid w:val="00EA40CB"/>
    <w:rsid w:val="00EA4760"/>
    <w:rsid w:val="00EA4B22"/>
    <w:rsid w:val="00EB1C18"/>
    <w:rsid w:val="00EB257D"/>
    <w:rsid w:val="00EB33F1"/>
    <w:rsid w:val="00EB385D"/>
    <w:rsid w:val="00EB3A64"/>
    <w:rsid w:val="00EB64C2"/>
    <w:rsid w:val="00EC0193"/>
    <w:rsid w:val="00EC075F"/>
    <w:rsid w:val="00EC0D39"/>
    <w:rsid w:val="00EC1C9C"/>
    <w:rsid w:val="00EC2599"/>
    <w:rsid w:val="00EC64EA"/>
    <w:rsid w:val="00EC7CC1"/>
    <w:rsid w:val="00ED13AB"/>
    <w:rsid w:val="00ED1890"/>
    <w:rsid w:val="00ED1F1C"/>
    <w:rsid w:val="00ED2F51"/>
    <w:rsid w:val="00ED5911"/>
    <w:rsid w:val="00EE0D36"/>
    <w:rsid w:val="00EE14C5"/>
    <w:rsid w:val="00EE1DA1"/>
    <w:rsid w:val="00EE331B"/>
    <w:rsid w:val="00EE520F"/>
    <w:rsid w:val="00EE70C9"/>
    <w:rsid w:val="00F003D2"/>
    <w:rsid w:val="00F0196B"/>
    <w:rsid w:val="00F02A51"/>
    <w:rsid w:val="00F04716"/>
    <w:rsid w:val="00F05AF6"/>
    <w:rsid w:val="00F06B84"/>
    <w:rsid w:val="00F071E7"/>
    <w:rsid w:val="00F10344"/>
    <w:rsid w:val="00F110D2"/>
    <w:rsid w:val="00F15442"/>
    <w:rsid w:val="00F15798"/>
    <w:rsid w:val="00F15CC3"/>
    <w:rsid w:val="00F219D7"/>
    <w:rsid w:val="00F21B87"/>
    <w:rsid w:val="00F21C95"/>
    <w:rsid w:val="00F25753"/>
    <w:rsid w:val="00F26185"/>
    <w:rsid w:val="00F30409"/>
    <w:rsid w:val="00F30798"/>
    <w:rsid w:val="00F32D55"/>
    <w:rsid w:val="00F33E98"/>
    <w:rsid w:val="00F35A77"/>
    <w:rsid w:val="00F37269"/>
    <w:rsid w:val="00F37611"/>
    <w:rsid w:val="00F40188"/>
    <w:rsid w:val="00F4210A"/>
    <w:rsid w:val="00F426E0"/>
    <w:rsid w:val="00F429CF"/>
    <w:rsid w:val="00F440AC"/>
    <w:rsid w:val="00F44397"/>
    <w:rsid w:val="00F46E14"/>
    <w:rsid w:val="00F47B92"/>
    <w:rsid w:val="00F5084C"/>
    <w:rsid w:val="00F52265"/>
    <w:rsid w:val="00F52AA7"/>
    <w:rsid w:val="00F52B75"/>
    <w:rsid w:val="00F5477A"/>
    <w:rsid w:val="00F54950"/>
    <w:rsid w:val="00F56787"/>
    <w:rsid w:val="00F63485"/>
    <w:rsid w:val="00F6456C"/>
    <w:rsid w:val="00F6462D"/>
    <w:rsid w:val="00F675FC"/>
    <w:rsid w:val="00F67EFC"/>
    <w:rsid w:val="00F70DA5"/>
    <w:rsid w:val="00F7352E"/>
    <w:rsid w:val="00F738C8"/>
    <w:rsid w:val="00F738DF"/>
    <w:rsid w:val="00F743CC"/>
    <w:rsid w:val="00F77917"/>
    <w:rsid w:val="00F81C5C"/>
    <w:rsid w:val="00F839EE"/>
    <w:rsid w:val="00F86481"/>
    <w:rsid w:val="00F8717C"/>
    <w:rsid w:val="00F90579"/>
    <w:rsid w:val="00F929C2"/>
    <w:rsid w:val="00F93A15"/>
    <w:rsid w:val="00F93E71"/>
    <w:rsid w:val="00F940CC"/>
    <w:rsid w:val="00F970DA"/>
    <w:rsid w:val="00F9754E"/>
    <w:rsid w:val="00FA0181"/>
    <w:rsid w:val="00FA252D"/>
    <w:rsid w:val="00FA7CAC"/>
    <w:rsid w:val="00FB315B"/>
    <w:rsid w:val="00FB3473"/>
    <w:rsid w:val="00FB485A"/>
    <w:rsid w:val="00FB6AF0"/>
    <w:rsid w:val="00FB76D7"/>
    <w:rsid w:val="00FC0C7E"/>
    <w:rsid w:val="00FC2A39"/>
    <w:rsid w:val="00FC3C9F"/>
    <w:rsid w:val="00FC45D2"/>
    <w:rsid w:val="00FC5E4F"/>
    <w:rsid w:val="00FC66EA"/>
    <w:rsid w:val="00FD03C8"/>
    <w:rsid w:val="00FD1E49"/>
    <w:rsid w:val="00FD3DA4"/>
    <w:rsid w:val="00FD690E"/>
    <w:rsid w:val="00FD75F3"/>
    <w:rsid w:val="00FE177A"/>
    <w:rsid w:val="00FE2526"/>
    <w:rsid w:val="00FE2ACC"/>
    <w:rsid w:val="00FE33BE"/>
    <w:rsid w:val="00FE344C"/>
    <w:rsid w:val="00FE3EE2"/>
    <w:rsid w:val="00FE5787"/>
    <w:rsid w:val="00FE6DD4"/>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7820"/>
  <w15:docId w15:val="{B6D80A33-7BF2-4BE8-8517-E971CBC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3CE8"/>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73CE8"/>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D7E1A"/>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5D7E1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5D7E1A"/>
    <w:pPr>
      <w:keepNext/>
      <w:keepLines/>
      <w:spacing w:before="40"/>
      <w:outlineLvl w:val="3"/>
    </w:pPr>
    <w:rPr>
      <w:rFonts w:asciiTheme="majorHAnsi" w:eastAsiaTheme="majorEastAsia" w:hAnsiTheme="majorHAnsi" w:cstheme="majorBidi"/>
      <w:i/>
      <w:iCs/>
      <w:color w:val="000000"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73CE8"/>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73CE8"/>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73CE8"/>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73CE8"/>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73CE8"/>
    <w:rPr>
      <w:rFonts w:ascii="Arial" w:hAnsi="Arial"/>
      <w:b/>
      <w:color w:val="0303B8" w:themeColor="text1"/>
      <w:u w:val="none"/>
    </w:rPr>
  </w:style>
  <w:style w:type="paragraph" w:styleId="Listenabsatz">
    <w:name w:val="List Paragraph"/>
    <w:basedOn w:val="Standard"/>
    <w:uiPriority w:val="34"/>
    <w:rsid w:val="00473CE8"/>
    <w:pPr>
      <w:ind w:left="720"/>
      <w:contextualSpacing/>
    </w:pPr>
  </w:style>
  <w:style w:type="paragraph" w:customStyle="1" w:styleId="Bullets">
    <w:name w:val="Bullets"/>
    <w:basedOn w:val="Standard"/>
    <w:qFormat/>
    <w:rsid w:val="00473CE8"/>
    <w:pPr>
      <w:numPr>
        <w:numId w:val="23"/>
      </w:numPr>
    </w:pPr>
    <w:rPr>
      <w:rFonts w:cs="Arial"/>
      <w:bCs/>
      <w:szCs w:val="18"/>
    </w:rPr>
  </w:style>
  <w:style w:type="paragraph" w:customStyle="1" w:styleId="Tableleftaligned">
    <w:name w:val="Table left aligned"/>
    <w:basedOn w:val="Standard"/>
    <w:qFormat/>
    <w:rsid w:val="00473CE8"/>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73CE8"/>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73CE8"/>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73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73CE8"/>
    <w:rPr>
      <w:rFonts w:ascii="Arial" w:hAnsi="Arial"/>
      <w:b/>
      <w:color w:val="0303B8" w:themeColor="text1"/>
      <w:sz w:val="23"/>
      <w:lang w:val="en-US"/>
    </w:rPr>
  </w:style>
  <w:style w:type="paragraph" w:styleId="Kommentartext">
    <w:name w:val="annotation text"/>
    <w:basedOn w:val="Standard"/>
    <w:link w:val="KommentartextZchn"/>
    <w:uiPriority w:val="99"/>
    <w:semiHidden/>
    <w:unhideWhenUsed/>
    <w:rsid w:val="00473CE8"/>
    <w:rPr>
      <w:rFonts w:eastAsiaTheme="minorHAnsi" w:cstheme="minorBidi"/>
      <w:szCs w:val="20"/>
      <w:lang w:val="en-GB"/>
    </w:rPr>
  </w:style>
  <w:style w:type="character" w:customStyle="1" w:styleId="KommentartextZchn">
    <w:name w:val="Kommentartext Zchn"/>
    <w:basedOn w:val="Absatz-Standardschriftart"/>
    <w:link w:val="Kommentartext"/>
    <w:uiPriority w:val="99"/>
    <w:semiHidden/>
    <w:rsid w:val="00473CE8"/>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73CE8"/>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73CE8"/>
    <w:rPr>
      <w:sz w:val="16"/>
      <w:szCs w:val="16"/>
    </w:rPr>
  </w:style>
  <w:style w:type="paragraph" w:styleId="Kommentarthema">
    <w:name w:val="annotation subject"/>
    <w:basedOn w:val="Kommentartext"/>
    <w:next w:val="Kommentartext"/>
    <w:link w:val="KommentarthemaZchn"/>
    <w:uiPriority w:val="99"/>
    <w:semiHidden/>
    <w:unhideWhenUsed/>
    <w:rsid w:val="00473CE8"/>
    <w:rPr>
      <w:rFonts w:ascii="Cambria" w:eastAsia="Cambria" w:hAnsi="Cambria"/>
      <w:b/>
      <w:bCs/>
    </w:rPr>
  </w:style>
  <w:style w:type="character" w:customStyle="1" w:styleId="KommentarthemaZchn">
    <w:name w:val="Kommentarthema Zchn"/>
    <w:basedOn w:val="KommentartextZchn"/>
    <w:link w:val="Kommentarthema"/>
    <w:uiPriority w:val="99"/>
    <w:semiHidden/>
    <w:rsid w:val="00473CE8"/>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73CE8"/>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73CE8"/>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73CE8"/>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73CE8"/>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73CE8"/>
  </w:style>
  <w:style w:type="paragraph" w:customStyle="1" w:styleId="Seite">
    <w:name w:val="Seite"/>
    <w:basedOn w:val="Fuzeile"/>
    <w:rsid w:val="00473CE8"/>
    <w:pPr>
      <w:framePr w:w="496" w:wrap="none" w:vAnchor="text" w:hAnchor="margin" w:xAlign="right" w:y="6"/>
      <w:spacing w:line="240" w:lineRule="auto"/>
      <w:jc w:val="right"/>
    </w:pPr>
    <w:rPr>
      <w:sz w:val="18"/>
    </w:rPr>
  </w:style>
  <w:style w:type="paragraph" w:customStyle="1" w:styleId="FooterHead">
    <w:name w:val="Footer Head"/>
    <w:basedOn w:val="Fuzeile"/>
    <w:qFormat/>
    <w:rsid w:val="00473CE8"/>
    <w:rPr>
      <w:b/>
      <w:szCs w:val="12"/>
    </w:rPr>
  </w:style>
  <w:style w:type="character" w:styleId="NichtaufgelsteErwhnung">
    <w:name w:val="Unresolved Mention"/>
    <w:basedOn w:val="Absatz-Standardschriftart"/>
    <w:uiPriority w:val="99"/>
    <w:semiHidden/>
    <w:unhideWhenUsed/>
    <w:rsid w:val="00473CE8"/>
    <w:rPr>
      <w:color w:val="605E5C"/>
      <w:shd w:val="clear" w:color="auto" w:fill="E1DFDD"/>
    </w:rPr>
  </w:style>
  <w:style w:type="paragraph" w:customStyle="1" w:styleId="BoilerplateBold">
    <w:name w:val="Boilerplate Bold"/>
    <w:basedOn w:val="Standard"/>
    <w:qFormat/>
    <w:rsid w:val="00473CE8"/>
    <w:rPr>
      <w:b/>
      <w:color w:val="0303B8" w:themeColor="text1"/>
      <w:sz w:val="18"/>
      <w:szCs w:val="18"/>
    </w:rPr>
  </w:style>
  <w:style w:type="paragraph" w:customStyle="1" w:styleId="Boilerplate">
    <w:name w:val="Boilerplate"/>
    <w:basedOn w:val="Standard"/>
    <w:qFormat/>
    <w:rsid w:val="00473CE8"/>
    <w:rPr>
      <w:color w:val="808080" w:themeColor="background1" w:themeShade="80"/>
      <w:sz w:val="18"/>
      <w:szCs w:val="18"/>
    </w:rPr>
  </w:style>
  <w:style w:type="paragraph" w:customStyle="1" w:styleId="Publicationframedate">
    <w:name w:val="Publication frame/date"/>
    <w:basedOn w:val="Standard"/>
    <w:qFormat/>
    <w:rsid w:val="00473CE8"/>
    <w:pPr>
      <w:tabs>
        <w:tab w:val="right" w:pos="10205"/>
      </w:tabs>
    </w:pPr>
    <w:rPr>
      <w:b/>
      <w:bCs/>
      <w:color w:val="808080" w:themeColor="background1" w:themeShade="80"/>
      <w:spacing w:val="4"/>
      <w:sz w:val="18"/>
      <w:szCs w:val="18"/>
    </w:rPr>
  </w:style>
  <w:style w:type="character" w:styleId="BesuchterLink">
    <w:name w:val="FollowedHyperlink"/>
    <w:basedOn w:val="Absatz-Standardschriftart"/>
    <w:uiPriority w:val="99"/>
    <w:semiHidden/>
    <w:unhideWhenUsed/>
    <w:rsid w:val="00473CE8"/>
    <w:rPr>
      <w:color w:val="1F9DFF" w:themeColor="followedHyperlink"/>
      <w:u w:val="single"/>
    </w:rPr>
  </w:style>
  <w:style w:type="paragraph" w:customStyle="1" w:styleId="BulletsIntroVibrant">
    <w:name w:val="Bullets Intro Vibrant"/>
    <w:basedOn w:val="Bullets"/>
    <w:qFormat/>
    <w:rsid w:val="00473CE8"/>
    <w:rPr>
      <w:color w:val="0303B8" w:themeColor="text1"/>
      <w:lang w:val="de-DE"/>
    </w:rPr>
  </w:style>
  <w:style w:type="paragraph" w:customStyle="1" w:styleId="TableHead1">
    <w:name w:val="Table Head 1"/>
    <w:basedOn w:val="Standard"/>
    <w:qFormat/>
    <w:rsid w:val="00473CE8"/>
    <w:rPr>
      <w:b/>
      <w:color w:val="0303B8" w:themeColor="text1"/>
      <w:sz w:val="24"/>
    </w:rPr>
  </w:style>
  <w:style w:type="paragraph" w:customStyle="1" w:styleId="CaptionSource">
    <w:name w:val="Caption &amp; Source"/>
    <w:basedOn w:val="Tableleftaligned"/>
    <w:qFormat/>
    <w:rsid w:val="00473CE8"/>
    <w:rPr>
      <w:lang w:val="de-DE" w:eastAsia="de-DE"/>
    </w:rPr>
  </w:style>
  <w:style w:type="paragraph" w:customStyle="1" w:styleId="TopicLine">
    <w:name w:val="Topic Line"/>
    <w:qFormat/>
    <w:rsid w:val="00473CE8"/>
    <w:pPr>
      <w:spacing w:after="120"/>
    </w:pPr>
    <w:rPr>
      <w:rFonts w:ascii="Arial" w:eastAsia="Times New Roman" w:hAnsi="Arial" w:cstheme="majorBidi"/>
      <w:color w:val="0303B8" w:themeColor="text1"/>
      <w:sz w:val="23"/>
      <w:szCs w:val="32"/>
      <w:lang w:val="en-US"/>
    </w:rPr>
  </w:style>
  <w:style w:type="paragraph" w:styleId="Sprechblasentext">
    <w:name w:val="Balloon Text"/>
    <w:basedOn w:val="Standard"/>
    <w:link w:val="SprechblasentextZchn"/>
    <w:uiPriority w:val="99"/>
    <w:semiHidden/>
    <w:unhideWhenUsed/>
    <w:rsid w:val="00374F3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4F3E"/>
    <w:rPr>
      <w:rFonts w:ascii="Segoe UI" w:eastAsia="Cambria" w:hAnsi="Segoe UI" w:cs="Segoe UI"/>
      <w:color w:val="000000" w:themeColor="accent1"/>
      <w:sz w:val="18"/>
      <w:szCs w:val="18"/>
      <w:lang w:val="en-US" w:eastAsia="en-US"/>
    </w:rPr>
  </w:style>
  <w:style w:type="character" w:customStyle="1" w:styleId="rynqvb">
    <w:name w:val="rynqvb"/>
    <w:basedOn w:val="Absatz-Standardschriftart"/>
    <w:rsid w:val="00C0485D"/>
  </w:style>
  <w:style w:type="character" w:customStyle="1" w:styleId="berschrift2Zchn">
    <w:name w:val="Überschrift 2 Zchn"/>
    <w:basedOn w:val="Absatz-Standardschriftart"/>
    <w:link w:val="berschrift2"/>
    <w:uiPriority w:val="9"/>
    <w:semiHidden/>
    <w:rsid w:val="005D7E1A"/>
    <w:rPr>
      <w:rFonts w:asciiTheme="majorHAnsi" w:eastAsiaTheme="majorEastAsia" w:hAnsiTheme="majorHAnsi" w:cstheme="majorBidi"/>
      <w:color w:val="000000" w:themeColor="accent1" w:themeShade="BF"/>
      <w:sz w:val="26"/>
      <w:szCs w:val="26"/>
      <w:lang w:val="en-US" w:eastAsia="en-US"/>
    </w:rPr>
  </w:style>
  <w:style w:type="character" w:customStyle="1" w:styleId="berschrift3Zchn">
    <w:name w:val="Überschrift 3 Zchn"/>
    <w:basedOn w:val="Absatz-Standardschriftart"/>
    <w:link w:val="berschrift3"/>
    <w:uiPriority w:val="9"/>
    <w:semiHidden/>
    <w:rsid w:val="005D7E1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5D7E1A"/>
    <w:rPr>
      <w:rFonts w:asciiTheme="majorHAnsi" w:eastAsiaTheme="majorEastAsia" w:hAnsiTheme="majorHAnsi" w:cstheme="majorBidi"/>
      <w:i/>
      <w:iCs/>
      <w:color w:val="000000" w:themeColor="accent1" w:themeShade="BF"/>
      <w:sz w:val="23"/>
      <w:szCs w:val="24"/>
      <w:lang w:val="en-US" w:eastAsia="en-US"/>
    </w:rPr>
  </w:style>
  <w:style w:type="paragraph" w:styleId="StandardWeb">
    <w:name w:val="Normal (Web)"/>
    <w:basedOn w:val="Standard"/>
    <w:uiPriority w:val="99"/>
    <w:unhideWhenUsed/>
    <w:rsid w:val="005D7E1A"/>
    <w:pPr>
      <w:spacing w:before="100" w:beforeAutospacing="1" w:after="100" w:afterAutospacing="1" w:line="240" w:lineRule="auto"/>
    </w:pPr>
    <w:rPr>
      <w:rFonts w:ascii="Times New Roman" w:eastAsia="Times New Roman" w:hAnsi="Times New Roman"/>
      <w:color w:val="auto"/>
      <w:sz w:val="24"/>
      <w:lang w:val="de-DE" w:eastAsia="de-DE"/>
    </w:rPr>
  </w:style>
  <w:style w:type="character" w:styleId="Fett">
    <w:name w:val="Strong"/>
    <w:basedOn w:val="Absatz-Standardschriftart"/>
    <w:uiPriority w:val="22"/>
    <w:qFormat/>
    <w:rsid w:val="005D7E1A"/>
    <w:rPr>
      <w:b/>
      <w:bCs/>
    </w:rPr>
  </w:style>
  <w:style w:type="paragraph" w:styleId="berarbeitung">
    <w:name w:val="Revision"/>
    <w:hidden/>
    <w:uiPriority w:val="99"/>
    <w:semiHidden/>
    <w:rsid w:val="00C6680A"/>
    <w:rPr>
      <w:rFonts w:ascii="Arial" w:eastAsia="Cambria" w:hAnsi="Arial"/>
      <w:color w:val="000000" w:themeColor="accent1"/>
      <w:sz w:val="23"/>
      <w:szCs w:val="24"/>
      <w:lang w:val="en-US" w:eastAsia="en-US"/>
    </w:rPr>
  </w:style>
  <w:style w:type="paragraph" w:styleId="Textkrper">
    <w:name w:val="Body Text"/>
    <w:basedOn w:val="Standard"/>
    <w:link w:val="TextkrperZchn"/>
    <w:uiPriority w:val="99"/>
    <w:qFormat/>
    <w:rsid w:val="002D1EFB"/>
    <w:pPr>
      <w:widowControl w:val="0"/>
      <w:autoSpaceDE w:val="0"/>
      <w:autoSpaceDN w:val="0"/>
      <w:spacing w:line="240" w:lineRule="auto"/>
    </w:pPr>
    <w:rPr>
      <w:rFonts w:ascii="Lucida Sans" w:eastAsia="Lucida Sans" w:hAnsi="Lucida Sans" w:cs="Lucida Sans"/>
      <w:color w:val="auto"/>
      <w:sz w:val="18"/>
      <w:szCs w:val="18"/>
    </w:rPr>
  </w:style>
  <w:style w:type="character" w:customStyle="1" w:styleId="TextkrperZchn">
    <w:name w:val="Textkörper Zchn"/>
    <w:basedOn w:val="Absatz-Standardschriftart"/>
    <w:link w:val="Textkrper"/>
    <w:uiPriority w:val="99"/>
    <w:rsid w:val="002D1EFB"/>
    <w:rPr>
      <w:rFonts w:ascii="Lucida Sans" w:eastAsia="Lucida Sans" w:hAnsi="Lucida Sans" w:cs="Lucida Sans"/>
      <w:sz w:val="18"/>
      <w:szCs w:val="18"/>
      <w:lang w:val="en-US" w:eastAsia="en-US"/>
    </w:rPr>
  </w:style>
  <w:style w:type="character" w:styleId="Hervorhebung">
    <w:name w:val="Emphasis"/>
    <w:basedOn w:val="Absatz-Standardschriftart"/>
    <w:uiPriority w:val="20"/>
    <w:qFormat/>
    <w:rsid w:val="00A23C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458575267">
      <w:bodyDiv w:val="1"/>
      <w:marLeft w:val="0"/>
      <w:marRight w:val="0"/>
      <w:marTop w:val="0"/>
      <w:marBottom w:val="0"/>
      <w:divBdr>
        <w:top w:val="none" w:sz="0" w:space="0" w:color="auto"/>
        <w:left w:val="none" w:sz="0" w:space="0" w:color="auto"/>
        <w:bottom w:val="none" w:sz="0" w:space="0" w:color="auto"/>
        <w:right w:val="none" w:sz="0" w:space="0" w:color="auto"/>
      </w:divBdr>
    </w:div>
    <w:div w:id="627901669">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1172794063">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27324109">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36804559">
      <w:bodyDiv w:val="1"/>
      <w:marLeft w:val="0"/>
      <w:marRight w:val="0"/>
      <w:marTop w:val="0"/>
      <w:marBottom w:val="0"/>
      <w:divBdr>
        <w:top w:val="none" w:sz="0" w:space="0" w:color="auto"/>
        <w:left w:val="none" w:sz="0" w:space="0" w:color="auto"/>
        <w:bottom w:val="none" w:sz="0" w:space="0" w:color="auto"/>
        <w:right w:val="none" w:sz="0" w:space="0" w:color="auto"/>
      </w:divBdr>
    </w:div>
    <w:div w:id="1899314450">
      <w:bodyDiv w:val="1"/>
      <w:marLeft w:val="0"/>
      <w:marRight w:val="0"/>
      <w:marTop w:val="0"/>
      <w:marBottom w:val="0"/>
      <w:divBdr>
        <w:top w:val="none" w:sz="0" w:space="0" w:color="auto"/>
        <w:left w:val="none" w:sz="0" w:space="0" w:color="auto"/>
        <w:bottom w:val="none" w:sz="0" w:space="0" w:color="auto"/>
        <w:right w:val="none" w:sz="0" w:space="0" w:color="auto"/>
      </w:divBdr>
    </w:div>
    <w:div w:id="2049866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de/company/media/media-center/index.jsp" TargetMode="External"/><Relationship Id="rId18" Type="http://schemas.openxmlformats.org/officeDocument/2006/relationships/hyperlink" Target="http://www.youtube.com/user/TheGEAGrou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ea.com/de/index.jsp"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inkedin.com/company/geagrou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ea.com/de/company/media/events/index.js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de/company/media/features/"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3.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4.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5459</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6313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Luhmann</dc:creator>
  <cp:keywords/>
  <dc:description/>
  <cp:lastModifiedBy>Golek, Michael Dr.</cp:lastModifiedBy>
  <cp:revision>3</cp:revision>
  <cp:lastPrinted>2023-02-07T09:32:00Z</cp:lastPrinted>
  <dcterms:created xsi:type="dcterms:W3CDTF">2026-09-18T14:48:00Z</dcterms:created>
  <dcterms:modified xsi:type="dcterms:W3CDTF">2026-09-21T08:25:00Z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GrammarlyDocumentId">
    <vt:lpwstr>2a844f0f32ce4eb697719824e0a51d371780393ceb60dd580627c0927d4c8f5a</vt:lpwstr>
  </property>
</Properties>
</file>