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0082329D" w:rsidR="00256CE0" w:rsidRPr="00D4638A" w:rsidRDefault="00256CE0" w:rsidP="003B3C95">
      <w:pPr>
        <w:spacing w:after="0" w:line="360" w:lineRule="auto"/>
        <w:ind w:left="0" w:right="0" w:firstLine="0"/>
        <w:jc w:val="left"/>
        <w:rPr>
          <w:b/>
          <w:szCs w:val="24"/>
        </w:rPr>
      </w:pPr>
      <w:r w:rsidRPr="00D4638A">
        <w:rPr>
          <w:noProof/>
          <w:szCs w:val="24"/>
        </w:rPr>
        <w:drawing>
          <wp:anchor distT="0" distB="0" distL="114300" distR="114300" simplePos="0" relativeHeight="251658240" behindDoc="0" locked="0" layoutInCell="1" allowOverlap="1" wp14:anchorId="5D544F21" wp14:editId="0BE58DEB">
            <wp:simplePos x="5119688" y="900113"/>
            <wp:positionH relativeFrom="column">
              <wp:align>right</wp:align>
            </wp:positionH>
            <wp:positionV relativeFrom="paragraph">
              <wp:align>top</wp:align>
            </wp:positionV>
            <wp:extent cx="1534795" cy="718820"/>
            <wp:effectExtent l="0" t="0" r="8255" b="5080"/>
            <wp:wrapSquare wrapText="bothSides"/>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extLst>
                        <a:ext uri="{28A0092B-C50C-407E-A947-70E740481C1C}">
                          <a14:useLocalDpi xmlns:a14="http://schemas.microsoft.com/office/drawing/2010/main" val="0"/>
                        </a:ext>
                      </a:extLst>
                    </a:blip>
                    <a:stretch>
                      <a:fillRect/>
                    </a:stretch>
                  </pic:blipFill>
                  <pic:spPr>
                    <a:xfrm>
                      <a:off x="0" y="0"/>
                      <a:ext cx="1534795" cy="718820"/>
                    </a:xfrm>
                    <a:prstGeom prst="rect">
                      <a:avLst/>
                    </a:prstGeom>
                  </pic:spPr>
                </pic:pic>
              </a:graphicData>
            </a:graphic>
          </wp:anchor>
        </w:drawing>
      </w:r>
      <w:r w:rsidR="003B3C95">
        <w:rPr>
          <w:b/>
          <w:szCs w:val="24"/>
        </w:rPr>
        <w:br w:type="textWrapping" w:clear="all"/>
      </w:r>
    </w:p>
    <w:p w14:paraId="350A1C5F" w14:textId="77777777" w:rsidR="00C76967" w:rsidRPr="00D4638A" w:rsidRDefault="00C76967" w:rsidP="00514BD5">
      <w:pPr>
        <w:pStyle w:val="StandardWeb"/>
        <w:tabs>
          <w:tab w:val="left" w:pos="2948"/>
        </w:tabs>
        <w:spacing w:before="0" w:beforeAutospacing="0" w:after="0" w:afterAutospacing="0" w:line="360" w:lineRule="auto"/>
        <w:jc w:val="both"/>
        <w:textAlignment w:val="baseline"/>
        <w:rPr>
          <w:rFonts w:ascii="Arial" w:eastAsia="Arial" w:hAnsi="Arial" w:cs="Arial"/>
          <w:b/>
          <w:color w:val="000000"/>
        </w:rPr>
      </w:pPr>
      <w:bookmarkStart w:id="0" w:name="_Hlk66208327"/>
      <w:bookmarkStart w:id="1" w:name="_Hlk64901521"/>
      <w:bookmarkStart w:id="2" w:name="_Hlk81900176"/>
    </w:p>
    <w:p w14:paraId="5FEF29B3" w14:textId="77777777" w:rsidR="008C0AC4" w:rsidRPr="0047358C" w:rsidRDefault="00256CE0" w:rsidP="00514BD5">
      <w:pPr>
        <w:pStyle w:val="StandardWeb"/>
        <w:tabs>
          <w:tab w:val="left" w:pos="2948"/>
        </w:tabs>
        <w:spacing w:before="0" w:beforeAutospacing="0" w:after="0" w:afterAutospacing="0" w:line="360" w:lineRule="auto"/>
        <w:jc w:val="both"/>
        <w:textAlignment w:val="baseline"/>
        <w:rPr>
          <w:rFonts w:ascii="Arial" w:eastAsia="Arial" w:hAnsi="Arial" w:cs="Arial"/>
          <w:b/>
        </w:rPr>
      </w:pPr>
      <w:r w:rsidRPr="00D4638A">
        <w:rPr>
          <w:rFonts w:ascii="Arial" w:eastAsia="Arial" w:hAnsi="Arial" w:cs="Arial"/>
          <w:b/>
          <w:color w:val="000000"/>
        </w:rPr>
        <w:t>Pressemitteilung</w:t>
      </w:r>
    </w:p>
    <w:p w14:paraId="2C715031" w14:textId="2A8AEE76" w:rsidR="00295BFF" w:rsidRDefault="0007591A" w:rsidP="00EA1681">
      <w:pPr>
        <w:pStyle w:val="StandardWeb"/>
        <w:tabs>
          <w:tab w:val="left" w:pos="2948"/>
        </w:tabs>
        <w:spacing w:before="0" w:beforeAutospacing="0" w:after="0" w:afterAutospacing="0"/>
        <w:jc w:val="both"/>
        <w:textAlignment w:val="baseline"/>
        <w:rPr>
          <w:rFonts w:ascii="Arial" w:eastAsia="Arial" w:hAnsi="Arial" w:cs="Arial"/>
          <w:b/>
          <w:sz w:val="32"/>
          <w:szCs w:val="32"/>
        </w:rPr>
      </w:pPr>
      <w:r w:rsidRPr="0007591A">
        <w:rPr>
          <w:rFonts w:ascii="Arial" w:eastAsia="Arial" w:hAnsi="Arial" w:cs="Arial"/>
          <w:b/>
          <w:sz w:val="32"/>
          <w:szCs w:val="32"/>
        </w:rPr>
        <w:t xml:space="preserve">Verhandlungen zur EU-Gebäudeenergieeffizienzrichtlinie: ZIA mahnt Klimaschutz </w:t>
      </w:r>
      <w:r w:rsidR="00F96F80">
        <w:rPr>
          <w:rFonts w:ascii="Arial" w:eastAsia="Arial" w:hAnsi="Arial" w:cs="Arial"/>
          <w:b/>
          <w:sz w:val="32"/>
          <w:szCs w:val="32"/>
        </w:rPr>
        <w:t>plus</w:t>
      </w:r>
      <w:r w:rsidRPr="0007591A">
        <w:rPr>
          <w:rFonts w:ascii="Arial" w:eastAsia="Arial" w:hAnsi="Arial" w:cs="Arial"/>
          <w:b/>
          <w:sz w:val="32"/>
          <w:szCs w:val="32"/>
        </w:rPr>
        <w:t xml:space="preserve"> wirtschaftliche Machbarkeit an </w:t>
      </w:r>
    </w:p>
    <w:p w14:paraId="1A0938CD" w14:textId="719CDF5C" w:rsidR="00DA36B2" w:rsidRDefault="000534EA" w:rsidP="000A2420">
      <w:pPr>
        <w:pStyle w:val="StandardWeb"/>
        <w:tabs>
          <w:tab w:val="left" w:pos="2948"/>
        </w:tabs>
        <w:spacing w:after="0" w:line="360" w:lineRule="auto"/>
        <w:jc w:val="both"/>
        <w:textAlignment w:val="baseline"/>
        <w:rPr>
          <w:rFonts w:ascii="Arial" w:hAnsi="Arial" w:cs="Arial"/>
        </w:rPr>
      </w:pPr>
      <w:bookmarkStart w:id="3" w:name="_Hlk137888724"/>
      <w:r w:rsidRPr="00C81EDB">
        <w:rPr>
          <w:rFonts w:ascii="Arial" w:hAnsi="Arial" w:cs="Arial"/>
          <w:b/>
        </w:rPr>
        <w:t>Berl</w:t>
      </w:r>
      <w:r w:rsidR="00256CE0" w:rsidRPr="00C81EDB">
        <w:rPr>
          <w:rFonts w:ascii="Arial" w:hAnsi="Arial" w:cs="Arial"/>
          <w:b/>
        </w:rPr>
        <w:t xml:space="preserve">in, </w:t>
      </w:r>
      <w:r w:rsidR="00845C6A" w:rsidRPr="00C81EDB">
        <w:rPr>
          <w:rFonts w:ascii="Arial" w:hAnsi="Arial" w:cs="Arial"/>
          <w:b/>
        </w:rPr>
        <w:t>1</w:t>
      </w:r>
      <w:r w:rsidR="00261483" w:rsidRPr="00C81EDB">
        <w:rPr>
          <w:rFonts w:ascii="Arial" w:hAnsi="Arial" w:cs="Arial"/>
          <w:b/>
        </w:rPr>
        <w:t>7</w:t>
      </w:r>
      <w:r w:rsidR="00256CE0" w:rsidRPr="00C81EDB">
        <w:rPr>
          <w:rFonts w:ascii="Arial" w:hAnsi="Arial" w:cs="Arial"/>
          <w:b/>
        </w:rPr>
        <w:t>.</w:t>
      </w:r>
      <w:r w:rsidR="00EF5B81" w:rsidRPr="00C81EDB">
        <w:rPr>
          <w:rFonts w:ascii="Arial" w:hAnsi="Arial" w:cs="Arial"/>
          <w:b/>
        </w:rPr>
        <w:t>0</w:t>
      </w:r>
      <w:r w:rsidR="008B2A70" w:rsidRPr="00C81EDB">
        <w:rPr>
          <w:rFonts w:ascii="Arial" w:hAnsi="Arial" w:cs="Arial"/>
          <w:b/>
        </w:rPr>
        <w:t>6</w:t>
      </w:r>
      <w:r w:rsidR="00256CE0" w:rsidRPr="00C81EDB">
        <w:rPr>
          <w:rFonts w:ascii="Arial" w:hAnsi="Arial" w:cs="Arial"/>
          <w:b/>
        </w:rPr>
        <w:t>.202</w:t>
      </w:r>
      <w:r w:rsidR="00EF5B81" w:rsidRPr="00C81EDB">
        <w:rPr>
          <w:rFonts w:ascii="Arial" w:hAnsi="Arial" w:cs="Arial"/>
          <w:b/>
        </w:rPr>
        <w:t>3</w:t>
      </w:r>
      <w:r w:rsidR="00256CE0" w:rsidRPr="00C81EDB">
        <w:rPr>
          <w:rFonts w:ascii="Arial" w:hAnsi="Arial" w:cs="Arial"/>
        </w:rPr>
        <w:t xml:space="preserve"> –</w:t>
      </w:r>
      <w:bookmarkEnd w:id="0"/>
      <w:bookmarkEnd w:id="1"/>
      <w:bookmarkEnd w:id="2"/>
      <w:r w:rsidR="00466373" w:rsidRPr="00C81EDB">
        <w:rPr>
          <w:rFonts w:ascii="Arial" w:hAnsi="Arial" w:cs="Arial"/>
        </w:rPr>
        <w:t xml:space="preserve"> </w:t>
      </w:r>
      <w:r w:rsidR="0052251D" w:rsidRPr="00C81EDB">
        <w:rPr>
          <w:rFonts w:ascii="Arial" w:hAnsi="Arial" w:cs="Arial"/>
        </w:rPr>
        <w:t>Na</w:t>
      </w:r>
      <w:r w:rsidR="00E003E0" w:rsidRPr="00C81EDB">
        <w:rPr>
          <w:rFonts w:ascii="Arial" w:hAnsi="Arial" w:cs="Arial"/>
        </w:rPr>
        <w:t>ch</w:t>
      </w:r>
      <w:r w:rsidR="0052251D" w:rsidRPr="00C81EDB">
        <w:rPr>
          <w:rFonts w:ascii="Arial" w:hAnsi="Arial" w:cs="Arial"/>
        </w:rPr>
        <w:t xml:space="preserve"> der Einigung der </w:t>
      </w:r>
      <w:r w:rsidR="0067488C">
        <w:rPr>
          <w:rFonts w:ascii="Arial" w:hAnsi="Arial" w:cs="Arial"/>
        </w:rPr>
        <w:t xml:space="preserve">deutschen </w:t>
      </w:r>
      <w:r w:rsidR="0052251D" w:rsidRPr="00C81EDB">
        <w:rPr>
          <w:rFonts w:ascii="Arial" w:hAnsi="Arial" w:cs="Arial"/>
        </w:rPr>
        <w:t xml:space="preserve">Koalition auf die </w:t>
      </w:r>
      <w:r w:rsidR="00E003E0" w:rsidRPr="00C81EDB">
        <w:rPr>
          <w:rFonts w:ascii="Arial" w:hAnsi="Arial" w:cs="Arial"/>
        </w:rPr>
        <w:t>„Lei</w:t>
      </w:r>
      <w:r w:rsidR="00FA3FF3">
        <w:rPr>
          <w:rFonts w:ascii="Arial" w:hAnsi="Arial" w:cs="Arial"/>
        </w:rPr>
        <w:t>t</w:t>
      </w:r>
      <w:r w:rsidR="00E003E0" w:rsidRPr="00C81EDB">
        <w:rPr>
          <w:rFonts w:ascii="Arial" w:hAnsi="Arial" w:cs="Arial"/>
        </w:rPr>
        <w:t>planken“ des Gebäudeenergiegesetzes („Heizungsgesetz“) mahnt d</w:t>
      </w:r>
      <w:r w:rsidR="00466373" w:rsidRPr="00C81EDB">
        <w:rPr>
          <w:rFonts w:ascii="Arial" w:hAnsi="Arial" w:cs="Arial"/>
        </w:rPr>
        <w:t>ie Immobilienwirtschaft</w:t>
      </w:r>
      <w:r w:rsidR="00434C10" w:rsidRPr="00C81EDB">
        <w:rPr>
          <w:rFonts w:ascii="Arial" w:hAnsi="Arial" w:cs="Arial"/>
        </w:rPr>
        <w:t xml:space="preserve"> </w:t>
      </w:r>
      <w:r w:rsidR="00E003E0" w:rsidRPr="00C81EDB">
        <w:rPr>
          <w:rFonts w:ascii="Arial" w:hAnsi="Arial" w:cs="Arial"/>
        </w:rPr>
        <w:t xml:space="preserve">eine möglichst präzise Vorbereitung der </w:t>
      </w:r>
      <w:r w:rsidR="00484E6A" w:rsidRPr="00C81EDB">
        <w:rPr>
          <w:rFonts w:ascii="Arial" w:hAnsi="Arial" w:cs="Arial"/>
        </w:rPr>
        <w:t xml:space="preserve">europäischen Gebäudeenergieeffizienzrichtlinie (EPBD) an. </w:t>
      </w:r>
      <w:r w:rsidR="00DA36B2" w:rsidRPr="00C81EDB">
        <w:rPr>
          <w:rFonts w:ascii="Arial" w:hAnsi="Arial" w:cs="Arial"/>
        </w:rPr>
        <w:t xml:space="preserve">Anlässlich </w:t>
      </w:r>
      <w:r w:rsidR="0058334E">
        <w:rPr>
          <w:rFonts w:ascii="Arial" w:hAnsi="Arial" w:cs="Arial"/>
        </w:rPr>
        <w:t xml:space="preserve">des </w:t>
      </w:r>
      <w:r w:rsidR="004D477B">
        <w:rPr>
          <w:rFonts w:ascii="Arial" w:hAnsi="Arial" w:cs="Arial"/>
        </w:rPr>
        <w:t>nun</w:t>
      </w:r>
      <w:r w:rsidR="00F96F80">
        <w:rPr>
          <w:rFonts w:ascii="Arial" w:hAnsi="Arial" w:cs="Arial"/>
        </w:rPr>
        <w:t xml:space="preserve"> gestarteten</w:t>
      </w:r>
      <w:r w:rsidR="00B96AFE">
        <w:rPr>
          <w:rFonts w:ascii="Arial" w:hAnsi="Arial" w:cs="Arial"/>
        </w:rPr>
        <w:t xml:space="preserve"> </w:t>
      </w:r>
      <w:r w:rsidR="00DA36B2" w:rsidRPr="00C81EDB">
        <w:rPr>
          <w:rFonts w:ascii="Arial" w:hAnsi="Arial" w:cs="Arial"/>
        </w:rPr>
        <w:t xml:space="preserve">Trilog-Verfahrens der europäischen Institutionen </w:t>
      </w:r>
      <w:r w:rsidR="00F96F80">
        <w:rPr>
          <w:rFonts w:ascii="Arial" w:hAnsi="Arial" w:cs="Arial"/>
        </w:rPr>
        <w:t>nennt</w:t>
      </w:r>
      <w:r w:rsidR="00DA36B2" w:rsidRPr="00C81EDB">
        <w:rPr>
          <w:rFonts w:ascii="Arial" w:hAnsi="Arial" w:cs="Arial"/>
        </w:rPr>
        <w:t xml:space="preserve"> der </w:t>
      </w:r>
      <w:proofErr w:type="gramStart"/>
      <w:r w:rsidR="00DA36B2" w:rsidRPr="00C81EDB">
        <w:rPr>
          <w:rFonts w:ascii="Arial" w:hAnsi="Arial" w:cs="Arial"/>
        </w:rPr>
        <w:t>ZIA</w:t>
      </w:r>
      <w:r w:rsidR="0002555D">
        <w:rPr>
          <w:rFonts w:ascii="Arial" w:hAnsi="Arial" w:cs="Arial"/>
        </w:rPr>
        <w:t xml:space="preserve"> Schlüsselpunkte</w:t>
      </w:r>
      <w:proofErr w:type="gramEnd"/>
      <w:r w:rsidR="0002555D">
        <w:rPr>
          <w:rFonts w:ascii="Arial" w:hAnsi="Arial" w:cs="Arial"/>
        </w:rPr>
        <w:t>, die aus Sicht der Immobilienwirtschaf</w:t>
      </w:r>
      <w:r w:rsidR="0058334E">
        <w:rPr>
          <w:rFonts w:ascii="Arial" w:hAnsi="Arial" w:cs="Arial"/>
        </w:rPr>
        <w:t>t</w:t>
      </w:r>
      <w:r w:rsidR="0002555D">
        <w:rPr>
          <w:rFonts w:ascii="Arial" w:hAnsi="Arial" w:cs="Arial"/>
        </w:rPr>
        <w:t xml:space="preserve"> </w:t>
      </w:r>
      <w:r w:rsidR="00E861EB">
        <w:rPr>
          <w:rFonts w:ascii="Arial" w:hAnsi="Arial" w:cs="Arial"/>
        </w:rPr>
        <w:t xml:space="preserve">über den Erfolg </w:t>
      </w:r>
      <w:r w:rsidR="00DA36B2" w:rsidRPr="00C81EDB">
        <w:rPr>
          <w:rFonts w:ascii="Arial" w:hAnsi="Arial" w:cs="Arial"/>
        </w:rPr>
        <w:t>einer klimapolitisch</w:t>
      </w:r>
      <w:r w:rsidR="00114AE1">
        <w:rPr>
          <w:rFonts w:ascii="Arial" w:hAnsi="Arial" w:cs="Arial"/>
        </w:rPr>
        <w:t xml:space="preserve">, </w:t>
      </w:r>
      <w:r w:rsidR="00DA36B2" w:rsidRPr="00C81EDB">
        <w:rPr>
          <w:rFonts w:ascii="Arial" w:hAnsi="Arial" w:cs="Arial"/>
        </w:rPr>
        <w:t xml:space="preserve">wirtschaftlich </w:t>
      </w:r>
      <w:r w:rsidR="00114AE1">
        <w:rPr>
          <w:rFonts w:ascii="Arial" w:hAnsi="Arial" w:cs="Arial"/>
        </w:rPr>
        <w:t xml:space="preserve">und </w:t>
      </w:r>
      <w:r w:rsidR="00B7783B">
        <w:rPr>
          <w:rFonts w:ascii="Arial" w:hAnsi="Arial" w:cs="Arial"/>
        </w:rPr>
        <w:t>sozialpolitisch ambitionierten</w:t>
      </w:r>
      <w:r w:rsidR="00DA36B2" w:rsidRPr="00C81EDB">
        <w:rPr>
          <w:rFonts w:ascii="Arial" w:hAnsi="Arial" w:cs="Arial"/>
        </w:rPr>
        <w:t xml:space="preserve"> EPBD</w:t>
      </w:r>
      <w:r w:rsidR="00B7783B">
        <w:rPr>
          <w:rFonts w:ascii="Arial" w:hAnsi="Arial" w:cs="Arial"/>
        </w:rPr>
        <w:t xml:space="preserve"> </w:t>
      </w:r>
      <w:r w:rsidR="00E861EB">
        <w:rPr>
          <w:rFonts w:ascii="Arial" w:hAnsi="Arial" w:cs="Arial"/>
        </w:rPr>
        <w:t>entscheiden</w:t>
      </w:r>
      <w:r w:rsidR="00DA36B2" w:rsidRPr="00C81EDB">
        <w:rPr>
          <w:rFonts w:ascii="Arial" w:hAnsi="Arial" w:cs="Arial"/>
        </w:rPr>
        <w:t>.</w:t>
      </w:r>
    </w:p>
    <w:p w14:paraId="40FCB04B" w14:textId="3C081E1C" w:rsidR="00B96AFE" w:rsidRPr="00B96AFE" w:rsidRDefault="00B96AFE" w:rsidP="000A2420">
      <w:pPr>
        <w:pStyle w:val="StandardWeb"/>
        <w:tabs>
          <w:tab w:val="left" w:pos="2948"/>
        </w:tabs>
        <w:spacing w:after="0" w:line="360" w:lineRule="auto"/>
        <w:jc w:val="both"/>
        <w:textAlignment w:val="baseline"/>
        <w:rPr>
          <w:rFonts w:ascii="Arial" w:hAnsi="Arial" w:cs="Arial"/>
          <w:b/>
          <w:bCs/>
        </w:rPr>
      </w:pPr>
      <w:r w:rsidRPr="00B96AFE">
        <w:rPr>
          <w:rFonts w:ascii="Arial" w:hAnsi="Arial" w:cs="Arial"/>
          <w:b/>
          <w:bCs/>
        </w:rPr>
        <w:t xml:space="preserve">„Alle mitnehmen, die </w:t>
      </w:r>
      <w:r>
        <w:rPr>
          <w:rFonts w:ascii="Arial" w:hAnsi="Arial" w:cs="Arial"/>
          <w:b/>
          <w:bCs/>
        </w:rPr>
        <w:t xml:space="preserve">von Entscheidungen </w:t>
      </w:r>
      <w:r w:rsidRPr="00B96AFE">
        <w:rPr>
          <w:rFonts w:ascii="Arial" w:hAnsi="Arial" w:cs="Arial"/>
          <w:b/>
          <w:bCs/>
        </w:rPr>
        <w:t>betroffen sind“</w:t>
      </w:r>
    </w:p>
    <w:p w14:paraId="7376B28F" w14:textId="1E77F709" w:rsidR="00DA36B2" w:rsidRPr="00C81EDB" w:rsidRDefault="00DA36B2" w:rsidP="00375B86">
      <w:pPr>
        <w:spacing w:line="480" w:lineRule="auto"/>
        <w:rPr>
          <w:szCs w:val="24"/>
        </w:rPr>
      </w:pPr>
      <w:r w:rsidRPr="00C81EDB">
        <w:rPr>
          <w:szCs w:val="24"/>
        </w:rPr>
        <w:t xml:space="preserve">„Wir brauchen eine EPBD mit </w:t>
      </w:r>
      <w:r w:rsidR="00B2152D">
        <w:rPr>
          <w:szCs w:val="24"/>
        </w:rPr>
        <w:t>gezielten</w:t>
      </w:r>
      <w:r w:rsidRPr="00C81EDB">
        <w:rPr>
          <w:szCs w:val="24"/>
        </w:rPr>
        <w:t xml:space="preserve"> Impulsen für die klimafreundliche Renovierung des Gebäudebestands</w:t>
      </w:r>
      <w:r w:rsidR="000A2420">
        <w:rPr>
          <w:szCs w:val="24"/>
        </w:rPr>
        <w:t>“</w:t>
      </w:r>
      <w:r w:rsidR="00B2152D">
        <w:rPr>
          <w:szCs w:val="24"/>
        </w:rPr>
        <w:t xml:space="preserve">, </w:t>
      </w:r>
      <w:r w:rsidR="00B108D5">
        <w:rPr>
          <w:szCs w:val="24"/>
        </w:rPr>
        <w:t>betont</w:t>
      </w:r>
      <w:r w:rsidR="00B2152D" w:rsidRPr="00C81EDB">
        <w:rPr>
          <w:szCs w:val="24"/>
        </w:rPr>
        <w:t xml:space="preserve"> Dr. Joachim Lohse, Geschäftsführer </w:t>
      </w:r>
      <w:r w:rsidR="00414659">
        <w:rPr>
          <w:szCs w:val="24"/>
        </w:rPr>
        <w:t>des</w:t>
      </w:r>
      <w:r w:rsidR="00B2152D" w:rsidRPr="00C81EDB">
        <w:rPr>
          <w:szCs w:val="24"/>
        </w:rPr>
        <w:t xml:space="preserve"> ZIA.</w:t>
      </w:r>
      <w:r w:rsidR="00B2152D">
        <w:rPr>
          <w:szCs w:val="24"/>
        </w:rPr>
        <w:t xml:space="preserve"> Es sei dabei </w:t>
      </w:r>
      <w:r w:rsidR="00C109E0">
        <w:rPr>
          <w:szCs w:val="24"/>
        </w:rPr>
        <w:t xml:space="preserve">„sehr wichtig, </w:t>
      </w:r>
      <w:r w:rsidRPr="00C81EDB">
        <w:rPr>
          <w:szCs w:val="24"/>
        </w:rPr>
        <w:t>alle auf d</w:t>
      </w:r>
      <w:r w:rsidR="00C109E0">
        <w:rPr>
          <w:szCs w:val="24"/>
        </w:rPr>
        <w:t>ies</w:t>
      </w:r>
      <w:r w:rsidRPr="00C81EDB">
        <w:rPr>
          <w:szCs w:val="24"/>
        </w:rPr>
        <w:t>em Weg mit</w:t>
      </w:r>
      <w:r w:rsidR="00C109E0">
        <w:rPr>
          <w:szCs w:val="24"/>
        </w:rPr>
        <w:t>zu</w:t>
      </w:r>
      <w:r w:rsidRPr="00C81EDB">
        <w:rPr>
          <w:szCs w:val="24"/>
        </w:rPr>
        <w:t>nehmen</w:t>
      </w:r>
      <w:r w:rsidR="00C109E0">
        <w:rPr>
          <w:szCs w:val="24"/>
        </w:rPr>
        <w:t xml:space="preserve">, die von den weitreichenden Entscheidungen betroffen sind.“ </w:t>
      </w:r>
      <w:r w:rsidR="00695A95">
        <w:rPr>
          <w:szCs w:val="24"/>
        </w:rPr>
        <w:t xml:space="preserve">Der ZIA verweist auf </w:t>
      </w:r>
      <w:r w:rsidRPr="00C81EDB">
        <w:rPr>
          <w:szCs w:val="24"/>
        </w:rPr>
        <w:t>Mieter</w:t>
      </w:r>
      <w:r w:rsidR="00A151B7">
        <w:rPr>
          <w:szCs w:val="24"/>
        </w:rPr>
        <w:t>(i</w:t>
      </w:r>
      <w:r w:rsidRPr="00C81EDB">
        <w:rPr>
          <w:szCs w:val="24"/>
        </w:rPr>
        <w:t>nnen</w:t>
      </w:r>
      <w:r w:rsidR="00A151B7">
        <w:rPr>
          <w:szCs w:val="24"/>
        </w:rPr>
        <w:t>)</w:t>
      </w:r>
      <w:r w:rsidRPr="00C81EDB">
        <w:rPr>
          <w:szCs w:val="24"/>
        </w:rPr>
        <w:t xml:space="preserve"> und Vermieter</w:t>
      </w:r>
      <w:r w:rsidR="00A151B7">
        <w:rPr>
          <w:szCs w:val="24"/>
        </w:rPr>
        <w:t>(i</w:t>
      </w:r>
      <w:r w:rsidRPr="00C81EDB">
        <w:rPr>
          <w:szCs w:val="24"/>
        </w:rPr>
        <w:t>nnen</w:t>
      </w:r>
      <w:r w:rsidR="00A151B7">
        <w:rPr>
          <w:szCs w:val="24"/>
        </w:rPr>
        <w:t>) sowie auf</w:t>
      </w:r>
      <w:r w:rsidRPr="00C81EDB">
        <w:rPr>
          <w:szCs w:val="24"/>
        </w:rPr>
        <w:t xml:space="preserve"> Investor</w:t>
      </w:r>
      <w:r w:rsidR="00A151B7">
        <w:rPr>
          <w:szCs w:val="24"/>
        </w:rPr>
        <w:t>(</w:t>
      </w:r>
      <w:proofErr w:type="spellStart"/>
      <w:r w:rsidR="00A151B7">
        <w:rPr>
          <w:szCs w:val="24"/>
        </w:rPr>
        <w:t>i</w:t>
      </w:r>
      <w:r w:rsidRPr="00C81EDB">
        <w:rPr>
          <w:szCs w:val="24"/>
        </w:rPr>
        <w:t>nn</w:t>
      </w:r>
      <w:proofErr w:type="spellEnd"/>
      <w:r w:rsidR="00A151B7">
        <w:rPr>
          <w:szCs w:val="24"/>
        </w:rPr>
        <w:t>)</w:t>
      </w:r>
      <w:r w:rsidRPr="00C81EDB">
        <w:rPr>
          <w:szCs w:val="24"/>
        </w:rPr>
        <w:t xml:space="preserve">en, die Kapital, Fachkräfte und bezahlbare Baumaterialien benötigen, um durch Renovierung und Neubau energieeffizientere Häuser </w:t>
      </w:r>
      <w:r w:rsidR="0043782E">
        <w:rPr>
          <w:szCs w:val="24"/>
        </w:rPr>
        <w:t>tatsächlich</w:t>
      </w:r>
      <w:r w:rsidRPr="00C81EDB">
        <w:rPr>
          <w:szCs w:val="24"/>
        </w:rPr>
        <w:t xml:space="preserve"> zu </w:t>
      </w:r>
      <w:r w:rsidR="00695A95">
        <w:rPr>
          <w:szCs w:val="24"/>
        </w:rPr>
        <w:t>realisieren</w:t>
      </w:r>
      <w:r w:rsidRPr="00C81EDB">
        <w:rPr>
          <w:szCs w:val="24"/>
        </w:rPr>
        <w:t xml:space="preserve">. </w:t>
      </w:r>
      <w:r w:rsidR="00FA3FF3">
        <w:rPr>
          <w:szCs w:val="24"/>
        </w:rPr>
        <w:t>D</w:t>
      </w:r>
      <w:r w:rsidR="00FA3FF3" w:rsidRPr="00C81EDB">
        <w:rPr>
          <w:szCs w:val="24"/>
        </w:rPr>
        <w:t xml:space="preserve">ie Umsetzung der EPBD </w:t>
      </w:r>
      <w:r w:rsidR="00FA3FF3">
        <w:rPr>
          <w:szCs w:val="24"/>
        </w:rPr>
        <w:t>dürfe weder zur finanziellen Überforderung von Investoren und Vermietern noch</w:t>
      </w:r>
      <w:r w:rsidR="00FA3FF3" w:rsidRPr="00C81EDB">
        <w:rPr>
          <w:szCs w:val="24"/>
        </w:rPr>
        <w:t xml:space="preserve"> zu sozialen Verwerfungen führen.</w:t>
      </w:r>
      <w:r w:rsidR="00FA3FF3">
        <w:rPr>
          <w:szCs w:val="24"/>
        </w:rPr>
        <w:t xml:space="preserve"> </w:t>
      </w:r>
      <w:r w:rsidR="00695A95">
        <w:rPr>
          <w:szCs w:val="24"/>
        </w:rPr>
        <w:t>„</w:t>
      </w:r>
      <w:r w:rsidRPr="00C81EDB">
        <w:rPr>
          <w:szCs w:val="24"/>
        </w:rPr>
        <w:t>Wir brauchen klare Ziele, aber auch realistische Zeitrahmen und machbare Regelungen“</w:t>
      </w:r>
      <w:r w:rsidR="00375B86">
        <w:rPr>
          <w:szCs w:val="24"/>
        </w:rPr>
        <w:t>, betont Lohse.</w:t>
      </w:r>
      <w:r w:rsidRPr="00C81EDB">
        <w:rPr>
          <w:szCs w:val="24"/>
        </w:rPr>
        <w:t xml:space="preserve"> „Wir müssen stärker europäisch denken</w:t>
      </w:r>
      <w:r w:rsidR="00414659">
        <w:rPr>
          <w:szCs w:val="24"/>
        </w:rPr>
        <w:t xml:space="preserve"> und </w:t>
      </w:r>
      <w:r w:rsidRPr="00C81EDB">
        <w:rPr>
          <w:szCs w:val="24"/>
        </w:rPr>
        <w:t xml:space="preserve">die Grundlagen </w:t>
      </w:r>
      <w:r w:rsidR="00375B86">
        <w:rPr>
          <w:szCs w:val="24"/>
        </w:rPr>
        <w:t xml:space="preserve">da </w:t>
      </w:r>
      <w:r w:rsidRPr="00C81EDB">
        <w:rPr>
          <w:szCs w:val="24"/>
        </w:rPr>
        <w:t xml:space="preserve">harmonisieren, wo es sinnvoll ist, aber den Mitgliedstaaten </w:t>
      </w:r>
      <w:r w:rsidR="00414659">
        <w:rPr>
          <w:szCs w:val="24"/>
        </w:rPr>
        <w:t>zugleich</w:t>
      </w:r>
      <w:r w:rsidR="00CC47E6">
        <w:rPr>
          <w:szCs w:val="24"/>
        </w:rPr>
        <w:t xml:space="preserve"> </w:t>
      </w:r>
      <w:r w:rsidRPr="00C81EDB">
        <w:rPr>
          <w:szCs w:val="24"/>
        </w:rPr>
        <w:t xml:space="preserve">ausreichend Raum zur Gestaltung </w:t>
      </w:r>
      <w:r w:rsidR="00414659">
        <w:rPr>
          <w:szCs w:val="24"/>
        </w:rPr>
        <w:t>lassen</w:t>
      </w:r>
      <w:r w:rsidRPr="00C81EDB">
        <w:rPr>
          <w:szCs w:val="24"/>
        </w:rPr>
        <w:t xml:space="preserve">.“ </w:t>
      </w:r>
    </w:p>
    <w:p w14:paraId="2BAD0B6A" w14:textId="77777777" w:rsidR="00DA36B2" w:rsidRPr="00375B86" w:rsidRDefault="00DA36B2" w:rsidP="00DA36B2">
      <w:pPr>
        <w:rPr>
          <w:b/>
          <w:bCs/>
          <w:szCs w:val="24"/>
          <w:u w:val="single"/>
        </w:rPr>
      </w:pPr>
      <w:r w:rsidRPr="00375B86">
        <w:rPr>
          <w:b/>
          <w:bCs/>
          <w:szCs w:val="24"/>
          <w:u w:val="single"/>
        </w:rPr>
        <w:lastRenderedPageBreak/>
        <w:t>Hintergrund:</w:t>
      </w:r>
    </w:p>
    <w:p w14:paraId="289BB7E7" w14:textId="77777777" w:rsidR="00DA36B2" w:rsidRPr="00C81EDB" w:rsidRDefault="00DA36B2" w:rsidP="00DA36B2">
      <w:pPr>
        <w:rPr>
          <w:szCs w:val="24"/>
        </w:rPr>
      </w:pPr>
    </w:p>
    <w:p w14:paraId="78EADCF3" w14:textId="5CF0D4C6" w:rsidR="00DA36B2" w:rsidRPr="00C81EDB" w:rsidRDefault="00DA36B2" w:rsidP="00DA36B2">
      <w:pPr>
        <w:rPr>
          <w:szCs w:val="24"/>
        </w:rPr>
      </w:pPr>
      <w:r w:rsidRPr="00C81EDB">
        <w:rPr>
          <w:b/>
          <w:bCs/>
          <w:szCs w:val="24"/>
        </w:rPr>
        <w:t xml:space="preserve">MEPS </w:t>
      </w:r>
      <w:r w:rsidRPr="00C81EDB">
        <w:rPr>
          <w:szCs w:val="24"/>
        </w:rPr>
        <w:t>– Den Kern der überarbeiteten EPBD stellen die sogenannten MEPS (Minimum Energy Performance Standards), also Mindestvorgaben für die Gesamtenergieeffizienz von Gebäuden, dar. Der ZIA unterstützt den vorgeschlagenen „</w:t>
      </w:r>
      <w:r w:rsidR="00050CCB">
        <w:rPr>
          <w:szCs w:val="24"/>
        </w:rPr>
        <w:t>W</w:t>
      </w:r>
      <w:r w:rsidRPr="00C81EDB">
        <w:rPr>
          <w:szCs w:val="24"/>
        </w:rPr>
        <w:t>orst</w:t>
      </w:r>
      <w:r w:rsidR="00050CCB">
        <w:rPr>
          <w:szCs w:val="24"/>
        </w:rPr>
        <w:t>-</w:t>
      </w:r>
      <w:r w:rsidRPr="00C81EDB">
        <w:rPr>
          <w:szCs w:val="24"/>
        </w:rPr>
        <w:t xml:space="preserve">first“-Ansatz, </w:t>
      </w:r>
      <w:r w:rsidR="00050CCB">
        <w:rPr>
          <w:szCs w:val="24"/>
        </w:rPr>
        <w:t xml:space="preserve">bei dem </w:t>
      </w:r>
      <w:r w:rsidRPr="00C81EDB">
        <w:rPr>
          <w:szCs w:val="24"/>
        </w:rPr>
        <w:t>die ineffizientesten Gebäude zuerst sanier</w:t>
      </w:r>
      <w:r w:rsidR="00050CCB">
        <w:rPr>
          <w:szCs w:val="24"/>
        </w:rPr>
        <w:t>t werd</w:t>
      </w:r>
      <w:r w:rsidRPr="00C81EDB">
        <w:rPr>
          <w:szCs w:val="24"/>
        </w:rPr>
        <w:t xml:space="preserve">en, warnt aber </w:t>
      </w:r>
      <w:r w:rsidR="00F25E6C">
        <w:rPr>
          <w:szCs w:val="24"/>
        </w:rPr>
        <w:t>wegen des</w:t>
      </w:r>
      <w:r w:rsidRPr="00C81EDB">
        <w:rPr>
          <w:szCs w:val="24"/>
        </w:rPr>
        <w:t xml:space="preserve"> Fachkräftemangel</w:t>
      </w:r>
      <w:r w:rsidR="00F25E6C">
        <w:rPr>
          <w:szCs w:val="24"/>
        </w:rPr>
        <w:t>s</w:t>
      </w:r>
      <w:r w:rsidRPr="00C81EDB">
        <w:rPr>
          <w:szCs w:val="24"/>
        </w:rPr>
        <w:t xml:space="preserve">, gestiegener Baukosten und </w:t>
      </w:r>
      <w:r w:rsidR="00414659">
        <w:rPr>
          <w:szCs w:val="24"/>
        </w:rPr>
        <w:t xml:space="preserve">immer höheren </w:t>
      </w:r>
      <w:r w:rsidRPr="00C81EDB">
        <w:rPr>
          <w:szCs w:val="24"/>
        </w:rPr>
        <w:t>Zinsen</w:t>
      </w:r>
      <w:r w:rsidR="00414659">
        <w:rPr>
          <w:szCs w:val="24"/>
        </w:rPr>
        <w:t xml:space="preserve"> </w:t>
      </w:r>
      <w:r w:rsidR="00414659" w:rsidRPr="00C81EDB">
        <w:rPr>
          <w:szCs w:val="24"/>
        </w:rPr>
        <w:t xml:space="preserve">vor </w:t>
      </w:r>
      <w:r w:rsidR="00414659">
        <w:rPr>
          <w:szCs w:val="24"/>
        </w:rPr>
        <w:t>Umsetzungsproblemen im Alltag</w:t>
      </w:r>
      <w:r w:rsidRPr="00C81EDB">
        <w:rPr>
          <w:szCs w:val="24"/>
        </w:rPr>
        <w:t>. Auch müssten Fragen von Denkmalschutz und Erhalt des Stadtbildes berücksichtigt werden.</w:t>
      </w:r>
    </w:p>
    <w:p w14:paraId="652B53C8" w14:textId="77777777" w:rsidR="00DA36B2" w:rsidRPr="00C81EDB" w:rsidRDefault="00DA36B2" w:rsidP="00DA36B2">
      <w:pPr>
        <w:rPr>
          <w:szCs w:val="24"/>
        </w:rPr>
      </w:pPr>
    </w:p>
    <w:p w14:paraId="4A3A0316" w14:textId="5BED9A2E" w:rsidR="00DA36B2" w:rsidRPr="00C81EDB" w:rsidRDefault="00DA36B2" w:rsidP="00DA36B2">
      <w:pPr>
        <w:rPr>
          <w:szCs w:val="24"/>
        </w:rPr>
      </w:pPr>
      <w:r w:rsidRPr="00C81EDB">
        <w:rPr>
          <w:b/>
          <w:bCs/>
          <w:szCs w:val="24"/>
        </w:rPr>
        <w:t>Energieausweise</w:t>
      </w:r>
      <w:r w:rsidRPr="00C81EDB">
        <w:rPr>
          <w:szCs w:val="24"/>
        </w:rPr>
        <w:t xml:space="preserve"> – Der ZIA unterstützt die Neuregelung der Energieausweise und </w:t>
      </w:r>
      <w:r w:rsidR="00F25E6C">
        <w:rPr>
          <w:szCs w:val="24"/>
        </w:rPr>
        <w:t>die</w:t>
      </w:r>
      <w:r w:rsidRPr="00C81EDB">
        <w:rPr>
          <w:szCs w:val="24"/>
        </w:rPr>
        <w:t xml:space="preserve"> angestrebte Harmonisierung, um mehr Vergleichbarkeit zwischen den Mitglied</w:t>
      </w:r>
      <w:r w:rsidR="00F25E6C">
        <w:rPr>
          <w:szCs w:val="24"/>
        </w:rPr>
        <w:t>s</w:t>
      </w:r>
      <w:r w:rsidRPr="00C81EDB">
        <w:rPr>
          <w:szCs w:val="24"/>
        </w:rPr>
        <w:t xml:space="preserve">staaten zu erreichen. </w:t>
      </w:r>
      <w:r w:rsidR="00F25E6C">
        <w:rPr>
          <w:szCs w:val="24"/>
        </w:rPr>
        <w:t xml:space="preserve">Die Erwartung: </w:t>
      </w:r>
      <w:r w:rsidRPr="00C81EDB">
        <w:rPr>
          <w:szCs w:val="24"/>
        </w:rPr>
        <w:t>Bereits ausgestellte Energieausweise sollten ihre Gültigkeit bis zur Neuausstellung behalten, um Ressourcen zu schonen.</w:t>
      </w:r>
    </w:p>
    <w:p w14:paraId="2E953E42" w14:textId="77777777" w:rsidR="00DA36B2" w:rsidRPr="00C81EDB" w:rsidRDefault="00DA36B2" w:rsidP="00DA36B2">
      <w:pPr>
        <w:rPr>
          <w:szCs w:val="24"/>
        </w:rPr>
      </w:pPr>
    </w:p>
    <w:p w14:paraId="520F6D09" w14:textId="5D60120A" w:rsidR="00DA36B2" w:rsidRPr="00C81EDB" w:rsidRDefault="00DA36B2" w:rsidP="00B96AFE">
      <w:pPr>
        <w:rPr>
          <w:szCs w:val="24"/>
        </w:rPr>
      </w:pPr>
      <w:r w:rsidRPr="00C81EDB">
        <w:rPr>
          <w:b/>
          <w:bCs/>
          <w:szCs w:val="24"/>
        </w:rPr>
        <w:t>ZEB</w:t>
      </w:r>
      <w:r w:rsidRPr="00C81EDB">
        <w:rPr>
          <w:szCs w:val="24"/>
        </w:rPr>
        <w:t xml:space="preserve"> – Der ZIA unterstützt die Vorgabe, den Energiebedarf des Nullemissionsgebäudes ZEB als künftigen Neubaustandard und </w:t>
      </w:r>
      <w:r w:rsidR="00F25E6C">
        <w:rPr>
          <w:szCs w:val="24"/>
        </w:rPr>
        <w:t>das</w:t>
      </w:r>
      <w:r w:rsidRPr="00C81EDB">
        <w:rPr>
          <w:szCs w:val="24"/>
        </w:rPr>
        <w:t xml:space="preserve"> Erreich</w:t>
      </w:r>
      <w:r w:rsidR="00F25E6C">
        <w:rPr>
          <w:szCs w:val="24"/>
        </w:rPr>
        <w:t>en</w:t>
      </w:r>
      <w:r w:rsidRPr="00C81EDB">
        <w:rPr>
          <w:szCs w:val="24"/>
        </w:rPr>
        <w:t xml:space="preserve"> der neuen Energieeffizienzklasse A durch erneuerbare Energien zu decken. </w:t>
      </w:r>
      <w:r w:rsidR="00414659">
        <w:rPr>
          <w:szCs w:val="24"/>
        </w:rPr>
        <w:t xml:space="preserve">Vorbehalt: </w:t>
      </w:r>
      <w:r w:rsidRPr="00C81EDB">
        <w:rPr>
          <w:szCs w:val="24"/>
        </w:rPr>
        <w:t>Bis die Gas-, Strom- und Fernwärmenetze vollständig auf erneuerbare Energien umgestellt wurde</w:t>
      </w:r>
      <w:r w:rsidR="00B96AFE">
        <w:rPr>
          <w:szCs w:val="24"/>
        </w:rPr>
        <w:t>n</w:t>
      </w:r>
      <w:r w:rsidRPr="00C81EDB">
        <w:rPr>
          <w:szCs w:val="24"/>
        </w:rPr>
        <w:t xml:space="preserve">, muss in einer Übergangsphase </w:t>
      </w:r>
      <w:r w:rsidR="00F25E6C">
        <w:rPr>
          <w:szCs w:val="24"/>
        </w:rPr>
        <w:t xml:space="preserve">auch </w:t>
      </w:r>
      <w:r w:rsidRPr="00C81EDB">
        <w:rPr>
          <w:szCs w:val="24"/>
        </w:rPr>
        <w:t>der anteilige Gebrauch fossiler Energieträger in hocheffizienten Gebäuden noch möglich bleiben</w:t>
      </w:r>
      <w:r w:rsidR="00414659">
        <w:rPr>
          <w:szCs w:val="24"/>
        </w:rPr>
        <w:t>, betont der ZIA.</w:t>
      </w:r>
    </w:p>
    <w:p w14:paraId="6593B3CA" w14:textId="37D92CB1" w:rsidR="003C2132" w:rsidRDefault="00DA36B2" w:rsidP="003C2132">
      <w:pPr>
        <w:rPr>
          <w:rFonts w:eastAsiaTheme="minorHAnsi"/>
          <w:color w:val="1F497D"/>
          <w:sz w:val="20"/>
          <w:szCs w:val="20"/>
        </w:rPr>
      </w:pPr>
      <w:r w:rsidRPr="00C81EDB">
        <w:rPr>
          <w:szCs w:val="24"/>
        </w:rPr>
        <w:t>Das ZIA-Positionspapier finden Si</w:t>
      </w:r>
      <w:r w:rsidR="003C2132">
        <w:rPr>
          <w:szCs w:val="24"/>
        </w:rPr>
        <w:t xml:space="preserve">e hier: </w:t>
      </w:r>
      <w:bookmarkStart w:id="4" w:name="_Hlk137888304"/>
      <w:r w:rsidR="00000000">
        <w:fldChar w:fldCharType="begin"/>
      </w:r>
      <w:r w:rsidR="00000000">
        <w:instrText>HYPERLINK "https://zia-deutschland.de/wp-content/uploads/2023/06/2023-06-14_ZIA-Positionspapier-Trilog-EPBD_web.pdf"</w:instrText>
      </w:r>
      <w:r w:rsidR="00000000">
        <w:fldChar w:fldCharType="separate"/>
      </w:r>
      <w:r w:rsidR="003C2132">
        <w:rPr>
          <w:rStyle w:val="Hyperlink"/>
          <w:sz w:val="20"/>
          <w:szCs w:val="20"/>
        </w:rPr>
        <w:t>Positionspapier EPBD.pdf</w:t>
      </w:r>
      <w:r w:rsidR="00000000">
        <w:rPr>
          <w:rStyle w:val="Hyperlink"/>
          <w:sz w:val="20"/>
          <w:szCs w:val="20"/>
        </w:rPr>
        <w:fldChar w:fldCharType="end"/>
      </w:r>
      <w:bookmarkEnd w:id="4"/>
    </w:p>
    <w:bookmarkEnd w:id="3"/>
    <w:p w14:paraId="0EA5FD28" w14:textId="75580BCA" w:rsidR="002F12C0" w:rsidRPr="00E80392" w:rsidRDefault="00E83184" w:rsidP="00E80392">
      <w:pPr>
        <w:pStyle w:val="StandardWeb"/>
        <w:tabs>
          <w:tab w:val="left" w:pos="2948"/>
        </w:tabs>
        <w:spacing w:before="0" w:beforeAutospacing="0" w:after="0" w:line="360" w:lineRule="auto"/>
        <w:jc w:val="both"/>
        <w:textAlignment w:val="baseline"/>
        <w:rPr>
          <w:rFonts w:ascii="Arial" w:hAnsi="Arial" w:cs="Arial"/>
        </w:rPr>
      </w:pPr>
      <w:r>
        <w:rPr>
          <w:rFonts w:ascii="Arial" w:hAnsi="Arial" w:cs="Arial"/>
        </w:rPr>
        <w:t>---</w:t>
      </w:r>
      <w:r w:rsidR="00E80392">
        <w:rPr>
          <w:rFonts w:ascii="Arial" w:hAnsi="Arial" w:cs="Arial"/>
        </w:rPr>
        <w:br/>
      </w:r>
      <w:r w:rsidR="002F12C0" w:rsidRPr="00CC3CA0">
        <w:rPr>
          <w:b/>
          <w:sz w:val="18"/>
          <w:szCs w:val="18"/>
        </w:rPr>
        <w:t>Der ZIA</w:t>
      </w:r>
    </w:p>
    <w:p w14:paraId="10ED99A9" w14:textId="33D43542" w:rsidR="002F12C0" w:rsidRDefault="002F12C0" w:rsidP="00514BD5">
      <w:pPr>
        <w:autoSpaceDE w:val="0"/>
        <w:autoSpaceDN w:val="0"/>
        <w:adjustRightInd w:val="0"/>
        <w:spacing w:after="0" w:line="276" w:lineRule="auto"/>
        <w:rPr>
          <w:bCs/>
          <w:sz w:val="18"/>
          <w:szCs w:val="18"/>
        </w:rPr>
      </w:pPr>
      <w:r w:rsidRPr="00CC3CA0">
        <w:rPr>
          <w:bCs/>
          <w:sz w:val="18"/>
          <w:szCs w:val="18"/>
        </w:rPr>
        <w:t>Der Zentrale Immobilien Ausschuss e.V. (ZIA) ist der Spitzenverband der Immobilienwirtschaft. Er spricht durch seine Mitglieder, darunter 3</w:t>
      </w:r>
      <w:r w:rsidR="0030240D">
        <w:rPr>
          <w:bCs/>
          <w:sz w:val="18"/>
          <w:szCs w:val="18"/>
        </w:rPr>
        <w:t>3</w:t>
      </w:r>
      <w:r w:rsidRPr="00CC3CA0">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874F67" w:rsidRDefault="002F12C0" w:rsidP="00514BD5">
      <w:pPr>
        <w:autoSpaceDE w:val="0"/>
        <w:autoSpaceDN w:val="0"/>
        <w:adjustRightInd w:val="0"/>
        <w:spacing w:after="0" w:line="276" w:lineRule="auto"/>
        <w:rPr>
          <w:bCs/>
          <w:sz w:val="18"/>
          <w:szCs w:val="18"/>
        </w:rPr>
      </w:pPr>
    </w:p>
    <w:p w14:paraId="7B5E4969" w14:textId="77777777" w:rsidR="002F12C0" w:rsidRPr="00CC3CA0" w:rsidRDefault="002F12C0" w:rsidP="00514BD5">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Tel.: 030/20 21 585 23</w:t>
      </w:r>
    </w:p>
    <w:p w14:paraId="11086441" w14:textId="77777777" w:rsidR="002F12C0" w:rsidRDefault="002F12C0" w:rsidP="00514BD5">
      <w:pPr>
        <w:spacing w:after="0" w:line="265" w:lineRule="auto"/>
        <w:ind w:right="0"/>
        <w:rPr>
          <w:color w:val="0000FF"/>
          <w:sz w:val="18"/>
          <w:szCs w:val="20"/>
          <w:u w:val="single" w:color="0000FF"/>
        </w:rPr>
      </w:pPr>
      <w:r w:rsidRPr="00CC3CA0">
        <w:rPr>
          <w:color w:val="000000" w:themeColor="text1"/>
          <w:sz w:val="18"/>
          <w:szCs w:val="20"/>
        </w:rPr>
        <w:lastRenderedPageBreak/>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084A6B57" w14:textId="77777777" w:rsidR="0030240D" w:rsidRDefault="0030240D" w:rsidP="00514BD5">
      <w:pPr>
        <w:spacing w:after="0" w:line="265" w:lineRule="auto"/>
        <w:ind w:right="0"/>
        <w:rPr>
          <w:color w:val="0000FF"/>
          <w:sz w:val="18"/>
          <w:szCs w:val="20"/>
          <w:u w:val="single" w:color="0000FF"/>
        </w:rPr>
      </w:pPr>
    </w:p>
    <w:p w14:paraId="72EB2521" w14:textId="41FC6969" w:rsidR="0030240D" w:rsidRDefault="0030240D" w:rsidP="00514BD5">
      <w:pPr>
        <w:spacing w:after="0" w:line="265" w:lineRule="auto"/>
        <w:ind w:right="0"/>
        <w:rPr>
          <w:color w:val="0000FF"/>
          <w:sz w:val="18"/>
          <w:szCs w:val="20"/>
          <w:u w:val="single" w:color="0000FF"/>
        </w:rPr>
      </w:pPr>
      <w:r>
        <w:rPr>
          <w:noProof/>
          <w:szCs w:val="24"/>
        </w:rPr>
        <w:drawing>
          <wp:inline distT="0" distB="0" distL="0" distR="0" wp14:anchorId="0B64B5E4" wp14:editId="7255B78A">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41D0A8A8" w14:textId="77777777" w:rsidR="001A4EEE" w:rsidRPr="002454A0" w:rsidRDefault="001A4EEE" w:rsidP="00514BD5">
      <w:pPr>
        <w:spacing w:after="0" w:line="265" w:lineRule="auto"/>
        <w:ind w:right="0"/>
        <w:rPr>
          <w:color w:val="auto"/>
          <w:sz w:val="18"/>
          <w:szCs w:val="20"/>
          <w:u w:val="single" w:color="0000FF"/>
        </w:rPr>
      </w:pPr>
    </w:p>
    <w:p w14:paraId="2C068679" w14:textId="77777777" w:rsidR="001A4EEE" w:rsidRPr="002454A0" w:rsidRDefault="001A4EEE" w:rsidP="00BB0DD8">
      <w:pPr>
        <w:spacing w:after="0" w:line="265" w:lineRule="auto"/>
        <w:ind w:right="0"/>
        <w:rPr>
          <w:color w:val="auto"/>
          <w:sz w:val="18"/>
          <w:szCs w:val="20"/>
          <w:u w:val="single" w:color="0000FF"/>
        </w:rPr>
      </w:pPr>
    </w:p>
    <w:sectPr w:rsidR="001A4EEE" w:rsidRPr="002454A0" w:rsidSect="00AE1209">
      <w:pgSz w:w="11906" w:h="16838"/>
      <w:pgMar w:top="1417"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4450984">
    <w:abstractNumId w:val="6"/>
  </w:num>
  <w:num w:numId="2" w16cid:durableId="1097483347">
    <w:abstractNumId w:val="9"/>
  </w:num>
  <w:num w:numId="3" w16cid:durableId="1199270447">
    <w:abstractNumId w:val="5"/>
  </w:num>
  <w:num w:numId="4" w16cid:durableId="1557737269">
    <w:abstractNumId w:val="1"/>
  </w:num>
  <w:num w:numId="5" w16cid:durableId="427845919">
    <w:abstractNumId w:val="3"/>
  </w:num>
  <w:num w:numId="6" w16cid:durableId="4381837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4507885">
    <w:abstractNumId w:val="7"/>
  </w:num>
  <w:num w:numId="8" w16cid:durableId="703679287">
    <w:abstractNumId w:val="4"/>
  </w:num>
  <w:num w:numId="9" w16cid:durableId="1187669595">
    <w:abstractNumId w:val="11"/>
  </w:num>
  <w:num w:numId="10" w16cid:durableId="479201149">
    <w:abstractNumId w:val="10"/>
  </w:num>
  <w:num w:numId="11" w16cid:durableId="458424949">
    <w:abstractNumId w:val="2"/>
  </w:num>
  <w:num w:numId="12" w16cid:durableId="226190552">
    <w:abstractNumId w:val="0"/>
  </w:num>
  <w:num w:numId="13" w16cid:durableId="16167106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6FCD"/>
    <w:rsid w:val="00007D48"/>
    <w:rsid w:val="0002440F"/>
    <w:rsid w:val="0002555D"/>
    <w:rsid w:val="00033465"/>
    <w:rsid w:val="000465AE"/>
    <w:rsid w:val="000506BE"/>
    <w:rsid w:val="00050CCB"/>
    <w:rsid w:val="000534EA"/>
    <w:rsid w:val="000613EB"/>
    <w:rsid w:val="00071F26"/>
    <w:rsid w:val="0007591A"/>
    <w:rsid w:val="00086DC7"/>
    <w:rsid w:val="00090A37"/>
    <w:rsid w:val="000976B5"/>
    <w:rsid w:val="000A240F"/>
    <w:rsid w:val="000A2420"/>
    <w:rsid w:val="000B494E"/>
    <w:rsid w:val="000B497B"/>
    <w:rsid w:val="000B5704"/>
    <w:rsid w:val="000C335C"/>
    <w:rsid w:val="000D7E65"/>
    <w:rsid w:val="000E0505"/>
    <w:rsid w:val="000E2CC8"/>
    <w:rsid w:val="000E468C"/>
    <w:rsid w:val="000F30A4"/>
    <w:rsid w:val="000F506B"/>
    <w:rsid w:val="001109DA"/>
    <w:rsid w:val="00113A6C"/>
    <w:rsid w:val="00114AE1"/>
    <w:rsid w:val="001179F9"/>
    <w:rsid w:val="00121927"/>
    <w:rsid w:val="00123675"/>
    <w:rsid w:val="001270E2"/>
    <w:rsid w:val="00132F04"/>
    <w:rsid w:val="00135C38"/>
    <w:rsid w:val="00136B1F"/>
    <w:rsid w:val="00150470"/>
    <w:rsid w:val="001606B4"/>
    <w:rsid w:val="00170388"/>
    <w:rsid w:val="00183801"/>
    <w:rsid w:val="00195382"/>
    <w:rsid w:val="00195CC9"/>
    <w:rsid w:val="00196B02"/>
    <w:rsid w:val="00196D0F"/>
    <w:rsid w:val="001A006F"/>
    <w:rsid w:val="001A4EEE"/>
    <w:rsid w:val="001C5D0E"/>
    <w:rsid w:val="001D0511"/>
    <w:rsid w:val="001D13E3"/>
    <w:rsid w:val="001D57E6"/>
    <w:rsid w:val="001F0BBB"/>
    <w:rsid w:val="002000A6"/>
    <w:rsid w:val="0021054B"/>
    <w:rsid w:val="0022136B"/>
    <w:rsid w:val="00223280"/>
    <w:rsid w:val="00225570"/>
    <w:rsid w:val="002321D0"/>
    <w:rsid w:val="00237D3C"/>
    <w:rsid w:val="002454A0"/>
    <w:rsid w:val="0025616C"/>
    <w:rsid w:val="00256CE0"/>
    <w:rsid w:val="00261483"/>
    <w:rsid w:val="00265595"/>
    <w:rsid w:val="0028091B"/>
    <w:rsid w:val="00280E74"/>
    <w:rsid w:val="00295BFF"/>
    <w:rsid w:val="002A3BDA"/>
    <w:rsid w:val="002A5D5C"/>
    <w:rsid w:val="002B3107"/>
    <w:rsid w:val="002B64C6"/>
    <w:rsid w:val="002C4B57"/>
    <w:rsid w:val="002C648A"/>
    <w:rsid w:val="002D0679"/>
    <w:rsid w:val="002D143A"/>
    <w:rsid w:val="002E706A"/>
    <w:rsid w:val="002F12C0"/>
    <w:rsid w:val="00300656"/>
    <w:rsid w:val="0030240D"/>
    <w:rsid w:val="00312B92"/>
    <w:rsid w:val="00323E70"/>
    <w:rsid w:val="00323EB8"/>
    <w:rsid w:val="00332AEE"/>
    <w:rsid w:val="00336303"/>
    <w:rsid w:val="00341C63"/>
    <w:rsid w:val="0034528F"/>
    <w:rsid w:val="00346E7A"/>
    <w:rsid w:val="003502F0"/>
    <w:rsid w:val="00350745"/>
    <w:rsid w:val="00354F1A"/>
    <w:rsid w:val="00364767"/>
    <w:rsid w:val="00366AC1"/>
    <w:rsid w:val="00375B86"/>
    <w:rsid w:val="00376CD1"/>
    <w:rsid w:val="00377B94"/>
    <w:rsid w:val="00381E95"/>
    <w:rsid w:val="00383D38"/>
    <w:rsid w:val="00396287"/>
    <w:rsid w:val="003B00D6"/>
    <w:rsid w:val="003B3C95"/>
    <w:rsid w:val="003C09B8"/>
    <w:rsid w:val="003C1731"/>
    <w:rsid w:val="003C1A66"/>
    <w:rsid w:val="003C2132"/>
    <w:rsid w:val="003C5B25"/>
    <w:rsid w:val="003D44A9"/>
    <w:rsid w:val="003D44CC"/>
    <w:rsid w:val="003E45B8"/>
    <w:rsid w:val="003F7AE2"/>
    <w:rsid w:val="004020D4"/>
    <w:rsid w:val="00414659"/>
    <w:rsid w:val="0042173E"/>
    <w:rsid w:val="00431A99"/>
    <w:rsid w:val="00434C10"/>
    <w:rsid w:val="004355C2"/>
    <w:rsid w:val="00435FC6"/>
    <w:rsid w:val="0043782E"/>
    <w:rsid w:val="004423BF"/>
    <w:rsid w:val="00442953"/>
    <w:rsid w:val="00443EE0"/>
    <w:rsid w:val="004453BC"/>
    <w:rsid w:val="0044552E"/>
    <w:rsid w:val="004516B0"/>
    <w:rsid w:val="004519DA"/>
    <w:rsid w:val="004534FB"/>
    <w:rsid w:val="004567C9"/>
    <w:rsid w:val="004623F1"/>
    <w:rsid w:val="00466373"/>
    <w:rsid w:val="0047069C"/>
    <w:rsid w:val="0047284C"/>
    <w:rsid w:val="0047358C"/>
    <w:rsid w:val="00473B3F"/>
    <w:rsid w:val="00484E6A"/>
    <w:rsid w:val="00486DE6"/>
    <w:rsid w:val="004A49C1"/>
    <w:rsid w:val="004C12D8"/>
    <w:rsid w:val="004D477B"/>
    <w:rsid w:val="004D5C89"/>
    <w:rsid w:val="004E44FD"/>
    <w:rsid w:val="004F7A2E"/>
    <w:rsid w:val="00502FB0"/>
    <w:rsid w:val="005070F9"/>
    <w:rsid w:val="00514BD5"/>
    <w:rsid w:val="00517A38"/>
    <w:rsid w:val="0052251D"/>
    <w:rsid w:val="0052346F"/>
    <w:rsid w:val="0053015E"/>
    <w:rsid w:val="00536FFE"/>
    <w:rsid w:val="0054423C"/>
    <w:rsid w:val="00573119"/>
    <w:rsid w:val="0058334E"/>
    <w:rsid w:val="005917FD"/>
    <w:rsid w:val="005A0FD1"/>
    <w:rsid w:val="005B1921"/>
    <w:rsid w:val="005B1E9F"/>
    <w:rsid w:val="005B3361"/>
    <w:rsid w:val="005B383A"/>
    <w:rsid w:val="005B6D7B"/>
    <w:rsid w:val="005C4DF3"/>
    <w:rsid w:val="005D5B0A"/>
    <w:rsid w:val="005F179B"/>
    <w:rsid w:val="005F4A9B"/>
    <w:rsid w:val="00603FD4"/>
    <w:rsid w:val="00604678"/>
    <w:rsid w:val="00614ABC"/>
    <w:rsid w:val="006154EB"/>
    <w:rsid w:val="0062792D"/>
    <w:rsid w:val="006309EB"/>
    <w:rsid w:val="006338DC"/>
    <w:rsid w:val="006344C6"/>
    <w:rsid w:val="00642DFC"/>
    <w:rsid w:val="00644B4C"/>
    <w:rsid w:val="00645127"/>
    <w:rsid w:val="006518BB"/>
    <w:rsid w:val="0066135E"/>
    <w:rsid w:val="0066376B"/>
    <w:rsid w:val="00664D47"/>
    <w:rsid w:val="00665598"/>
    <w:rsid w:val="006661BC"/>
    <w:rsid w:val="00672084"/>
    <w:rsid w:val="006720D6"/>
    <w:rsid w:val="0067488C"/>
    <w:rsid w:val="0068135C"/>
    <w:rsid w:val="006820A9"/>
    <w:rsid w:val="0068559E"/>
    <w:rsid w:val="00690020"/>
    <w:rsid w:val="00695A95"/>
    <w:rsid w:val="00697166"/>
    <w:rsid w:val="006A2748"/>
    <w:rsid w:val="006A4776"/>
    <w:rsid w:val="006A5F58"/>
    <w:rsid w:val="006A6DFB"/>
    <w:rsid w:val="006B1474"/>
    <w:rsid w:val="006B2DD6"/>
    <w:rsid w:val="006B4C3D"/>
    <w:rsid w:val="006C3775"/>
    <w:rsid w:val="006C3CAB"/>
    <w:rsid w:val="006C646B"/>
    <w:rsid w:val="006D29B2"/>
    <w:rsid w:val="006D5C5E"/>
    <w:rsid w:val="006E2FF1"/>
    <w:rsid w:val="006E6665"/>
    <w:rsid w:val="006F7471"/>
    <w:rsid w:val="007368ED"/>
    <w:rsid w:val="00742402"/>
    <w:rsid w:val="00750F03"/>
    <w:rsid w:val="0075151B"/>
    <w:rsid w:val="00762896"/>
    <w:rsid w:val="007638B1"/>
    <w:rsid w:val="007640D7"/>
    <w:rsid w:val="00783273"/>
    <w:rsid w:val="00786666"/>
    <w:rsid w:val="00792789"/>
    <w:rsid w:val="00795D27"/>
    <w:rsid w:val="007A294C"/>
    <w:rsid w:val="007A5B22"/>
    <w:rsid w:val="007A5DCD"/>
    <w:rsid w:val="007B4094"/>
    <w:rsid w:val="007B6371"/>
    <w:rsid w:val="007C1BE2"/>
    <w:rsid w:val="007C2B95"/>
    <w:rsid w:val="007C6968"/>
    <w:rsid w:val="007D4289"/>
    <w:rsid w:val="007D55DD"/>
    <w:rsid w:val="007D585C"/>
    <w:rsid w:val="00800630"/>
    <w:rsid w:val="00800CC9"/>
    <w:rsid w:val="00817E8F"/>
    <w:rsid w:val="00820D6E"/>
    <w:rsid w:val="00831500"/>
    <w:rsid w:val="00831D42"/>
    <w:rsid w:val="00842586"/>
    <w:rsid w:val="00845C6A"/>
    <w:rsid w:val="0084795C"/>
    <w:rsid w:val="0085493B"/>
    <w:rsid w:val="0086101E"/>
    <w:rsid w:val="00864E7D"/>
    <w:rsid w:val="00871F71"/>
    <w:rsid w:val="008825F4"/>
    <w:rsid w:val="00895F0A"/>
    <w:rsid w:val="008A44AD"/>
    <w:rsid w:val="008B0878"/>
    <w:rsid w:val="008B2A70"/>
    <w:rsid w:val="008B6EF7"/>
    <w:rsid w:val="008C0AC4"/>
    <w:rsid w:val="008C0F4B"/>
    <w:rsid w:val="008C2D24"/>
    <w:rsid w:val="008C2E12"/>
    <w:rsid w:val="008C6AAA"/>
    <w:rsid w:val="008F204B"/>
    <w:rsid w:val="008F6F32"/>
    <w:rsid w:val="00900DAB"/>
    <w:rsid w:val="00905CD7"/>
    <w:rsid w:val="009066CE"/>
    <w:rsid w:val="009069FC"/>
    <w:rsid w:val="00922139"/>
    <w:rsid w:val="00931DA1"/>
    <w:rsid w:val="0093357C"/>
    <w:rsid w:val="00952299"/>
    <w:rsid w:val="00956A52"/>
    <w:rsid w:val="009629CD"/>
    <w:rsid w:val="00981504"/>
    <w:rsid w:val="009817A7"/>
    <w:rsid w:val="00990C0A"/>
    <w:rsid w:val="00993C82"/>
    <w:rsid w:val="009B2CE8"/>
    <w:rsid w:val="009B40BE"/>
    <w:rsid w:val="009C1A48"/>
    <w:rsid w:val="009C3F67"/>
    <w:rsid w:val="009E30A5"/>
    <w:rsid w:val="00A00993"/>
    <w:rsid w:val="00A07D80"/>
    <w:rsid w:val="00A151B7"/>
    <w:rsid w:val="00A2101A"/>
    <w:rsid w:val="00A23A97"/>
    <w:rsid w:val="00A302DC"/>
    <w:rsid w:val="00A32E7E"/>
    <w:rsid w:val="00A346CC"/>
    <w:rsid w:val="00A502D4"/>
    <w:rsid w:val="00A50F9C"/>
    <w:rsid w:val="00A576D3"/>
    <w:rsid w:val="00A60226"/>
    <w:rsid w:val="00A62568"/>
    <w:rsid w:val="00A66E58"/>
    <w:rsid w:val="00A768AD"/>
    <w:rsid w:val="00A77184"/>
    <w:rsid w:val="00A82CCF"/>
    <w:rsid w:val="00A918E4"/>
    <w:rsid w:val="00A96C31"/>
    <w:rsid w:val="00AA4287"/>
    <w:rsid w:val="00AC1E48"/>
    <w:rsid w:val="00AC59C5"/>
    <w:rsid w:val="00AD68A3"/>
    <w:rsid w:val="00AE1209"/>
    <w:rsid w:val="00AE163E"/>
    <w:rsid w:val="00AE7D23"/>
    <w:rsid w:val="00AF1CD2"/>
    <w:rsid w:val="00B0349E"/>
    <w:rsid w:val="00B0791B"/>
    <w:rsid w:val="00B108D5"/>
    <w:rsid w:val="00B2152D"/>
    <w:rsid w:val="00B36575"/>
    <w:rsid w:val="00B44814"/>
    <w:rsid w:val="00B46CAC"/>
    <w:rsid w:val="00B472E6"/>
    <w:rsid w:val="00B5178B"/>
    <w:rsid w:val="00B62B22"/>
    <w:rsid w:val="00B66B01"/>
    <w:rsid w:val="00B7406D"/>
    <w:rsid w:val="00B76823"/>
    <w:rsid w:val="00B7783B"/>
    <w:rsid w:val="00B84FE7"/>
    <w:rsid w:val="00B96AFE"/>
    <w:rsid w:val="00B972A1"/>
    <w:rsid w:val="00BA0F0F"/>
    <w:rsid w:val="00BA18CC"/>
    <w:rsid w:val="00BA2ED0"/>
    <w:rsid w:val="00BB0DD8"/>
    <w:rsid w:val="00BB3C7F"/>
    <w:rsid w:val="00BB7C66"/>
    <w:rsid w:val="00BB7DD0"/>
    <w:rsid w:val="00BC0358"/>
    <w:rsid w:val="00BC0BB5"/>
    <w:rsid w:val="00BC197D"/>
    <w:rsid w:val="00BC4264"/>
    <w:rsid w:val="00BC50A3"/>
    <w:rsid w:val="00BC6109"/>
    <w:rsid w:val="00BE2492"/>
    <w:rsid w:val="00BE46B0"/>
    <w:rsid w:val="00BE7B8E"/>
    <w:rsid w:val="00BF5C35"/>
    <w:rsid w:val="00BF5EA1"/>
    <w:rsid w:val="00BF6902"/>
    <w:rsid w:val="00BF6DB8"/>
    <w:rsid w:val="00C009F4"/>
    <w:rsid w:val="00C100CB"/>
    <w:rsid w:val="00C109E0"/>
    <w:rsid w:val="00C10FA4"/>
    <w:rsid w:val="00C11823"/>
    <w:rsid w:val="00C123CE"/>
    <w:rsid w:val="00C1375F"/>
    <w:rsid w:val="00C138CF"/>
    <w:rsid w:val="00C16D8D"/>
    <w:rsid w:val="00C1702F"/>
    <w:rsid w:val="00C27C77"/>
    <w:rsid w:val="00C40DE7"/>
    <w:rsid w:val="00C4172D"/>
    <w:rsid w:val="00C45E5A"/>
    <w:rsid w:val="00C571BA"/>
    <w:rsid w:val="00C648C1"/>
    <w:rsid w:val="00C76967"/>
    <w:rsid w:val="00C81EDB"/>
    <w:rsid w:val="00C83735"/>
    <w:rsid w:val="00C90EC3"/>
    <w:rsid w:val="00CB3472"/>
    <w:rsid w:val="00CB5174"/>
    <w:rsid w:val="00CB67E1"/>
    <w:rsid w:val="00CC47E6"/>
    <w:rsid w:val="00CC7AA2"/>
    <w:rsid w:val="00CC7E5B"/>
    <w:rsid w:val="00CD3297"/>
    <w:rsid w:val="00CD4375"/>
    <w:rsid w:val="00CD6BA5"/>
    <w:rsid w:val="00CE025D"/>
    <w:rsid w:val="00CE5E65"/>
    <w:rsid w:val="00CF19A5"/>
    <w:rsid w:val="00D0786C"/>
    <w:rsid w:val="00D17806"/>
    <w:rsid w:val="00D25A90"/>
    <w:rsid w:val="00D36418"/>
    <w:rsid w:val="00D4273F"/>
    <w:rsid w:val="00D42D17"/>
    <w:rsid w:val="00D4501D"/>
    <w:rsid w:val="00D45DD9"/>
    <w:rsid w:val="00D4638A"/>
    <w:rsid w:val="00D525C2"/>
    <w:rsid w:val="00D52FAB"/>
    <w:rsid w:val="00D621F7"/>
    <w:rsid w:val="00D6548F"/>
    <w:rsid w:val="00D72FF3"/>
    <w:rsid w:val="00D73D11"/>
    <w:rsid w:val="00D76F6F"/>
    <w:rsid w:val="00D870CB"/>
    <w:rsid w:val="00D91A12"/>
    <w:rsid w:val="00D91C93"/>
    <w:rsid w:val="00DA1CDF"/>
    <w:rsid w:val="00DA36B2"/>
    <w:rsid w:val="00DA4E5C"/>
    <w:rsid w:val="00DC1734"/>
    <w:rsid w:val="00DD0ED4"/>
    <w:rsid w:val="00DD7FAE"/>
    <w:rsid w:val="00DE3EB2"/>
    <w:rsid w:val="00DF49E6"/>
    <w:rsid w:val="00E003E0"/>
    <w:rsid w:val="00E12304"/>
    <w:rsid w:val="00E12747"/>
    <w:rsid w:val="00E15B63"/>
    <w:rsid w:val="00E36FC3"/>
    <w:rsid w:val="00E414CB"/>
    <w:rsid w:val="00E450B7"/>
    <w:rsid w:val="00E52900"/>
    <w:rsid w:val="00E5348F"/>
    <w:rsid w:val="00E54EFC"/>
    <w:rsid w:val="00E54FF2"/>
    <w:rsid w:val="00E56E32"/>
    <w:rsid w:val="00E80392"/>
    <w:rsid w:val="00E82B75"/>
    <w:rsid w:val="00E83184"/>
    <w:rsid w:val="00E86098"/>
    <w:rsid w:val="00E861EB"/>
    <w:rsid w:val="00E87E60"/>
    <w:rsid w:val="00E941E7"/>
    <w:rsid w:val="00EA1681"/>
    <w:rsid w:val="00EA1D44"/>
    <w:rsid w:val="00EA4283"/>
    <w:rsid w:val="00EA6FE8"/>
    <w:rsid w:val="00EB5047"/>
    <w:rsid w:val="00EC0846"/>
    <w:rsid w:val="00ED4CDF"/>
    <w:rsid w:val="00ED540E"/>
    <w:rsid w:val="00EE091F"/>
    <w:rsid w:val="00EF4069"/>
    <w:rsid w:val="00EF5B81"/>
    <w:rsid w:val="00F0524B"/>
    <w:rsid w:val="00F10973"/>
    <w:rsid w:val="00F15008"/>
    <w:rsid w:val="00F212FC"/>
    <w:rsid w:val="00F2399F"/>
    <w:rsid w:val="00F25E6C"/>
    <w:rsid w:val="00F26A94"/>
    <w:rsid w:val="00F319C0"/>
    <w:rsid w:val="00F41A74"/>
    <w:rsid w:val="00F42ABD"/>
    <w:rsid w:val="00F75472"/>
    <w:rsid w:val="00F76A60"/>
    <w:rsid w:val="00F77A8E"/>
    <w:rsid w:val="00F8247D"/>
    <w:rsid w:val="00F868F2"/>
    <w:rsid w:val="00F86A4E"/>
    <w:rsid w:val="00F96F80"/>
    <w:rsid w:val="00FA067E"/>
    <w:rsid w:val="00FA3FF3"/>
    <w:rsid w:val="00FA44C5"/>
    <w:rsid w:val="00FB07F9"/>
    <w:rsid w:val="00FB0983"/>
    <w:rsid w:val="00FB1A47"/>
    <w:rsid w:val="00FB6440"/>
    <w:rsid w:val="00FC5DCC"/>
    <w:rsid w:val="00FE6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NichtaufgelsteErwhnung">
    <w:name w:val="Unresolved Mention"/>
    <w:basedOn w:val="Absatz-Standardschriftar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11530209">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6038030">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712608842">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DD3CB40D-AA13-4FE0-8DE2-9BB74BE6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B974E-B409-4D6B-87AB-E746D97E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2023-06-02T10:19:00Z</cp:lastPrinted>
  <dcterms:created xsi:type="dcterms:W3CDTF">2023-06-17T08:06:00Z</dcterms:created>
  <dcterms:modified xsi:type="dcterms:W3CDTF">2023-06-17T08:06:00Z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