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02AD9EA3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5645A7B8" w14:textId="37E046F6" w:rsidR="00C86E05" w:rsidRPr="00C86E05" w:rsidRDefault="00C86E05" w:rsidP="0049045F">
      <w:r w:rsidRPr="00C86E05">
        <w:t>Hürth, den</w:t>
      </w:r>
      <w:r w:rsidR="00A67C2F">
        <w:t xml:space="preserve"> 30. September 2020</w:t>
      </w:r>
    </w:p>
    <w:p w14:paraId="494031D5" w14:textId="77777777" w:rsidR="00C86E05" w:rsidRPr="00C86E05" w:rsidRDefault="00C86E05" w:rsidP="0049045F"/>
    <w:p w14:paraId="3EC4991D" w14:textId="77777777" w:rsidR="00467E5F" w:rsidRPr="00F8171F" w:rsidRDefault="00467E5F" w:rsidP="0049045F"/>
    <w:p w14:paraId="7A719C5C" w14:textId="77777777" w:rsidR="00C32F8A" w:rsidRPr="00F8171F" w:rsidRDefault="00C32F8A" w:rsidP="0049045F">
      <w:bookmarkStart w:id="0" w:name="OLE_LINK74"/>
      <w:bookmarkStart w:id="1" w:name="OLE_LINK75"/>
    </w:p>
    <w:p w14:paraId="50840738" w14:textId="7375ECF6" w:rsidR="00E57D27" w:rsidRDefault="00E85F61" w:rsidP="0049045F">
      <w:pPr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</w:pPr>
      <w:r w:rsidRPr="00E85F61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Die Zukunft der Chemie- und Kunststoffindustrie: Erneuerbarer Kohlenstoff</w:t>
      </w:r>
    </w:p>
    <w:p w14:paraId="0E108CFC" w14:textId="77777777" w:rsidR="007141EB" w:rsidRPr="00E64E52" w:rsidRDefault="007141EB" w:rsidP="0049045F"/>
    <w:p w14:paraId="270391C0" w14:textId="22C6B1CA" w:rsidR="004D3524" w:rsidRDefault="007141EB" w:rsidP="0049045F">
      <w:r w:rsidRPr="007141EB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de-DE"/>
        </w:rPr>
        <w:t>nova-Institut veröffentlicht ein umfassendes Hintergrundpapier zum Thema erneuerbarer Kohlenstoff: Definition, Strategie, Maßnahmen und Poten</w:t>
      </w:r>
      <w:r w:rsidR="00E0573F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de-DE"/>
        </w:rPr>
        <w:t>z</w:t>
      </w:r>
      <w:r w:rsidRPr="007141EB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de-DE"/>
        </w:rPr>
        <w:t xml:space="preserve">ial. Die zwölfte Ausgabe in der Reihe </w:t>
      </w:r>
      <w:proofErr w:type="spellStart"/>
      <w:r w:rsidRPr="007141EB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de-DE"/>
        </w:rPr>
        <w:t>nova</w:t>
      </w:r>
      <w:proofErr w:type="spellEnd"/>
      <w:r w:rsidRPr="007141EB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de-DE"/>
        </w:rPr>
        <w:t>-Pap</w:t>
      </w:r>
      <w:r w:rsidR="00E0573F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de-DE"/>
        </w:rPr>
        <w:t>i</w:t>
      </w:r>
      <w:r w:rsidRPr="007141EB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  <w:lang w:eastAsia="de-DE"/>
        </w:rPr>
        <w:t>er skizziert die Eckpfeiler des Übergangs von fossilem Kohlenstoff zu erneuerbarem Kohlenstoff für alle organischen Chemikalien und Materialien.</w:t>
      </w:r>
    </w:p>
    <w:p w14:paraId="6739F063" w14:textId="45D7A866" w:rsidR="006B114E" w:rsidRDefault="006B114E" w:rsidP="0049045F"/>
    <w:p w14:paraId="0D3D910E" w14:textId="0201881E" w:rsidR="007141EB" w:rsidRDefault="007141EB" w:rsidP="007141EB">
      <w:r>
        <w:t xml:space="preserve">Um den Klimawandel zu bekämpfen, </w:t>
      </w:r>
      <w:r w:rsidR="00761C6B">
        <w:t>muss der</w:t>
      </w:r>
      <w:r>
        <w:t xml:space="preserve"> Verbrauch an fossilen Ressourcen </w:t>
      </w:r>
      <w:r w:rsidR="0087547A">
        <w:t>drastisch</w:t>
      </w:r>
      <w:r w:rsidR="00761C6B">
        <w:t xml:space="preserve"> reduziert werden</w:t>
      </w:r>
      <w:r>
        <w:t xml:space="preserve">. Die Strategie für erneuerbaren Kohlenstoff, die in diesem </w:t>
      </w:r>
      <w:r w:rsidR="00CC0EAA">
        <w:t>„</w:t>
      </w:r>
      <w:proofErr w:type="spellStart"/>
      <w:r>
        <w:t>nova</w:t>
      </w:r>
      <w:proofErr w:type="spellEnd"/>
      <w:r>
        <w:t>-Paper #12</w:t>
      </w:r>
      <w:r w:rsidR="00CC0EAA">
        <w:t>“</w:t>
      </w:r>
      <w:r>
        <w:t xml:space="preserve"> </w:t>
      </w:r>
      <w:r w:rsidR="00A6695B">
        <w:t xml:space="preserve">umfassend dargestellt </w:t>
      </w:r>
      <w:r>
        <w:t>wird, befasst sich mit dem Kernproblem des Klimawandels, nämlich der Gewinnung und Nutzung zusätzlichen fossilen Kohlenstoffs aus de</w:t>
      </w:r>
      <w:r w:rsidR="009543FD">
        <w:t>m</w:t>
      </w:r>
      <w:r>
        <w:t xml:space="preserve"> </w:t>
      </w:r>
      <w:r w:rsidR="009543FD">
        <w:t>Boden</w:t>
      </w:r>
      <w:r>
        <w:t>. Das Papier ist eine Reaktion auf den zunehmenden Reformbedarf in der chemischen Industrie und bietet einen umfassenden Ansatz für Politik und Industrie gleichermaßen.</w:t>
      </w:r>
    </w:p>
    <w:p w14:paraId="0DF28AE0" w14:textId="2DAA21DB" w:rsidR="007141EB" w:rsidRDefault="007141EB" w:rsidP="007141EB">
      <w:r>
        <w:t xml:space="preserve">Im Energiesektor </w:t>
      </w:r>
      <w:r w:rsidR="00DE04C1">
        <w:t xml:space="preserve">stehen </w:t>
      </w:r>
      <w:r w:rsidR="00533BB3">
        <w:t>„</w:t>
      </w:r>
      <w:proofErr w:type="spellStart"/>
      <w:r w:rsidR="00525CB6">
        <w:t>De</w:t>
      </w:r>
      <w:r>
        <w:t>karbonisierung</w:t>
      </w:r>
      <w:r w:rsidR="00DE04C1">
        <w:t>s</w:t>
      </w:r>
      <w:proofErr w:type="spellEnd"/>
      <w:r w:rsidR="00533BB3">
        <w:t>“</w:t>
      </w:r>
      <w:r w:rsidR="004E7C2A">
        <w:t>-S</w:t>
      </w:r>
      <w:r>
        <w:t xml:space="preserve">trategien </w:t>
      </w:r>
      <w:r w:rsidR="00DE04C1">
        <w:t>im Fokus</w:t>
      </w:r>
      <w:r>
        <w:t xml:space="preserve">, um die Verwendung von fossilem Kohlenstoff zu beenden. Dieser Ansatz ist jedoch für die organische Chemie, die sich durch die </w:t>
      </w:r>
      <w:r w:rsidR="00BB7388">
        <w:t xml:space="preserve">Nutzung </w:t>
      </w:r>
      <w:r>
        <w:t xml:space="preserve">von Kohlenstoff definiert, nicht </w:t>
      </w:r>
      <w:r w:rsidR="001F2C5C">
        <w:t>möglich</w:t>
      </w:r>
      <w:r>
        <w:t>.</w:t>
      </w:r>
    </w:p>
    <w:p w14:paraId="2FDF1EF6" w14:textId="77777777" w:rsidR="009543FD" w:rsidRDefault="009543FD" w:rsidP="007141EB"/>
    <w:p w14:paraId="2CC65D1D" w14:textId="2321052C" w:rsidR="007141EB" w:rsidRDefault="007141EB" w:rsidP="007141EB">
      <w:r>
        <w:t xml:space="preserve">Die Autoren betonen, dass die Industrie über die reine Nutzung erneuerbarer Energien hinausgehen muss. Jegliche </w:t>
      </w:r>
      <w:r w:rsidR="009543FD">
        <w:t>Anwendung</w:t>
      </w:r>
      <w:r>
        <w:t xml:space="preserve"> von fossilem Kohlenstoff muss ein Ende haben, da der in den Molekülen organischer Chemikalien und Materialien enthaltene Kohlenstoff früher oder später in die Atmosphäre gelang</w:t>
      </w:r>
      <w:r w:rsidR="009776B5">
        <w:t>t</w:t>
      </w:r>
      <w:r>
        <w:t>. Nur ein vollständiger Ausstieg aus fossilem Kohlenstoff wird dazu beitragen, einen weiteren Anstieg der CO</w:t>
      </w:r>
      <w:r w:rsidRPr="009543FD">
        <w:rPr>
          <w:vertAlign w:val="subscript"/>
        </w:rPr>
        <w:t>2</w:t>
      </w:r>
      <w:r>
        <w:t>-Konzentration zu verhindern.</w:t>
      </w:r>
    </w:p>
    <w:p w14:paraId="2A5C2647" w14:textId="77777777" w:rsidR="000418D2" w:rsidRDefault="000418D2" w:rsidP="007141EB"/>
    <w:p w14:paraId="50EEDBAE" w14:textId="44D022AE" w:rsidR="007141EB" w:rsidRDefault="007141EB" w:rsidP="007141EB">
      <w:r>
        <w:t xml:space="preserve">Das Äquivalent zur </w:t>
      </w:r>
      <w:proofErr w:type="spellStart"/>
      <w:r w:rsidR="00525CB6">
        <w:t>De</w:t>
      </w:r>
      <w:r>
        <w:t>karbonisierung</w:t>
      </w:r>
      <w:proofErr w:type="spellEnd"/>
      <w:r>
        <w:t xml:space="preserve"> im Energiesektor ist ein Übergang zu erneuerbarem Kohlenstoff in der Chemie- und Kunststoffindustrie. Das Papier definiert erneuerbaren Kohlenstoff </w:t>
      </w:r>
      <w:r w:rsidR="00746A52">
        <w:t>wie folgt</w:t>
      </w:r>
      <w:r>
        <w:t>:</w:t>
      </w:r>
    </w:p>
    <w:p w14:paraId="1407F300" w14:textId="77777777" w:rsidR="000418D2" w:rsidRDefault="000418D2" w:rsidP="007141EB"/>
    <w:p w14:paraId="766E7A40" w14:textId="7FCF41CD" w:rsidR="007141EB" w:rsidRDefault="007141EB" w:rsidP="007141EB">
      <w:pPr>
        <w:rPr>
          <w:i/>
          <w:iCs/>
        </w:rPr>
      </w:pPr>
      <w:r w:rsidRPr="000418D2">
        <w:rPr>
          <w:i/>
          <w:iCs/>
        </w:rPr>
        <w:t xml:space="preserve">Erneuerbarer Kohlenstoff umfasst alle Kohlenstoffquellen, die die Verwendung von zusätzlichem fossilen Kohlenstoff aus der Geosphäre vermeiden oder ersetzen. Erneuerbarer Kohlenstoff kann aus der Biosphäre, der Atmosphäre oder der Technosphäre stammen </w:t>
      </w:r>
      <w:r w:rsidR="00FD7429">
        <w:rPr>
          <w:i/>
          <w:iCs/>
        </w:rPr>
        <w:t>–</w:t>
      </w:r>
      <w:r w:rsidRPr="000418D2">
        <w:rPr>
          <w:i/>
          <w:iCs/>
        </w:rPr>
        <w:t xml:space="preserve"> aber nicht aus der Geosphäre. Erneuerbarer Kohlenstoff zirkuliert zwischen Biosphäre, Atmosphäre oder Technosphäre und schafft eine Kohlenstoffkreislaufwirtschaft.</w:t>
      </w:r>
    </w:p>
    <w:p w14:paraId="38433CDD" w14:textId="77777777" w:rsidR="000418D2" w:rsidRPr="000418D2" w:rsidRDefault="000418D2" w:rsidP="007141EB">
      <w:pPr>
        <w:rPr>
          <w:i/>
          <w:iCs/>
        </w:rPr>
      </w:pPr>
    </w:p>
    <w:p w14:paraId="0754D381" w14:textId="2EDFFDB4" w:rsidR="007141EB" w:rsidRDefault="007141EB" w:rsidP="007141EB">
      <w:r>
        <w:t>Die Vision ist klar formuliert: Bis 2050 soll der fossile Kohlenstoff vollständig durch erneuerbaren Kohlenstoff ersetzt werden</w:t>
      </w:r>
      <w:r w:rsidR="0050773D">
        <w:t>. Als alternative</w:t>
      </w:r>
      <w:r>
        <w:t xml:space="preserve"> Kohlenstoff</w:t>
      </w:r>
      <w:r w:rsidR="0050773D">
        <w:t>quellen stehen</w:t>
      </w:r>
      <w:r>
        <w:t xml:space="preserve"> Biomasse, direkte CO</w:t>
      </w:r>
      <w:r w:rsidRPr="00525CB6">
        <w:rPr>
          <w:vertAlign w:val="subscript"/>
        </w:rPr>
        <w:t>2</w:t>
      </w:r>
      <w:r>
        <w:t>-Nutzung und Recycling</w:t>
      </w:r>
      <w:r w:rsidR="0050773D">
        <w:t xml:space="preserve"> zur Verfügung</w:t>
      </w:r>
      <w:r>
        <w:t xml:space="preserve">. Dieser grundlegende Wandel in der chemischen Industrie wird als die einzige Möglichkeit für Chemikalien, Kunststoffe und andere organische Materialien angesehen, nachhaltig, klimafreundlich und Teil der Kreislaufwirtschaft zu werden </w:t>
      </w:r>
      <w:r w:rsidR="00936019">
        <w:t>–</w:t>
      </w:r>
      <w:r>
        <w:t xml:space="preserve"> ein Teil der Zukunft. </w:t>
      </w:r>
    </w:p>
    <w:p w14:paraId="5C429EDA" w14:textId="77777777" w:rsidR="007141EB" w:rsidRDefault="007141EB" w:rsidP="007141EB"/>
    <w:p w14:paraId="02D50ABC" w14:textId="77777777" w:rsidR="007141EB" w:rsidRDefault="007141EB" w:rsidP="007141EB">
      <w:proofErr w:type="spellStart"/>
      <w:r>
        <w:t>nova</w:t>
      </w:r>
      <w:proofErr w:type="spellEnd"/>
      <w:r>
        <w:t>-Paper #12 gibt ein vollständiges und detailliertes Bild über erneuerbaren Kohlenstoff und damit verbundene Strategien. Es beinhaltet klare Definitionen, Vor- und Nachteile der verschiedenen erneuerbaren Kohlenstoffquellen, eine Diskussion des enormen Marktpotenzials, Szenarien für die Chemie- und Polymerindustrie, die vollständig auf erneuerbaren Kohlenstoff basieren, und politische Maßnahmen zur Unterstützung eines schnellen Übergangs zu erneuerbaren Kohlenstoffquellen.</w:t>
      </w:r>
    </w:p>
    <w:p w14:paraId="4209733D" w14:textId="77777777" w:rsidR="007141EB" w:rsidRDefault="007141EB" w:rsidP="007141EB"/>
    <w:p w14:paraId="7F96B3B1" w14:textId="129C7BB7" w:rsidR="007141EB" w:rsidRDefault="00A74794" w:rsidP="007141EB">
      <w:r>
        <w:t xml:space="preserve">Das Konzept und die Ideen, die in dem Papier skizziert werden, tragen bereits Früchte: </w:t>
      </w:r>
      <w:r w:rsidR="007141EB">
        <w:t xml:space="preserve">Das Papier </w:t>
      </w:r>
      <w:r w:rsidR="005939C4">
        <w:t>dient als</w:t>
      </w:r>
      <w:r w:rsidR="007141EB">
        <w:t xml:space="preserve"> Hintergrundpapier der neuen „</w:t>
      </w:r>
      <w:proofErr w:type="spellStart"/>
      <w:r w:rsidR="007141EB">
        <w:t>Renewable</w:t>
      </w:r>
      <w:proofErr w:type="spellEnd"/>
      <w:r w:rsidR="007141EB">
        <w:t xml:space="preserve"> Carbon Initiative (</w:t>
      </w:r>
      <w:proofErr w:type="spellStart"/>
      <w:r w:rsidR="007141EB">
        <w:t>RCI</w:t>
      </w:r>
      <w:proofErr w:type="spellEnd"/>
      <w:r w:rsidR="007141EB">
        <w:t>)“ (</w:t>
      </w:r>
      <w:hyperlink r:id="rId10" w:history="1">
        <w:r w:rsidR="007141EB" w:rsidRPr="004A29D0">
          <w:rPr>
            <w:rStyle w:val="Hyperlink"/>
          </w:rPr>
          <w:t>www.renewable-carbon-initiative.com</w:t>
        </w:r>
      </w:hyperlink>
      <w:r w:rsidR="007141EB">
        <w:t xml:space="preserve">) , die am 23. September 2020 gestartet wurde. Elf führende Unternehmen aus sechs Ländern haben die Initiative unter der Leitung des </w:t>
      </w:r>
      <w:proofErr w:type="spellStart"/>
      <w:r w:rsidR="007141EB">
        <w:t>nova</w:t>
      </w:r>
      <w:proofErr w:type="spellEnd"/>
      <w:r w:rsidR="007141EB">
        <w:t xml:space="preserve">-Instituts gegründet. Ziel der </w:t>
      </w:r>
      <w:r>
        <w:t>RCI</w:t>
      </w:r>
      <w:r w:rsidR="007141EB">
        <w:t xml:space="preserve"> ist es, den Übergang von fossilem Kohlenstoff zu erneuerbarem Kohlenstoff für alle organischen Chemikalien und Materialien zu unterstützen und zu beschleunigen. Mehr als 130 namhafte Experten unterstützen die Initiative persönlich. </w:t>
      </w:r>
    </w:p>
    <w:p w14:paraId="58B67FE5" w14:textId="77777777" w:rsidR="00A74794" w:rsidRDefault="00A74794" w:rsidP="007141EB"/>
    <w:p w14:paraId="5378778C" w14:textId="16B8D4BF" w:rsidR="007141EB" w:rsidRDefault="007141EB" w:rsidP="007141EB">
      <w:proofErr w:type="spellStart"/>
      <w:r>
        <w:t>nova</w:t>
      </w:r>
      <w:proofErr w:type="spellEnd"/>
      <w:r>
        <w:t>-Pap</w:t>
      </w:r>
      <w:r w:rsidR="00CA2155">
        <w:t>iere</w:t>
      </w:r>
      <w:r>
        <w:t xml:space="preserve"> </w:t>
      </w:r>
      <w:r w:rsidR="00CA2155">
        <w:t xml:space="preserve">veröffentlichen </w:t>
      </w:r>
      <w:r>
        <w:t xml:space="preserve">Vorschläge, die die Diskussion über aktuelle Themen der erneuerbaren Kohlenstoffwirtschaft anregen sollen, indem neue, auf wissenschaftlichen Fakten basierende </w:t>
      </w:r>
      <w:r w:rsidR="00CA2155">
        <w:t xml:space="preserve">Sichtweisen und Strategien </w:t>
      </w:r>
      <w:r>
        <w:t>geschaffen und relevante Interessenvertreter zur Teilnahme an Entscheidungsprozessen und Debatten eingeladen werden.</w:t>
      </w:r>
    </w:p>
    <w:p w14:paraId="4F8F2594" w14:textId="77777777" w:rsidR="007141EB" w:rsidRDefault="007141EB" w:rsidP="007141EB"/>
    <w:p w14:paraId="35C2AACD" w14:textId="16B98306" w:rsidR="006B114E" w:rsidRPr="00A67C2F" w:rsidRDefault="007141EB" w:rsidP="007141EB">
      <w:pPr>
        <w:rPr>
          <w:lang w:val="en-US"/>
        </w:rPr>
      </w:pPr>
      <w:r w:rsidRPr="00A67C2F">
        <w:rPr>
          <w:lang w:val="en-US"/>
        </w:rPr>
        <w:t>Bitte laden Sie das vollständige</w:t>
      </w:r>
      <w:r w:rsidR="00CA2155" w:rsidRPr="00A67C2F">
        <w:rPr>
          <w:lang w:val="en-US"/>
        </w:rPr>
        <w:t>, Englisch sprachige</w:t>
      </w:r>
      <w:r w:rsidRPr="00A67C2F">
        <w:rPr>
          <w:lang w:val="en-US"/>
        </w:rPr>
        <w:t xml:space="preserve"> nova-Paper #12: </w:t>
      </w:r>
      <w:r w:rsidR="005939C4" w:rsidRPr="00A67C2F">
        <w:rPr>
          <w:lang w:val="en-US"/>
        </w:rPr>
        <w:t>„</w:t>
      </w:r>
      <w:r w:rsidR="0080142F" w:rsidRPr="00C838F5">
        <w:rPr>
          <w:lang w:val="en-GB"/>
        </w:rPr>
        <w:t>Renewable Carbon – Key to a Sustainable and Future-Oriented Chemical and Plastic Industry – Definition, Strategy, Measures and Potential</w:t>
      </w:r>
      <w:r w:rsidR="005939C4" w:rsidRPr="00A67C2F">
        <w:rPr>
          <w:lang w:val="en-US"/>
        </w:rPr>
        <w:t>“</w:t>
      </w:r>
      <w:r w:rsidRPr="00A67C2F">
        <w:rPr>
          <w:lang w:val="en-US"/>
        </w:rPr>
        <w:t xml:space="preserve"> </w:t>
      </w:r>
      <w:proofErr w:type="spellStart"/>
      <w:r w:rsidRPr="00A67C2F">
        <w:rPr>
          <w:lang w:val="en-US"/>
        </w:rPr>
        <w:t>unter</w:t>
      </w:r>
      <w:proofErr w:type="spellEnd"/>
      <w:r w:rsidRPr="00A67C2F">
        <w:rPr>
          <w:lang w:val="en-US"/>
        </w:rPr>
        <w:t xml:space="preserve"> </w:t>
      </w:r>
      <w:hyperlink r:id="rId11" w:history="1">
        <w:r w:rsidR="00611689" w:rsidRPr="00A67C2F">
          <w:rPr>
            <w:rStyle w:val="Hyperlink"/>
            <w:lang w:val="en-US"/>
          </w:rPr>
          <w:t>www.bio-based.eu/nova-papers</w:t>
        </w:r>
      </w:hyperlink>
      <w:r w:rsidR="00611689" w:rsidRPr="00A67C2F">
        <w:rPr>
          <w:lang w:val="en-US"/>
        </w:rPr>
        <w:t xml:space="preserve"> </w:t>
      </w:r>
      <w:proofErr w:type="spellStart"/>
      <w:r w:rsidRPr="00A67C2F">
        <w:rPr>
          <w:lang w:val="en-US"/>
        </w:rPr>
        <w:t>herunter</w:t>
      </w:r>
      <w:proofErr w:type="spellEnd"/>
      <w:r w:rsidRPr="00A67C2F">
        <w:rPr>
          <w:lang w:val="en-US"/>
        </w:rPr>
        <w:t>.</w:t>
      </w:r>
    </w:p>
    <w:p w14:paraId="3F2AEC10" w14:textId="61633506" w:rsidR="00C555D1" w:rsidRPr="00A67C2F" w:rsidRDefault="00C555D1" w:rsidP="0049045F">
      <w:pPr>
        <w:rPr>
          <w:lang w:val="en-US"/>
        </w:rPr>
      </w:pPr>
    </w:p>
    <w:p w14:paraId="23800730" w14:textId="67334CA3" w:rsidR="00C555D1" w:rsidRPr="0055659A" w:rsidRDefault="00255625" w:rsidP="00C555D1">
      <w:pPr>
        <w:rPr>
          <w:b/>
        </w:rPr>
      </w:pPr>
      <w:bookmarkStart w:id="2" w:name="OLE_LINK19"/>
      <w:bookmarkStart w:id="3" w:name="OLE_LINK20"/>
      <w:r>
        <w:rPr>
          <w:b/>
        </w:rPr>
        <w:t xml:space="preserve">Alle Pressemitteilungen des nova-Instituts, </w:t>
      </w:r>
      <w:r w:rsidR="00C555D1" w:rsidRPr="0055659A">
        <w:rPr>
          <w:b/>
        </w:rPr>
        <w:t>Bildmaterial und mehr zum Download (frei für Pressezwecke)</w:t>
      </w:r>
      <w:r>
        <w:rPr>
          <w:b/>
        </w:rPr>
        <w:t xml:space="preserve"> finden Sie auf </w:t>
      </w:r>
      <w:hyperlink r:id="rId12" w:history="1">
        <w:r w:rsidR="00BB521C" w:rsidRPr="001326E8">
          <w:rPr>
            <w:rStyle w:val="Hyperlink"/>
            <w:b/>
          </w:rPr>
          <w:t>www.nova-institute.eu/press</w:t>
        </w:r>
      </w:hyperlink>
      <w:r w:rsidR="00BB521C">
        <w:rPr>
          <w:b/>
        </w:rPr>
        <w:t xml:space="preserve"> </w:t>
      </w:r>
    </w:p>
    <w:bookmarkEnd w:id="2"/>
    <w:bookmarkEnd w:id="3"/>
    <w:p w14:paraId="35F62236" w14:textId="5CF4F286" w:rsidR="00C555D1" w:rsidRDefault="00C555D1" w:rsidP="0049045F"/>
    <w:p w14:paraId="3C08D73F" w14:textId="77777777" w:rsidR="00C555D1" w:rsidRPr="00E64E52" w:rsidRDefault="00C555D1" w:rsidP="0049045F"/>
    <w:p w14:paraId="7BDD5510" w14:textId="16329EE3" w:rsidR="0049045F" w:rsidRPr="00E64E52" w:rsidRDefault="00C86E05" w:rsidP="0049045F">
      <w:pPr>
        <w:rPr>
          <w:rStyle w:val="hps"/>
          <w:b/>
        </w:rPr>
      </w:pPr>
      <w:bookmarkStart w:id="4" w:name="OLE_LINK28"/>
      <w:bookmarkStart w:id="5" w:name="OLE_LINK29"/>
      <w:bookmarkEnd w:id="0"/>
      <w:bookmarkEnd w:id="1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(V.</w:t>
      </w:r>
      <w:r w:rsidR="00F31B62">
        <w:rPr>
          <w:rStyle w:val="hps"/>
          <w:b/>
        </w:rPr>
        <w:t> </w:t>
      </w:r>
      <w:r w:rsidRPr="00E64E52">
        <w:rPr>
          <w:rStyle w:val="hps"/>
          <w:b/>
        </w:rPr>
        <w:t>i.</w:t>
      </w:r>
      <w:r w:rsidR="00F31B62">
        <w:rPr>
          <w:rStyle w:val="hps"/>
          <w:b/>
        </w:rPr>
        <w:t> </w:t>
      </w:r>
      <w:r w:rsidRPr="00E64E52">
        <w:rPr>
          <w:rStyle w:val="hps"/>
          <w:b/>
        </w:rPr>
        <w:t>S.</w:t>
      </w:r>
      <w:r w:rsidR="00F31B62">
        <w:rPr>
          <w:rStyle w:val="hps"/>
          <w:b/>
        </w:rPr>
        <w:t> </w:t>
      </w:r>
      <w:r w:rsidRPr="00E64E52">
        <w:rPr>
          <w:rStyle w:val="hps"/>
          <w:b/>
        </w:rPr>
        <w:t>d.</w:t>
      </w:r>
      <w:r w:rsidR="00F31B62">
        <w:rPr>
          <w:rStyle w:val="hps"/>
          <w:b/>
        </w:rPr>
        <w:t> </w:t>
      </w:r>
      <w:r w:rsidRPr="00E64E52">
        <w:rPr>
          <w:rStyle w:val="hps"/>
          <w:b/>
        </w:rPr>
        <w:t>P.):</w:t>
      </w:r>
    </w:p>
    <w:p w14:paraId="6544BC87" w14:textId="77777777" w:rsidR="0049045F" w:rsidRPr="00E64E52" w:rsidRDefault="0049045F" w:rsidP="0049045F"/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r w:rsidRPr="00E64E52">
        <w:t xml:space="preserve">nova-Institut GmbH, Chemiepark </w:t>
      </w:r>
      <w:proofErr w:type="spellStart"/>
      <w:r w:rsidRPr="00E64E52">
        <w:t>Knapsack</w:t>
      </w:r>
      <w:proofErr w:type="spellEnd"/>
      <w:r w:rsidRPr="00E64E52">
        <w:t xml:space="preserve">, Industriestraße 300, 50354 Hürth </w:t>
      </w:r>
    </w:p>
    <w:p w14:paraId="010BC0A7" w14:textId="61E2F4C0" w:rsidR="00C86E05" w:rsidRPr="00E64E52" w:rsidRDefault="00C86E05" w:rsidP="0049045F">
      <w:r w:rsidRPr="00E64E52">
        <w:t xml:space="preserve">Internet: </w:t>
      </w:r>
      <w:hyperlink r:id="rId13" w:history="1">
        <w:r w:rsidR="008F746C" w:rsidRPr="00017E52">
          <w:rPr>
            <w:rStyle w:val="Hyperlink"/>
          </w:rPr>
          <w:t>www.nova-institut.eu</w:t>
        </w:r>
      </w:hyperlink>
      <w:r w:rsidRPr="00E64E52">
        <w:t xml:space="preserve"> – Dienstleistungen und Studien auf </w:t>
      </w:r>
      <w:hyperlink r:id="rId14" w:history="1">
        <w:r w:rsidRPr="00E64E52">
          <w:rPr>
            <w:rStyle w:val="Hyperlink"/>
          </w:rPr>
          <w:t>www.bio-based.eu</w:t>
        </w:r>
      </w:hyperlink>
    </w:p>
    <w:p w14:paraId="3AEA8921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hyperlink r:id="rId15" w:history="1">
        <w:r w:rsidRPr="00E64E52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073E094F" w14:textId="3D6D8218" w:rsidR="00F8171F" w:rsidRDefault="00FD08E4" w:rsidP="00FD08E4">
      <w:r w:rsidRPr="00FD08E4">
        <w:t>nova-Institut ist ein privates und unabhängiges Forschungsinstitut, das 1994 gegründet wurde; nova bietet Forschung und Beratung mit Schwerpunkt auf dem Transformationsprozess der chemischen und stofflichen Industrie zu erneuerbarem Kohlenstoff: Wie kann fossiler Kohlenstoff durch Biomasse ersetzt werden, direkte CO</w:t>
      </w:r>
      <w:r w:rsidRPr="00FD08E4">
        <w:rPr>
          <w:vertAlign w:val="subscript"/>
        </w:rPr>
        <w:t>2</w:t>
      </w:r>
      <w:r w:rsidRPr="00FD08E4">
        <w:t xml:space="preserve">-Nutzung und Recycling. </w:t>
      </w:r>
      <w:bookmarkStart w:id="6" w:name="OLE_LINK3"/>
      <w:bookmarkStart w:id="7" w:name="OLE_LINK4"/>
      <w:r w:rsidRPr="00FD08E4">
        <w:t>Wir bieten Ihnen unser einmaliges Verständnis an, um den Übergang Ihres Unternehmens in eine klimaneutrale Zukunft zu unterstützen.</w:t>
      </w:r>
      <w:bookmarkEnd w:id="6"/>
      <w:bookmarkEnd w:id="7"/>
      <w:r>
        <w:t xml:space="preserve"> </w:t>
      </w:r>
      <w:r w:rsidRPr="00FD08E4">
        <w:t>Das nova-Institut hat 35 Mitarbeiter und einen Jahresumsatz von mehr als 3 Millionen €.</w:t>
      </w:r>
    </w:p>
    <w:p w14:paraId="15858209" w14:textId="77777777" w:rsidR="00FD08E4" w:rsidRPr="00E64E52" w:rsidRDefault="00FD08E4" w:rsidP="00FD08E4"/>
    <w:bookmarkEnd w:id="4"/>
    <w:bookmarkEnd w:id="5"/>
    <w:p w14:paraId="3ED4AC31" w14:textId="77777777" w:rsidR="00FF6726" w:rsidRPr="00E64E52" w:rsidRDefault="00FF6726" w:rsidP="00FF6726">
      <w:pPr>
        <w:rPr>
          <w:b/>
        </w:rPr>
      </w:pPr>
      <w:r w:rsidRPr="00E64E52">
        <w:rPr>
          <w:b/>
        </w:rPr>
        <w:t xml:space="preserve">Abonnieren Sie unsere Mitteilungen zu Ihren Schwerpunkten unter </w:t>
      </w:r>
      <w:hyperlink r:id="rId16" w:history="1">
        <w:r w:rsidRPr="00E64E52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FB3BB" w14:textId="77777777" w:rsidR="00C57B31" w:rsidRDefault="00C57B31" w:rsidP="0049045F">
      <w:r>
        <w:separator/>
      </w:r>
    </w:p>
  </w:endnote>
  <w:endnote w:type="continuationSeparator" w:id="0">
    <w:p w14:paraId="270B8723" w14:textId="77777777" w:rsidR="00C57B31" w:rsidRDefault="00C57B31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8006A" w14:textId="77777777" w:rsidR="00C57B31" w:rsidRDefault="00C57B31" w:rsidP="0049045F">
      <w:r>
        <w:separator/>
      </w:r>
    </w:p>
  </w:footnote>
  <w:footnote w:type="continuationSeparator" w:id="0">
    <w:p w14:paraId="0DE6C6E4" w14:textId="77777777" w:rsidR="00C57B31" w:rsidRDefault="00C57B31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22F0D"/>
    <w:rsid w:val="00024463"/>
    <w:rsid w:val="00024DAA"/>
    <w:rsid w:val="00026312"/>
    <w:rsid w:val="00030630"/>
    <w:rsid w:val="000308EA"/>
    <w:rsid w:val="0003494B"/>
    <w:rsid w:val="00040241"/>
    <w:rsid w:val="000418D2"/>
    <w:rsid w:val="0004460E"/>
    <w:rsid w:val="00047CF8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99E"/>
    <w:rsid w:val="000B3CB2"/>
    <w:rsid w:val="000B4B11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6106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2C5C"/>
    <w:rsid w:val="001F309A"/>
    <w:rsid w:val="002027F8"/>
    <w:rsid w:val="00206D7F"/>
    <w:rsid w:val="00212CDC"/>
    <w:rsid w:val="00220B04"/>
    <w:rsid w:val="00224E22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5625"/>
    <w:rsid w:val="00257700"/>
    <w:rsid w:val="00261B98"/>
    <w:rsid w:val="002746D3"/>
    <w:rsid w:val="0027532C"/>
    <w:rsid w:val="00276648"/>
    <w:rsid w:val="00280D7C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449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6AAC"/>
    <w:rsid w:val="003D7172"/>
    <w:rsid w:val="003E01B5"/>
    <w:rsid w:val="003E061C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E7C2A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0773D"/>
    <w:rsid w:val="00510E06"/>
    <w:rsid w:val="00514F03"/>
    <w:rsid w:val="00520764"/>
    <w:rsid w:val="00520C54"/>
    <w:rsid w:val="005256CA"/>
    <w:rsid w:val="00525CB6"/>
    <w:rsid w:val="00533BB3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9C4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07E6A"/>
    <w:rsid w:val="00611689"/>
    <w:rsid w:val="006231D7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5045"/>
    <w:rsid w:val="006A6FAC"/>
    <w:rsid w:val="006B114E"/>
    <w:rsid w:val="006B1859"/>
    <w:rsid w:val="006B25CA"/>
    <w:rsid w:val="006B3977"/>
    <w:rsid w:val="006B639B"/>
    <w:rsid w:val="006B71F9"/>
    <w:rsid w:val="006C602B"/>
    <w:rsid w:val="006D5EA7"/>
    <w:rsid w:val="006E1B14"/>
    <w:rsid w:val="006F09C7"/>
    <w:rsid w:val="006F1FAE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141EB"/>
    <w:rsid w:val="00721C63"/>
    <w:rsid w:val="0072511B"/>
    <w:rsid w:val="007268BA"/>
    <w:rsid w:val="00727CB3"/>
    <w:rsid w:val="00733139"/>
    <w:rsid w:val="00734136"/>
    <w:rsid w:val="007353DA"/>
    <w:rsid w:val="00735525"/>
    <w:rsid w:val="00740B7E"/>
    <w:rsid w:val="0074188D"/>
    <w:rsid w:val="007431E6"/>
    <w:rsid w:val="00743CEA"/>
    <w:rsid w:val="007459E1"/>
    <w:rsid w:val="00746A52"/>
    <w:rsid w:val="00747E71"/>
    <w:rsid w:val="007511EB"/>
    <w:rsid w:val="00754D64"/>
    <w:rsid w:val="00761C6B"/>
    <w:rsid w:val="00762A09"/>
    <w:rsid w:val="00763047"/>
    <w:rsid w:val="00770992"/>
    <w:rsid w:val="007716D8"/>
    <w:rsid w:val="007730C4"/>
    <w:rsid w:val="00776123"/>
    <w:rsid w:val="00781AF3"/>
    <w:rsid w:val="00783948"/>
    <w:rsid w:val="007867C8"/>
    <w:rsid w:val="00790489"/>
    <w:rsid w:val="00790E6D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142F"/>
    <w:rsid w:val="00802828"/>
    <w:rsid w:val="00802B3A"/>
    <w:rsid w:val="00805348"/>
    <w:rsid w:val="00805D76"/>
    <w:rsid w:val="00814A6B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4158F"/>
    <w:rsid w:val="00850153"/>
    <w:rsid w:val="008530B4"/>
    <w:rsid w:val="00857854"/>
    <w:rsid w:val="00861473"/>
    <w:rsid w:val="00866148"/>
    <w:rsid w:val="0087547A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46C"/>
    <w:rsid w:val="008F7BA0"/>
    <w:rsid w:val="0090336E"/>
    <w:rsid w:val="009044E4"/>
    <w:rsid w:val="009058C5"/>
    <w:rsid w:val="009139B3"/>
    <w:rsid w:val="009168F3"/>
    <w:rsid w:val="00916C4F"/>
    <w:rsid w:val="009175C8"/>
    <w:rsid w:val="00922D09"/>
    <w:rsid w:val="009341DD"/>
    <w:rsid w:val="00934BA8"/>
    <w:rsid w:val="00936019"/>
    <w:rsid w:val="009405CF"/>
    <w:rsid w:val="00941869"/>
    <w:rsid w:val="009439C5"/>
    <w:rsid w:val="009527B1"/>
    <w:rsid w:val="00954087"/>
    <w:rsid w:val="009543FD"/>
    <w:rsid w:val="009633F8"/>
    <w:rsid w:val="00967C63"/>
    <w:rsid w:val="00972FD2"/>
    <w:rsid w:val="0097581B"/>
    <w:rsid w:val="009776B5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F2FBA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6695B"/>
    <w:rsid w:val="00A67C2F"/>
    <w:rsid w:val="00A7020E"/>
    <w:rsid w:val="00A7185B"/>
    <w:rsid w:val="00A71C10"/>
    <w:rsid w:val="00A723D9"/>
    <w:rsid w:val="00A72D6A"/>
    <w:rsid w:val="00A74794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66D9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4B5D"/>
    <w:rsid w:val="00BB521C"/>
    <w:rsid w:val="00BB62BA"/>
    <w:rsid w:val="00BB6D74"/>
    <w:rsid w:val="00BB7388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3C5"/>
    <w:rsid w:val="00C50C7A"/>
    <w:rsid w:val="00C52ED1"/>
    <w:rsid w:val="00C53C43"/>
    <w:rsid w:val="00C542D4"/>
    <w:rsid w:val="00C555D1"/>
    <w:rsid w:val="00C567A4"/>
    <w:rsid w:val="00C5745C"/>
    <w:rsid w:val="00C57B31"/>
    <w:rsid w:val="00C6109A"/>
    <w:rsid w:val="00C61610"/>
    <w:rsid w:val="00C63B6D"/>
    <w:rsid w:val="00C6470C"/>
    <w:rsid w:val="00C64A29"/>
    <w:rsid w:val="00C705D3"/>
    <w:rsid w:val="00C72C05"/>
    <w:rsid w:val="00C74012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2155"/>
    <w:rsid w:val="00CA7A85"/>
    <w:rsid w:val="00CB4B26"/>
    <w:rsid w:val="00CC0EAA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5176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A048B"/>
    <w:rsid w:val="00DA2978"/>
    <w:rsid w:val="00DA369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742A"/>
    <w:rsid w:val="00DD4264"/>
    <w:rsid w:val="00DD562B"/>
    <w:rsid w:val="00DD6431"/>
    <w:rsid w:val="00DD75B4"/>
    <w:rsid w:val="00DE04C1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73F"/>
    <w:rsid w:val="00E05B90"/>
    <w:rsid w:val="00E07F66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46D9D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5F6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1B62"/>
    <w:rsid w:val="00F340FE"/>
    <w:rsid w:val="00F34ACB"/>
    <w:rsid w:val="00F446E6"/>
    <w:rsid w:val="00F52878"/>
    <w:rsid w:val="00F60D9F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8E4"/>
    <w:rsid w:val="00FD0A29"/>
    <w:rsid w:val="00FD31D6"/>
    <w:rsid w:val="00FD3E23"/>
    <w:rsid w:val="00FD485D"/>
    <w:rsid w:val="00FD4E47"/>
    <w:rsid w:val="00FD54C3"/>
    <w:rsid w:val="00FD7429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.e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ova-institute.eu/pres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o-based.eu/emai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-based.eu/nova-pape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tact@nova-institut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newable-carbon-initiative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bio-based.eu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D8C05-5A81-0E48-A0A0-086CC0F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2</Pages>
  <Words>822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5990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Linda Engel</cp:lastModifiedBy>
  <cp:revision>2</cp:revision>
  <cp:lastPrinted>2014-10-23T09:39:00Z</cp:lastPrinted>
  <dcterms:created xsi:type="dcterms:W3CDTF">2020-09-30T07:17:00Z</dcterms:created>
  <dcterms:modified xsi:type="dcterms:W3CDTF">2020-09-30T07:17:00Z</dcterms:modified>
</cp:coreProperties>
</file>