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B908D3" w:rsidRDefault="001E2C53" w:rsidP="009E6BD5">
      <w:pPr>
        <w:pStyle w:val="Kopfzeile"/>
        <w:spacing w:after="60"/>
        <w:ind w:right="-3402"/>
        <w:jc w:val="right"/>
        <w:rPr>
          <w:b/>
        </w:rPr>
      </w:pPr>
      <w:r w:rsidRPr="00B908D3">
        <w:t xml:space="preserve">Schwäbisch Hall, </w:t>
      </w:r>
      <w:r w:rsidR="00B908D3" w:rsidRPr="00B908D3">
        <w:t>27.09.2021</w:t>
      </w:r>
    </w:p>
    <w:p w:rsidR="000D35F8" w:rsidRDefault="000D35F8" w:rsidP="00C5799B">
      <w:pPr>
        <w:spacing w:after="160"/>
        <w:rPr>
          <w:rFonts w:eastAsiaTheme="minorHAnsi" w:cs="Arial"/>
          <w:b/>
          <w:bCs/>
          <w:sz w:val="28"/>
          <w:szCs w:val="28"/>
        </w:rPr>
      </w:pPr>
    </w:p>
    <w:p w:rsidR="000D35F8" w:rsidRDefault="000D35F8" w:rsidP="00C5799B">
      <w:pPr>
        <w:spacing w:after="160"/>
        <w:rPr>
          <w:rFonts w:eastAsiaTheme="minorHAnsi" w:cs="Arial"/>
          <w:b/>
          <w:bCs/>
          <w:sz w:val="28"/>
          <w:szCs w:val="28"/>
        </w:rPr>
      </w:pPr>
    </w:p>
    <w:p w:rsidR="00C5799B" w:rsidRPr="00E313D1" w:rsidRDefault="000F5927" w:rsidP="00C5799B">
      <w:pPr>
        <w:spacing w:after="160"/>
        <w:rPr>
          <w:rFonts w:eastAsiaTheme="minorHAnsi" w:cs="Arial"/>
          <w:b/>
          <w:bCs/>
          <w:sz w:val="32"/>
          <w:szCs w:val="32"/>
        </w:rPr>
      </w:pPr>
      <w:r>
        <w:rPr>
          <w:rFonts w:eastAsiaTheme="minorHAnsi" w:cs="Arial"/>
          <w:b/>
          <w:bCs/>
          <w:sz w:val="32"/>
          <w:szCs w:val="32"/>
        </w:rPr>
        <w:t xml:space="preserve">Green Packaging: Neue Lösung für den </w:t>
      </w:r>
      <w:r>
        <w:rPr>
          <w:rFonts w:eastAsiaTheme="minorHAnsi" w:cs="Arial"/>
          <w:b/>
          <w:bCs/>
          <w:sz w:val="32"/>
          <w:szCs w:val="32"/>
        </w:rPr>
        <w:br/>
        <w:t xml:space="preserve">Papierhygienemarkt  </w:t>
      </w:r>
    </w:p>
    <w:p w:rsidR="00C5799B" w:rsidRPr="00E313D1" w:rsidRDefault="000F5927" w:rsidP="00C5799B">
      <w:pPr>
        <w:spacing w:after="160"/>
        <w:rPr>
          <w:rFonts w:eastAsiaTheme="minorHAnsi" w:cs="Arial"/>
          <w:bCs/>
          <w:sz w:val="28"/>
          <w:szCs w:val="28"/>
        </w:rPr>
      </w:pPr>
      <w:r>
        <w:rPr>
          <w:rFonts w:eastAsiaTheme="minorHAnsi" w:cs="Arial"/>
          <w:bCs/>
          <w:sz w:val="28"/>
          <w:szCs w:val="28"/>
        </w:rPr>
        <w:t xml:space="preserve">OPTIMA </w:t>
      </w:r>
      <w:r w:rsidR="00FA4EF5">
        <w:rPr>
          <w:rFonts w:eastAsiaTheme="minorHAnsi" w:cs="Arial"/>
          <w:bCs/>
          <w:sz w:val="28"/>
          <w:szCs w:val="28"/>
        </w:rPr>
        <w:t xml:space="preserve">hat </w:t>
      </w:r>
      <w:r>
        <w:rPr>
          <w:rFonts w:eastAsiaTheme="minorHAnsi" w:cs="Arial"/>
          <w:bCs/>
          <w:sz w:val="28"/>
          <w:szCs w:val="28"/>
        </w:rPr>
        <w:t xml:space="preserve">die erste Papierverpackung </w:t>
      </w:r>
      <w:r w:rsidR="00475E0D">
        <w:rPr>
          <w:rFonts w:eastAsiaTheme="minorHAnsi" w:cs="Arial"/>
          <w:bCs/>
          <w:sz w:val="28"/>
          <w:szCs w:val="28"/>
        </w:rPr>
        <w:br/>
      </w:r>
      <w:r>
        <w:rPr>
          <w:rFonts w:eastAsiaTheme="minorHAnsi" w:cs="Arial"/>
          <w:bCs/>
          <w:sz w:val="28"/>
          <w:szCs w:val="28"/>
        </w:rPr>
        <w:t>für Damenhygieneprodukte</w:t>
      </w:r>
      <w:r w:rsidR="00FA4EF5">
        <w:rPr>
          <w:rFonts w:eastAsiaTheme="minorHAnsi" w:cs="Arial"/>
          <w:bCs/>
          <w:sz w:val="28"/>
          <w:szCs w:val="28"/>
        </w:rPr>
        <w:t xml:space="preserve"> mitentwickelt</w:t>
      </w:r>
    </w:p>
    <w:p w:rsidR="00C5799B" w:rsidRPr="009F249F" w:rsidRDefault="00C5799B" w:rsidP="00C5799B">
      <w:pPr>
        <w:pStyle w:val="Listenabsatz"/>
        <w:spacing w:after="120" w:line="276" w:lineRule="auto"/>
        <w:ind w:left="0"/>
        <w:rPr>
          <w:rFonts w:ascii="Arial" w:hAnsi="Arial" w:cs="Arial"/>
          <w:b/>
          <w:bCs/>
        </w:rPr>
      </w:pPr>
    </w:p>
    <w:p w:rsidR="00C5799B" w:rsidRPr="00A8771B" w:rsidRDefault="000F5927" w:rsidP="000D44C4">
      <w:pPr>
        <w:spacing w:after="160" w:line="360" w:lineRule="auto"/>
        <w:rPr>
          <w:rFonts w:eastAsiaTheme="minorHAnsi" w:cs="Arial"/>
          <w:b/>
          <w:sz w:val="22"/>
        </w:rPr>
      </w:pPr>
      <w:r>
        <w:rPr>
          <w:rFonts w:eastAsiaTheme="minorHAnsi" w:cs="Arial"/>
          <w:b/>
          <w:sz w:val="22"/>
        </w:rPr>
        <w:t xml:space="preserve">Die Optima Unternehmensgruppe hat </w:t>
      </w:r>
      <w:r w:rsidR="00FA4EF5">
        <w:rPr>
          <w:rFonts w:eastAsiaTheme="minorHAnsi" w:cs="Arial"/>
          <w:b/>
          <w:sz w:val="22"/>
        </w:rPr>
        <w:t>in Zusammenarbeit mit einem</w:t>
      </w:r>
      <w:r>
        <w:rPr>
          <w:rFonts w:eastAsiaTheme="minorHAnsi" w:cs="Arial"/>
          <w:b/>
          <w:sz w:val="22"/>
        </w:rPr>
        <w:t xml:space="preserve"> weltweit tätigen Konsumgüter-Konzern eine Papierverpackung für Damenbinden entwickelt. </w:t>
      </w:r>
      <w:r w:rsidR="000D44C4">
        <w:rPr>
          <w:rFonts w:eastAsiaTheme="minorHAnsi" w:cs="Arial"/>
          <w:b/>
          <w:sz w:val="22"/>
        </w:rPr>
        <w:t>Dies ist die erste Papierverpackung, die in diesem Marktsegment zum Einsatz kommt</w:t>
      </w:r>
      <w:r w:rsidR="00101D0E">
        <w:rPr>
          <w:rFonts w:eastAsiaTheme="minorHAnsi" w:cs="Arial"/>
          <w:b/>
          <w:sz w:val="22"/>
        </w:rPr>
        <w:t xml:space="preserve">. </w:t>
      </w:r>
      <w:r w:rsidR="00482929">
        <w:rPr>
          <w:rFonts w:eastAsiaTheme="minorHAnsi" w:cs="Arial"/>
          <w:b/>
          <w:sz w:val="22"/>
        </w:rPr>
        <w:t>Sie</w:t>
      </w:r>
      <w:r w:rsidR="000D44C4">
        <w:rPr>
          <w:rFonts w:eastAsiaTheme="minorHAnsi" w:cs="Arial"/>
          <w:b/>
          <w:sz w:val="22"/>
        </w:rPr>
        <w:t xml:space="preserve"> wurde mit dem Deutschen Verpackungspreis 2021 ausgezeichnet. </w:t>
      </w:r>
    </w:p>
    <w:p w:rsidR="000D44C4" w:rsidRDefault="000D44C4" w:rsidP="000D44C4">
      <w:pPr>
        <w:spacing w:line="360" w:lineRule="auto"/>
        <w:rPr>
          <w:rFonts w:eastAsiaTheme="minorHAnsi" w:cs="Arial"/>
          <w:sz w:val="22"/>
          <w:szCs w:val="22"/>
        </w:rPr>
      </w:pPr>
      <w:r w:rsidRPr="000D44C4">
        <w:rPr>
          <w:rFonts w:eastAsiaTheme="minorHAnsi" w:cs="Arial"/>
          <w:sz w:val="22"/>
          <w:szCs w:val="22"/>
        </w:rPr>
        <w:t xml:space="preserve">Nachhaltigkeit ist ein Zukunftsthema, bei dem heute die Weichen gestellt werden und übergreifende Strategien erforderlich sind. Dass man dabei nicht immer das Rad neu erfinden muss, zeigt eine nachhaltige Verpackungslösung, die bei Optima </w:t>
      </w:r>
      <w:r w:rsidR="00FA4EF5">
        <w:rPr>
          <w:rFonts w:eastAsiaTheme="minorHAnsi" w:cs="Arial"/>
          <w:sz w:val="22"/>
          <w:szCs w:val="22"/>
        </w:rPr>
        <w:t>mit</w:t>
      </w:r>
      <w:r w:rsidRPr="000D44C4">
        <w:rPr>
          <w:rFonts w:eastAsiaTheme="minorHAnsi" w:cs="Arial"/>
          <w:sz w:val="22"/>
          <w:szCs w:val="22"/>
        </w:rPr>
        <w:t xml:space="preserve">entwickelt wurde. „Uns erreichen immer mehr Anfragen, in denen die flexible Verarbeitung unterschiedlicher Packmaterialien von Anfang an gefragt ist“, </w:t>
      </w:r>
      <w:r>
        <w:rPr>
          <w:rFonts w:eastAsiaTheme="minorHAnsi" w:cs="Arial"/>
          <w:sz w:val="22"/>
          <w:szCs w:val="22"/>
        </w:rPr>
        <w:t>berichtet</w:t>
      </w:r>
      <w:r w:rsidRPr="000D44C4">
        <w:rPr>
          <w:rFonts w:eastAsiaTheme="minorHAnsi" w:cs="Arial"/>
          <w:sz w:val="22"/>
          <w:szCs w:val="22"/>
        </w:rPr>
        <w:t xml:space="preserve"> Markus Urich, Key Account Manager bei Optima Nonwovens. In einem Projekt, in dem es um die Verpackung von Damenhygieneprodukten ging, wurde weltweit erstmals vollständig recycelbares Papier als Packmaterial eingesetzt. In diesem Fall hat sich gezeigt, dass Papier mit minimierter Bedruckung und ohne Kunststoffbeschichtungen für Hygieneprodukte durchaus eine Alternative zum PE-Beutel sein kann. </w:t>
      </w:r>
    </w:p>
    <w:p w:rsidR="00BF5C83" w:rsidRDefault="00BF5C83" w:rsidP="000D44C4">
      <w:pPr>
        <w:pStyle w:val="Listenabsatz"/>
        <w:spacing w:after="0" w:line="360" w:lineRule="auto"/>
        <w:ind w:left="0"/>
        <w:contextualSpacing w:val="0"/>
        <w:rPr>
          <w:rFonts w:ascii="Arial" w:eastAsiaTheme="minorHAnsi" w:hAnsi="Arial" w:cs="Arial"/>
          <w:lang w:eastAsia="de-DE"/>
        </w:rPr>
      </w:pPr>
    </w:p>
    <w:p w:rsidR="000D35F8" w:rsidRDefault="000D35F8" w:rsidP="000D44C4">
      <w:pPr>
        <w:pStyle w:val="Listenabsatz"/>
        <w:spacing w:after="0" w:line="360" w:lineRule="auto"/>
        <w:ind w:left="0"/>
        <w:contextualSpacing w:val="0"/>
        <w:rPr>
          <w:rFonts w:ascii="Arial" w:eastAsiaTheme="minorHAnsi" w:hAnsi="Arial" w:cs="Arial"/>
          <w:lang w:eastAsia="de-DE"/>
        </w:rPr>
      </w:pPr>
    </w:p>
    <w:p w:rsidR="000D35F8" w:rsidRDefault="000D35F8" w:rsidP="000D44C4">
      <w:pPr>
        <w:pStyle w:val="Listenabsatz"/>
        <w:spacing w:after="0" w:line="360" w:lineRule="auto"/>
        <w:ind w:left="0"/>
        <w:contextualSpacing w:val="0"/>
        <w:rPr>
          <w:rFonts w:ascii="Arial" w:eastAsiaTheme="minorHAnsi" w:hAnsi="Arial" w:cs="Arial"/>
          <w:lang w:eastAsia="de-DE"/>
        </w:rPr>
      </w:pPr>
    </w:p>
    <w:p w:rsidR="000D35F8" w:rsidRDefault="000D35F8" w:rsidP="000D44C4">
      <w:pPr>
        <w:pStyle w:val="Listenabsatz"/>
        <w:spacing w:after="0" w:line="360" w:lineRule="auto"/>
        <w:ind w:left="0"/>
        <w:contextualSpacing w:val="0"/>
        <w:rPr>
          <w:rFonts w:ascii="Arial" w:eastAsiaTheme="minorHAnsi" w:hAnsi="Arial" w:cs="Arial"/>
          <w:lang w:eastAsia="de-DE"/>
        </w:rPr>
      </w:pPr>
    </w:p>
    <w:p w:rsidR="00BF5C83" w:rsidRPr="00BF5C83" w:rsidRDefault="00BF5C83" w:rsidP="000D44C4">
      <w:pPr>
        <w:pStyle w:val="Listenabsatz"/>
        <w:spacing w:after="0" w:line="360" w:lineRule="auto"/>
        <w:ind w:left="0"/>
        <w:contextualSpacing w:val="0"/>
        <w:rPr>
          <w:rFonts w:ascii="Arial" w:eastAsiaTheme="minorHAnsi" w:hAnsi="Arial" w:cs="Arial"/>
          <w:b/>
          <w:lang w:eastAsia="de-DE"/>
        </w:rPr>
      </w:pPr>
      <w:r w:rsidRPr="00BF5C83">
        <w:rPr>
          <w:rFonts w:ascii="Arial" w:eastAsiaTheme="minorHAnsi" w:hAnsi="Arial" w:cs="Arial"/>
          <w:b/>
          <w:lang w:eastAsia="de-DE"/>
        </w:rPr>
        <w:lastRenderedPageBreak/>
        <w:t xml:space="preserve">Flächendeckender Einsatz im Handel </w:t>
      </w:r>
    </w:p>
    <w:p w:rsidR="00BF5C83" w:rsidRDefault="00BF5C83" w:rsidP="000D44C4">
      <w:pPr>
        <w:pStyle w:val="Listenabsatz"/>
        <w:spacing w:after="0" w:line="360" w:lineRule="auto"/>
        <w:ind w:left="0"/>
        <w:contextualSpacing w:val="0"/>
        <w:rPr>
          <w:rFonts w:ascii="Arial" w:eastAsiaTheme="minorHAnsi" w:hAnsi="Arial" w:cs="Arial"/>
          <w:lang w:eastAsia="de-DE"/>
        </w:rPr>
      </w:pPr>
    </w:p>
    <w:p w:rsidR="008120D2" w:rsidRDefault="000D44C4" w:rsidP="000D44C4">
      <w:pPr>
        <w:pStyle w:val="Listenabsatz"/>
        <w:spacing w:after="0" w:line="360" w:lineRule="auto"/>
        <w:ind w:left="0"/>
        <w:contextualSpacing w:val="0"/>
        <w:rPr>
          <w:rFonts w:ascii="Arial" w:eastAsiaTheme="minorHAnsi" w:hAnsi="Arial" w:cs="Arial"/>
          <w:lang w:eastAsia="de-DE"/>
        </w:rPr>
      </w:pPr>
      <w:r w:rsidRPr="000D44C4">
        <w:rPr>
          <w:rFonts w:ascii="Arial" w:eastAsiaTheme="minorHAnsi" w:hAnsi="Arial" w:cs="Arial"/>
          <w:lang w:eastAsia="de-DE"/>
        </w:rPr>
        <w:t>Die Verpackung wird bald flächendeckend im Handel zu finden sein und wurde sogar mit dem Deutschen Verpa</w:t>
      </w:r>
      <w:r>
        <w:rPr>
          <w:rFonts w:ascii="Arial" w:eastAsiaTheme="minorHAnsi" w:hAnsi="Arial" w:cs="Arial"/>
          <w:lang w:eastAsia="de-DE"/>
        </w:rPr>
        <w:t>ckungspreis 2021 ausgezeichnet.</w:t>
      </w:r>
      <w:r w:rsidRPr="000D44C4">
        <w:rPr>
          <w:rFonts w:ascii="Arial" w:eastAsiaTheme="minorHAnsi" w:hAnsi="Arial" w:cs="Arial"/>
          <w:lang w:eastAsia="de-DE"/>
        </w:rPr>
        <w:t xml:space="preserve"> Die Jury schreibt hierzu: „Papier ist nicht immer ein sinnvolles Substitut für Kunststoffe, wenn es um FMCG-Verpackungen (FMCG: Fast </w:t>
      </w:r>
      <w:proofErr w:type="spellStart"/>
      <w:r w:rsidRPr="000D44C4">
        <w:rPr>
          <w:rFonts w:ascii="Arial" w:eastAsiaTheme="minorHAnsi" w:hAnsi="Arial" w:cs="Arial"/>
          <w:lang w:eastAsia="de-DE"/>
        </w:rPr>
        <w:t>Moving</w:t>
      </w:r>
      <w:proofErr w:type="spellEnd"/>
      <w:r w:rsidRPr="000D44C4">
        <w:rPr>
          <w:rFonts w:ascii="Arial" w:eastAsiaTheme="minorHAnsi" w:hAnsi="Arial" w:cs="Arial"/>
          <w:lang w:eastAsia="de-DE"/>
        </w:rPr>
        <w:t xml:space="preserve"> Consumer </w:t>
      </w:r>
      <w:proofErr w:type="spellStart"/>
      <w:r w:rsidRPr="000D44C4">
        <w:rPr>
          <w:rFonts w:ascii="Arial" w:eastAsiaTheme="minorHAnsi" w:hAnsi="Arial" w:cs="Arial"/>
          <w:lang w:eastAsia="de-DE"/>
        </w:rPr>
        <w:t>Goods</w:t>
      </w:r>
      <w:proofErr w:type="spellEnd"/>
      <w:r w:rsidRPr="000D44C4">
        <w:rPr>
          <w:rFonts w:ascii="Arial" w:eastAsiaTheme="minorHAnsi" w:hAnsi="Arial" w:cs="Arial"/>
          <w:lang w:eastAsia="de-DE"/>
        </w:rPr>
        <w:t xml:space="preserve">) geht. Papier ist hier eine nachhaltige Alternative, die einfach im Papierwertstoffstrom recycelt werden kann.“ </w:t>
      </w:r>
    </w:p>
    <w:p w:rsidR="008120D2" w:rsidRDefault="008120D2" w:rsidP="000D44C4">
      <w:pPr>
        <w:pStyle w:val="Listenabsatz"/>
        <w:spacing w:after="0" w:line="360" w:lineRule="auto"/>
        <w:ind w:left="0"/>
        <w:contextualSpacing w:val="0"/>
        <w:rPr>
          <w:rFonts w:ascii="Arial" w:eastAsiaTheme="minorHAnsi" w:hAnsi="Arial" w:cs="Arial"/>
          <w:lang w:eastAsia="de-DE"/>
        </w:rPr>
      </w:pPr>
    </w:p>
    <w:p w:rsidR="00095191" w:rsidRPr="00095191" w:rsidRDefault="00095191" w:rsidP="000D44C4">
      <w:pPr>
        <w:pStyle w:val="Listenabsatz"/>
        <w:spacing w:after="0" w:line="360" w:lineRule="auto"/>
        <w:ind w:left="0"/>
        <w:contextualSpacing w:val="0"/>
        <w:rPr>
          <w:rFonts w:ascii="Arial" w:eastAsiaTheme="minorHAnsi" w:hAnsi="Arial" w:cs="Arial"/>
          <w:b/>
          <w:lang w:eastAsia="de-DE"/>
        </w:rPr>
      </w:pPr>
      <w:r w:rsidRPr="00095191">
        <w:rPr>
          <w:rFonts w:ascii="Arial" w:eastAsiaTheme="minorHAnsi" w:hAnsi="Arial" w:cs="Arial"/>
          <w:b/>
          <w:lang w:eastAsia="de-DE"/>
        </w:rPr>
        <w:t>Entwicklungspartnerschaft mit Voith Paper</w:t>
      </w:r>
    </w:p>
    <w:p w:rsidR="00095191" w:rsidRDefault="00095191" w:rsidP="000D44C4">
      <w:pPr>
        <w:pStyle w:val="Listenabsatz"/>
        <w:spacing w:after="0" w:line="360" w:lineRule="auto"/>
        <w:ind w:left="0"/>
        <w:contextualSpacing w:val="0"/>
        <w:rPr>
          <w:rFonts w:ascii="Arial" w:eastAsiaTheme="minorHAnsi" w:hAnsi="Arial" w:cs="Arial"/>
          <w:lang w:eastAsia="de-DE"/>
        </w:rPr>
      </w:pPr>
    </w:p>
    <w:p w:rsidR="000D44C4" w:rsidRDefault="000D44C4" w:rsidP="000D44C4">
      <w:pPr>
        <w:pStyle w:val="Listenabsatz"/>
        <w:spacing w:after="0" w:line="360" w:lineRule="auto"/>
        <w:ind w:left="0"/>
        <w:contextualSpacing w:val="0"/>
        <w:rPr>
          <w:rFonts w:ascii="Arial" w:eastAsiaTheme="minorHAnsi" w:hAnsi="Arial" w:cs="Arial"/>
          <w:szCs w:val="24"/>
          <w:lang w:eastAsia="de-DE"/>
        </w:rPr>
      </w:pPr>
      <w:r w:rsidRPr="000D44C4">
        <w:rPr>
          <w:rFonts w:ascii="Arial" w:eastAsiaTheme="minorHAnsi" w:hAnsi="Arial" w:cs="Arial"/>
          <w:lang w:eastAsia="de-DE"/>
        </w:rPr>
        <w:t>Durch die Entwicklungspartnerschaft mit Voith Paper sind bei Optima beste Voraussetzungen</w:t>
      </w:r>
      <w:r w:rsidRPr="000D44C4">
        <w:rPr>
          <w:rFonts w:ascii="Arial" w:eastAsiaTheme="minorHAnsi" w:hAnsi="Arial" w:cs="Arial"/>
          <w:szCs w:val="24"/>
          <w:lang w:eastAsia="de-DE"/>
        </w:rPr>
        <w:t xml:space="preserve"> gegeben, weitere Verpackungen für Produkte zu entwickeln, bei denen eine Papierverpackung bisher undenkbar schien.</w:t>
      </w:r>
      <w:r w:rsidR="00105F3D">
        <w:rPr>
          <w:rFonts w:ascii="Arial" w:eastAsiaTheme="minorHAnsi" w:hAnsi="Arial" w:cs="Arial"/>
          <w:szCs w:val="24"/>
          <w:lang w:eastAsia="de-DE"/>
        </w:rPr>
        <w:t xml:space="preserve"> „</w:t>
      </w:r>
      <w:r w:rsidR="00105F3D" w:rsidRPr="00105F3D">
        <w:rPr>
          <w:rFonts w:ascii="Arial" w:eastAsiaTheme="minorHAnsi" w:hAnsi="Arial" w:cs="Arial"/>
          <w:szCs w:val="24"/>
          <w:lang w:eastAsia="de-DE"/>
        </w:rPr>
        <w:t xml:space="preserve">Ob Papier, </w:t>
      </w:r>
      <w:r w:rsidR="00EB514C">
        <w:rPr>
          <w:rFonts w:ascii="Arial" w:eastAsiaTheme="minorHAnsi" w:hAnsi="Arial" w:cs="Arial"/>
          <w:szCs w:val="24"/>
          <w:lang w:eastAsia="de-DE"/>
        </w:rPr>
        <w:t xml:space="preserve">Folie oder </w:t>
      </w:r>
      <w:r w:rsidR="008F1DDF">
        <w:rPr>
          <w:rFonts w:ascii="Arial" w:eastAsiaTheme="minorHAnsi" w:hAnsi="Arial" w:cs="Arial"/>
          <w:szCs w:val="24"/>
          <w:lang w:eastAsia="de-DE"/>
        </w:rPr>
        <w:t>andere Verpackungsmaterialien</w:t>
      </w:r>
      <w:r w:rsidR="00EB514C">
        <w:rPr>
          <w:rFonts w:ascii="Arial" w:eastAsiaTheme="minorHAnsi" w:hAnsi="Arial" w:cs="Arial"/>
          <w:szCs w:val="24"/>
          <w:lang w:eastAsia="de-DE"/>
        </w:rPr>
        <w:t xml:space="preserve"> </w:t>
      </w:r>
      <w:r w:rsidR="00105F3D" w:rsidRPr="00105F3D">
        <w:rPr>
          <w:rFonts w:ascii="Arial" w:eastAsiaTheme="minorHAnsi" w:hAnsi="Arial" w:cs="Arial"/>
          <w:szCs w:val="24"/>
          <w:lang w:eastAsia="de-DE"/>
        </w:rPr>
        <w:t>– entscheidend ist, Produktschutz, Nachhaltigkeit und Marketing erfolgreich miteinander in Einklang zu bringen</w:t>
      </w:r>
      <w:r w:rsidR="00105F3D">
        <w:rPr>
          <w:rFonts w:ascii="Arial" w:eastAsiaTheme="minorHAnsi" w:hAnsi="Arial" w:cs="Arial"/>
          <w:szCs w:val="24"/>
          <w:lang w:eastAsia="de-DE"/>
        </w:rPr>
        <w:t xml:space="preserve">“, sagt Dominik Bröllochs, Group </w:t>
      </w:r>
      <w:proofErr w:type="spellStart"/>
      <w:r w:rsidR="00105F3D">
        <w:rPr>
          <w:rFonts w:ascii="Arial" w:eastAsiaTheme="minorHAnsi" w:hAnsi="Arial" w:cs="Arial"/>
          <w:szCs w:val="24"/>
          <w:lang w:eastAsia="de-DE"/>
        </w:rPr>
        <w:t>Sustainability</w:t>
      </w:r>
      <w:proofErr w:type="spellEnd"/>
      <w:r w:rsidR="00105F3D">
        <w:rPr>
          <w:rFonts w:ascii="Arial" w:eastAsiaTheme="minorHAnsi" w:hAnsi="Arial" w:cs="Arial"/>
          <w:szCs w:val="24"/>
          <w:lang w:eastAsia="de-DE"/>
        </w:rPr>
        <w:t xml:space="preserve"> Manager bei Optima.</w:t>
      </w:r>
      <w:r w:rsidR="00143EC7">
        <w:rPr>
          <w:rFonts w:ascii="Arial" w:eastAsiaTheme="minorHAnsi" w:hAnsi="Arial" w:cs="Arial"/>
          <w:szCs w:val="24"/>
          <w:lang w:eastAsia="de-DE"/>
        </w:rPr>
        <w:t xml:space="preserve"> Das eine richtige Verpackungsmaterial gebe es nicht, es komme immer auf den Anwendungsfall an.</w:t>
      </w:r>
      <w:r w:rsidR="00105F3D" w:rsidRPr="00105F3D">
        <w:rPr>
          <w:rFonts w:ascii="Arial" w:eastAsiaTheme="minorHAnsi" w:hAnsi="Arial" w:cs="Arial"/>
          <w:szCs w:val="24"/>
          <w:lang w:eastAsia="de-DE"/>
        </w:rPr>
        <w:t xml:space="preserve"> </w:t>
      </w:r>
      <w:r w:rsidR="00EE7B3A" w:rsidRPr="00EE7B3A">
        <w:rPr>
          <w:rFonts w:ascii="Arial" w:eastAsiaTheme="minorHAnsi" w:hAnsi="Arial" w:cs="Arial"/>
          <w:szCs w:val="24"/>
          <w:lang w:eastAsia="de-DE"/>
        </w:rPr>
        <w:t xml:space="preserve">Design </w:t>
      </w:r>
      <w:proofErr w:type="spellStart"/>
      <w:r w:rsidR="00EE7B3A" w:rsidRPr="00EE7B3A">
        <w:rPr>
          <w:rFonts w:ascii="Arial" w:eastAsiaTheme="minorHAnsi" w:hAnsi="Arial" w:cs="Arial"/>
          <w:szCs w:val="24"/>
          <w:lang w:eastAsia="de-DE"/>
        </w:rPr>
        <w:t>for</w:t>
      </w:r>
      <w:proofErr w:type="spellEnd"/>
      <w:r w:rsidR="00EE7B3A" w:rsidRPr="00EE7B3A">
        <w:rPr>
          <w:rFonts w:ascii="Arial" w:eastAsiaTheme="minorHAnsi" w:hAnsi="Arial" w:cs="Arial"/>
          <w:szCs w:val="24"/>
          <w:lang w:eastAsia="de-DE"/>
        </w:rPr>
        <w:t xml:space="preserve"> Recycling gilt natürlich für alle Verpackungen und Materialien. </w:t>
      </w:r>
      <w:r w:rsidR="00105F3D" w:rsidRPr="00105F3D">
        <w:rPr>
          <w:rFonts w:ascii="Arial" w:eastAsiaTheme="minorHAnsi" w:hAnsi="Arial" w:cs="Arial"/>
          <w:szCs w:val="24"/>
          <w:lang w:eastAsia="de-DE"/>
        </w:rPr>
        <w:t>Die notwendigen Maschinentechnologien sind bei Optima vorhanden. Damit ist den neuen Verpackungslösungen eine erfolgreiche Zukunft sicher</w:t>
      </w:r>
      <w:r w:rsidR="00105F3D">
        <w:rPr>
          <w:rFonts w:ascii="Arial" w:eastAsiaTheme="minorHAnsi" w:hAnsi="Arial" w:cs="Arial"/>
          <w:szCs w:val="24"/>
          <w:lang w:eastAsia="de-DE"/>
        </w:rPr>
        <w:t xml:space="preserve">. </w:t>
      </w:r>
    </w:p>
    <w:p w:rsidR="000D44C4" w:rsidRDefault="000D44C4" w:rsidP="000D44C4">
      <w:pPr>
        <w:pStyle w:val="Listenabsatz"/>
        <w:spacing w:after="0" w:line="360" w:lineRule="auto"/>
        <w:ind w:left="0"/>
        <w:contextualSpacing w:val="0"/>
        <w:rPr>
          <w:rFonts w:ascii="Arial" w:eastAsiaTheme="minorHAnsi" w:hAnsi="Arial" w:cs="Arial"/>
          <w:szCs w:val="24"/>
          <w:lang w:eastAsia="de-DE"/>
        </w:rPr>
      </w:pPr>
    </w:p>
    <w:p w:rsidR="000D44C4" w:rsidRPr="000D44C4" w:rsidRDefault="000D44C4" w:rsidP="000D44C4">
      <w:pPr>
        <w:pStyle w:val="Listenabsatz"/>
        <w:spacing w:after="0" w:line="360" w:lineRule="auto"/>
        <w:ind w:left="0"/>
        <w:contextualSpacing w:val="0"/>
        <w:rPr>
          <w:rFonts w:ascii="Arial" w:eastAsiaTheme="minorHAnsi" w:hAnsi="Arial" w:cs="Arial"/>
          <w:b/>
          <w:szCs w:val="24"/>
          <w:lang w:eastAsia="de-DE"/>
        </w:rPr>
      </w:pPr>
      <w:r w:rsidRPr="000D44C4">
        <w:rPr>
          <w:rFonts w:ascii="Arial" w:eastAsiaTheme="minorHAnsi" w:hAnsi="Arial" w:cs="Arial"/>
          <w:b/>
          <w:szCs w:val="24"/>
          <w:lang w:eastAsia="de-DE"/>
        </w:rPr>
        <w:t xml:space="preserve">Mehr zum Thema: </w:t>
      </w:r>
    </w:p>
    <w:p w:rsidR="000D44C4" w:rsidRDefault="000D44C4" w:rsidP="000D44C4">
      <w:pPr>
        <w:pStyle w:val="Listenabsatz"/>
        <w:spacing w:after="0" w:line="360" w:lineRule="auto"/>
        <w:ind w:left="0"/>
        <w:contextualSpacing w:val="0"/>
        <w:rPr>
          <w:rFonts w:ascii="Arial" w:eastAsiaTheme="minorHAnsi" w:hAnsi="Arial" w:cs="Arial"/>
          <w:szCs w:val="24"/>
          <w:lang w:eastAsia="de-DE"/>
        </w:rPr>
      </w:pPr>
      <w:r w:rsidRPr="004A3E98">
        <w:rPr>
          <w:rFonts w:ascii="Arial" w:eastAsiaTheme="minorHAnsi" w:hAnsi="Arial" w:cs="Arial"/>
          <w:szCs w:val="24"/>
          <w:lang w:eastAsia="de-DE"/>
        </w:rPr>
        <w:t>https://www.verpackung.org/events/deutscher-verpackungspreis-2021/auszeichnungen/always-cotton-protection</w:t>
      </w:r>
      <w:r>
        <w:rPr>
          <w:rFonts w:ascii="Arial" w:eastAsiaTheme="minorHAnsi" w:hAnsi="Arial" w:cs="Arial"/>
          <w:szCs w:val="24"/>
          <w:lang w:eastAsia="de-DE"/>
        </w:rPr>
        <w:t xml:space="preserve"> </w:t>
      </w:r>
    </w:p>
    <w:p w:rsidR="000D44C4" w:rsidRDefault="000D44C4" w:rsidP="000D44C4">
      <w:pPr>
        <w:pStyle w:val="Listenabsatz"/>
        <w:spacing w:after="0" w:line="360" w:lineRule="auto"/>
        <w:ind w:left="0"/>
        <w:rPr>
          <w:rFonts w:ascii="Arial" w:eastAsiaTheme="minorHAnsi" w:hAnsi="Arial" w:cs="Arial"/>
          <w:szCs w:val="24"/>
          <w:lang w:eastAsia="de-DE"/>
        </w:rPr>
      </w:pPr>
    </w:p>
    <w:p w:rsidR="00120AE7" w:rsidRDefault="00120AE7" w:rsidP="000D44C4">
      <w:pPr>
        <w:pStyle w:val="Listenabsatz"/>
        <w:spacing w:after="0" w:line="360" w:lineRule="auto"/>
        <w:ind w:left="0"/>
        <w:rPr>
          <w:rFonts w:ascii="Arial" w:eastAsiaTheme="minorHAnsi" w:hAnsi="Arial" w:cs="Arial"/>
          <w:szCs w:val="24"/>
          <w:lang w:eastAsia="de-DE"/>
        </w:rPr>
      </w:pPr>
    </w:p>
    <w:p w:rsidR="00120AE7" w:rsidRDefault="00C22248" w:rsidP="00120AE7">
      <w:pPr>
        <w:pStyle w:val="Listenabsatz"/>
        <w:spacing w:after="0" w:line="240" w:lineRule="auto"/>
        <w:ind w:left="0"/>
        <w:rPr>
          <w:rFonts w:ascii="Arial" w:eastAsiaTheme="minorHAnsi" w:hAnsi="Arial" w:cs="Arial"/>
          <w:szCs w:val="24"/>
          <w:lang w:eastAsia="de-DE"/>
        </w:rPr>
      </w:pPr>
      <w:r w:rsidRPr="00C22248">
        <w:rPr>
          <w:rFonts w:ascii="Arial" w:eastAsiaTheme="minorHAnsi" w:hAnsi="Arial" w:cs="Arial"/>
          <w:noProof/>
          <w:szCs w:val="24"/>
          <w:lang w:eastAsia="de-DE"/>
        </w:rPr>
        <w:lastRenderedPageBreak/>
        <w:drawing>
          <wp:inline distT="0" distB="0" distL="0" distR="0">
            <wp:extent cx="3924300" cy="2080916"/>
            <wp:effectExtent l="0" t="0" r="0" b="0"/>
            <wp:docPr id="5" name="Grafik 5" descr="G:\Marketing\Events\Messen\INDEX\2021_INDEX\02 communication\02.6 Pressemeldung\DSC09443_b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Events\Messen\INDEX\2021_INDEX\02 communication\02.6 Pressemeldung\DSC09443_bab.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0610"/>
                    <a:stretch/>
                  </pic:blipFill>
                  <pic:spPr bwMode="auto">
                    <a:xfrm>
                      <a:off x="0" y="0"/>
                      <a:ext cx="3927525" cy="2082626"/>
                    </a:xfrm>
                    <a:prstGeom prst="rect">
                      <a:avLst/>
                    </a:prstGeom>
                    <a:noFill/>
                    <a:ln>
                      <a:noFill/>
                    </a:ln>
                    <a:extLst>
                      <a:ext uri="{53640926-AAD7-44D8-BBD7-CCE9431645EC}">
                        <a14:shadowObscured xmlns:a14="http://schemas.microsoft.com/office/drawing/2010/main"/>
                      </a:ext>
                    </a:extLst>
                  </pic:spPr>
                </pic:pic>
              </a:graphicData>
            </a:graphic>
          </wp:inline>
        </w:drawing>
      </w:r>
    </w:p>
    <w:p w:rsidR="00120AE7" w:rsidRDefault="00D36582" w:rsidP="00120AE7">
      <w:pPr>
        <w:pStyle w:val="Listenabsatz"/>
        <w:spacing w:after="0" w:line="240" w:lineRule="auto"/>
        <w:ind w:left="0"/>
        <w:rPr>
          <w:rFonts w:ascii="Arial" w:eastAsiaTheme="minorHAnsi" w:hAnsi="Arial" w:cs="Arial"/>
          <w:szCs w:val="24"/>
          <w:lang w:eastAsia="de-DE"/>
        </w:rPr>
      </w:pPr>
      <w:r w:rsidRPr="00D36582">
        <w:rPr>
          <w:rFonts w:ascii="Arial" w:hAnsi="Arial" w:cs="Arial"/>
          <w:sz w:val="20"/>
          <w:szCs w:val="20"/>
        </w:rPr>
        <w:t xml:space="preserve">Die Optima Unternehmensgruppe hat in Zusammenarbeit mit einem Konsumgüter-Konzern </w:t>
      </w:r>
      <w:r>
        <w:rPr>
          <w:rFonts w:ascii="Arial" w:hAnsi="Arial" w:cs="Arial"/>
          <w:sz w:val="20"/>
          <w:szCs w:val="20"/>
        </w:rPr>
        <w:t>die weltweit erste Papierverpackung</w:t>
      </w:r>
      <w:r w:rsidRPr="00D36582">
        <w:rPr>
          <w:rFonts w:ascii="Arial" w:hAnsi="Arial" w:cs="Arial"/>
          <w:sz w:val="20"/>
          <w:szCs w:val="20"/>
        </w:rPr>
        <w:t xml:space="preserve"> für Damenbinden entwickelt</w:t>
      </w:r>
      <w:r>
        <w:rPr>
          <w:rFonts w:ascii="Arial" w:hAnsi="Arial" w:cs="Arial"/>
          <w:sz w:val="20"/>
          <w:szCs w:val="20"/>
        </w:rPr>
        <w:t>.</w:t>
      </w:r>
      <w:r w:rsidRPr="00D36582">
        <w:rPr>
          <w:rFonts w:ascii="Arial" w:hAnsi="Arial" w:cs="Arial"/>
          <w:sz w:val="20"/>
          <w:szCs w:val="20"/>
        </w:rPr>
        <w:t xml:space="preserve"> </w:t>
      </w:r>
      <w:r w:rsidR="00120AE7">
        <w:rPr>
          <w:rFonts w:ascii="Arial" w:hAnsi="Arial" w:cs="Arial"/>
          <w:sz w:val="20"/>
          <w:szCs w:val="20"/>
        </w:rPr>
        <w:t>(Quelle: Optima)</w:t>
      </w:r>
    </w:p>
    <w:p w:rsidR="00120AE7" w:rsidRDefault="00120AE7" w:rsidP="00120AE7">
      <w:pPr>
        <w:pStyle w:val="Listenabsatz"/>
        <w:spacing w:after="0" w:line="240" w:lineRule="auto"/>
        <w:ind w:left="0"/>
        <w:rPr>
          <w:rFonts w:ascii="Arial" w:eastAsiaTheme="minorHAnsi" w:hAnsi="Arial" w:cs="Arial"/>
          <w:szCs w:val="24"/>
          <w:lang w:eastAsia="de-DE"/>
        </w:rPr>
      </w:pPr>
    </w:p>
    <w:p w:rsidR="00120AE7" w:rsidRDefault="00120AE7" w:rsidP="00120AE7">
      <w:pPr>
        <w:pStyle w:val="Listenabsatz"/>
        <w:spacing w:after="0" w:line="240" w:lineRule="auto"/>
        <w:ind w:left="0"/>
        <w:rPr>
          <w:rFonts w:ascii="Arial" w:eastAsiaTheme="minorHAnsi" w:hAnsi="Arial" w:cs="Arial"/>
          <w:szCs w:val="24"/>
          <w:lang w:eastAsia="de-DE"/>
        </w:rPr>
      </w:pPr>
    </w:p>
    <w:p w:rsidR="00C5799B" w:rsidRDefault="007D3D2E" w:rsidP="00120AE7">
      <w:pPr>
        <w:pStyle w:val="Listenabsatz"/>
        <w:spacing w:after="0" w:line="240" w:lineRule="auto"/>
        <w:ind w:left="0"/>
        <w:rPr>
          <w:rFonts w:ascii="Arial" w:hAnsi="Arial" w:cs="Arial"/>
          <w:sz w:val="20"/>
          <w:szCs w:val="20"/>
        </w:rPr>
      </w:pPr>
      <w:r>
        <w:rPr>
          <w:noProof/>
          <w:lang w:eastAsia="de-DE"/>
        </w:rPr>
        <w:drawing>
          <wp:inline distT="0" distB="0" distL="0" distR="0" wp14:anchorId="59B4DF67" wp14:editId="6FA2AA25">
            <wp:extent cx="3876675" cy="2170027"/>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06746" cy="2186860"/>
                    </a:xfrm>
                    <a:prstGeom prst="rect">
                      <a:avLst/>
                    </a:prstGeom>
                  </pic:spPr>
                </pic:pic>
              </a:graphicData>
            </a:graphic>
          </wp:inline>
        </w:drawing>
      </w:r>
    </w:p>
    <w:p w:rsidR="00552966" w:rsidRPr="00552966" w:rsidRDefault="00164160" w:rsidP="00552966">
      <w:pPr>
        <w:pStyle w:val="Listenabsatz"/>
        <w:spacing w:after="0" w:line="240" w:lineRule="auto"/>
        <w:ind w:left="0"/>
        <w:rPr>
          <w:rFonts w:ascii="Arial" w:hAnsi="Arial" w:cs="Arial"/>
          <w:sz w:val="20"/>
          <w:szCs w:val="20"/>
        </w:rPr>
      </w:pPr>
      <w:r>
        <w:rPr>
          <w:rFonts w:ascii="Arial" w:hAnsi="Arial" w:cs="Arial"/>
          <w:sz w:val="20"/>
          <w:szCs w:val="20"/>
        </w:rPr>
        <w:t>Die Papierbeutel werden dem Verpackungsprozess zugeführt.</w:t>
      </w:r>
      <w:r w:rsidR="008C2233" w:rsidRPr="00164160">
        <w:rPr>
          <w:rFonts w:ascii="Arial" w:hAnsi="Arial" w:cs="Arial"/>
          <w:sz w:val="20"/>
          <w:szCs w:val="20"/>
        </w:rPr>
        <w:t xml:space="preserve"> </w:t>
      </w:r>
      <w:r w:rsidR="007D39E1">
        <w:rPr>
          <w:rFonts w:ascii="Arial" w:hAnsi="Arial" w:cs="Arial"/>
          <w:sz w:val="20"/>
          <w:szCs w:val="20"/>
        </w:rPr>
        <w:t>(</w:t>
      </w:r>
      <w:r w:rsidR="008C2233">
        <w:rPr>
          <w:rFonts w:ascii="Arial" w:hAnsi="Arial" w:cs="Arial"/>
          <w:sz w:val="20"/>
          <w:szCs w:val="20"/>
        </w:rPr>
        <w:t>Quelle: Optima</w:t>
      </w:r>
      <w:r w:rsidR="007D39E1">
        <w:rPr>
          <w:rFonts w:ascii="Arial" w:hAnsi="Arial" w:cs="Arial"/>
          <w:sz w:val="20"/>
          <w:szCs w:val="20"/>
        </w:rPr>
        <w:t>)</w:t>
      </w:r>
      <w:r w:rsidR="008C2233">
        <w:rPr>
          <w:rFonts w:ascii="Arial" w:hAnsi="Arial" w:cs="Arial"/>
          <w:sz w:val="20"/>
          <w:szCs w:val="20"/>
        </w:rPr>
        <w:t xml:space="preserve"> </w:t>
      </w:r>
    </w:p>
    <w:p w:rsidR="00552966" w:rsidRDefault="00552966" w:rsidP="009509BC">
      <w:pPr>
        <w:pStyle w:val="Listenabsatz"/>
        <w:spacing w:after="120" w:line="276" w:lineRule="auto"/>
        <w:ind w:left="0"/>
        <w:rPr>
          <w:rFonts w:ascii="Arial" w:hAnsi="Arial" w:cs="Arial"/>
        </w:rPr>
      </w:pPr>
    </w:p>
    <w:p w:rsidR="009509BC" w:rsidRPr="00F37E30" w:rsidRDefault="009509BC" w:rsidP="009509BC">
      <w:pPr>
        <w:spacing w:line="360" w:lineRule="auto"/>
        <w:ind w:right="-2"/>
        <w:jc w:val="both"/>
        <w:rPr>
          <w:rFonts w:cs="Arial"/>
          <w:sz w:val="16"/>
          <w:szCs w:val="16"/>
        </w:rPr>
      </w:pPr>
      <w:r w:rsidRPr="00F37E30">
        <w:rPr>
          <w:rFonts w:cs="Arial"/>
          <w:sz w:val="16"/>
          <w:szCs w:val="16"/>
        </w:rPr>
        <w:t>Zeichen (inkl. Leerzeichen):</w:t>
      </w:r>
      <w:r w:rsidR="00B50526">
        <w:rPr>
          <w:rFonts w:cs="Arial"/>
          <w:sz w:val="16"/>
          <w:szCs w:val="16"/>
        </w:rPr>
        <w:t xml:space="preserve"> </w:t>
      </w:r>
      <w:r w:rsidR="00AC101B">
        <w:rPr>
          <w:rFonts w:cs="Arial"/>
          <w:sz w:val="16"/>
          <w:szCs w:val="16"/>
        </w:rPr>
        <w:t>2.</w:t>
      </w:r>
      <w:r w:rsidR="00543674">
        <w:rPr>
          <w:rFonts w:cs="Arial"/>
          <w:sz w:val="16"/>
          <w:szCs w:val="16"/>
        </w:rPr>
        <w:t>454</w:t>
      </w:r>
      <w:bookmarkStart w:id="0" w:name="_GoBack"/>
      <w:bookmarkEnd w:id="0"/>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593671" w:rsidRDefault="009509BC" w:rsidP="009509BC">
      <w:pPr>
        <w:ind w:right="-142"/>
        <w:jc w:val="both"/>
        <w:rPr>
          <w:sz w:val="16"/>
        </w:rPr>
      </w:pPr>
      <w:r w:rsidRPr="00593671">
        <w:rPr>
          <w:sz w:val="16"/>
        </w:rPr>
        <w:t xml:space="preserve">OPTIMA </w:t>
      </w:r>
      <w:proofErr w:type="spellStart"/>
      <w:r w:rsidRPr="00593671">
        <w:rPr>
          <w:sz w:val="16"/>
        </w:rPr>
        <w:t>packaging</w:t>
      </w:r>
      <w:proofErr w:type="spellEnd"/>
      <w:r w:rsidRPr="00593671">
        <w:rPr>
          <w:sz w:val="16"/>
        </w:rPr>
        <w:t xml:space="preserve"> </w:t>
      </w:r>
      <w:proofErr w:type="spellStart"/>
      <w:r w:rsidRPr="00593671">
        <w:rPr>
          <w:sz w:val="16"/>
        </w:rPr>
        <w:t>group</w:t>
      </w:r>
      <w:proofErr w:type="spellEnd"/>
      <w:r w:rsidRPr="00593671">
        <w:rPr>
          <w:sz w:val="16"/>
        </w:rPr>
        <w:t xml:space="preserve"> GmbH</w:t>
      </w:r>
      <w:r w:rsidRPr="00593671">
        <w:rPr>
          <w:sz w:val="16"/>
        </w:rPr>
        <w:tab/>
      </w:r>
      <w:r w:rsidRPr="00593671">
        <w:rPr>
          <w:sz w:val="16"/>
        </w:rPr>
        <w:tab/>
      </w:r>
    </w:p>
    <w:p w:rsidR="009509BC" w:rsidRPr="002E4718" w:rsidRDefault="008007D8" w:rsidP="009509BC">
      <w:pPr>
        <w:ind w:right="-141"/>
        <w:jc w:val="both"/>
        <w:rPr>
          <w:sz w:val="16"/>
          <w:lang w:val="en-US"/>
        </w:rPr>
      </w:pPr>
      <w:r w:rsidRPr="002E4718">
        <w:rPr>
          <w:sz w:val="16"/>
          <w:lang w:val="en-US"/>
        </w:rPr>
        <w:t>Jan Deininger</w:t>
      </w:r>
      <w:r w:rsidR="009509BC" w:rsidRPr="002E4718">
        <w:rPr>
          <w:sz w:val="16"/>
          <w:lang w:val="en-US"/>
        </w:rPr>
        <w:tab/>
      </w:r>
      <w:r w:rsidR="009509BC" w:rsidRPr="002E4718">
        <w:rPr>
          <w:sz w:val="16"/>
          <w:lang w:val="en-US"/>
        </w:rPr>
        <w:tab/>
      </w:r>
      <w:r w:rsidR="009509BC" w:rsidRPr="002E4718">
        <w:rPr>
          <w:sz w:val="16"/>
          <w:lang w:val="en-US"/>
        </w:rPr>
        <w:tab/>
      </w:r>
    </w:p>
    <w:p w:rsidR="0088008F" w:rsidRPr="002E4718" w:rsidRDefault="00F15420" w:rsidP="009509BC">
      <w:pPr>
        <w:ind w:right="-141"/>
        <w:jc w:val="both"/>
        <w:rPr>
          <w:sz w:val="16"/>
          <w:lang w:val="en-US"/>
        </w:rPr>
      </w:pPr>
      <w:r w:rsidRPr="002E4718">
        <w:rPr>
          <w:sz w:val="16"/>
          <w:lang w:val="en-US"/>
        </w:rPr>
        <w:t>Group Communications Manager</w:t>
      </w:r>
    </w:p>
    <w:p w:rsidR="009509BC" w:rsidRPr="002E4718" w:rsidRDefault="0088008F" w:rsidP="009509BC">
      <w:pPr>
        <w:ind w:right="-141"/>
        <w:jc w:val="both"/>
        <w:rPr>
          <w:sz w:val="16"/>
          <w:lang w:val="en-US"/>
        </w:rPr>
      </w:pPr>
      <w:r w:rsidRPr="002E4718">
        <w:rPr>
          <w:sz w:val="16"/>
          <w:lang w:val="en-US"/>
        </w:rPr>
        <w:t>+49 (0)791 / 506-1472</w:t>
      </w:r>
      <w:r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p>
    <w:p w:rsidR="009509BC" w:rsidRPr="002E4718" w:rsidRDefault="00C72372" w:rsidP="009509BC">
      <w:pPr>
        <w:spacing w:line="360" w:lineRule="auto"/>
        <w:jc w:val="both"/>
        <w:rPr>
          <w:rFonts w:cs="Arial"/>
          <w:color w:val="000000"/>
          <w:sz w:val="24"/>
          <w:lang w:val="en-US"/>
        </w:rPr>
      </w:pPr>
      <w:r w:rsidRPr="002E4718">
        <w:rPr>
          <w:sz w:val="16"/>
          <w:lang w:val="en-US"/>
        </w:rPr>
        <w:t>jan.deininger</w:t>
      </w:r>
      <w:r w:rsidR="00D06F19" w:rsidRPr="002E4718">
        <w:rPr>
          <w:sz w:val="16"/>
          <w:lang w:val="en-US"/>
        </w:rPr>
        <w:t>@optima-packaging.com</w:t>
      </w:r>
      <w:r w:rsidR="009509BC" w:rsidRPr="002E4718">
        <w:rPr>
          <w:sz w:val="16"/>
          <w:lang w:val="en-US"/>
        </w:rPr>
        <w:tab/>
      </w:r>
      <w:r w:rsidR="009509BC" w:rsidRPr="002E4718">
        <w:rPr>
          <w:sz w:val="16"/>
          <w:lang w:val="en-US"/>
        </w:rPr>
        <w:tab/>
      </w:r>
    </w:p>
    <w:p w:rsidR="009509BC" w:rsidRPr="00E67292" w:rsidRDefault="009509BC" w:rsidP="009509BC">
      <w:pPr>
        <w:spacing w:line="360" w:lineRule="auto"/>
        <w:rPr>
          <w:sz w:val="16"/>
          <w:szCs w:val="16"/>
        </w:rPr>
      </w:pPr>
      <w:r w:rsidRPr="00E67292">
        <w:rPr>
          <w:sz w:val="16"/>
          <w:szCs w:val="16"/>
        </w:rPr>
        <w:t>w</w:t>
      </w:r>
      <w:r w:rsidR="00D06F19" w:rsidRPr="00E67292">
        <w:rPr>
          <w:sz w:val="16"/>
          <w:szCs w:val="16"/>
        </w:rPr>
        <w:t>ww.optima-packaging.com</w:t>
      </w:r>
    </w:p>
    <w:p w:rsidR="00375105" w:rsidRDefault="00375105" w:rsidP="0017165F">
      <w:pPr>
        <w:spacing w:line="280" w:lineRule="exact"/>
        <w:rPr>
          <w:szCs w:val="20"/>
          <w:lang w:eastAsia="zh-CN"/>
        </w:rPr>
      </w:pPr>
    </w:p>
    <w:p w:rsidR="00552966" w:rsidRDefault="00552966" w:rsidP="0017165F">
      <w:pPr>
        <w:spacing w:line="280" w:lineRule="exact"/>
        <w:rPr>
          <w:szCs w:val="20"/>
          <w:lang w:eastAsia="zh-CN"/>
        </w:rPr>
      </w:pPr>
    </w:p>
    <w:p w:rsidR="00552966" w:rsidRDefault="00552966" w:rsidP="0017165F">
      <w:pPr>
        <w:spacing w:line="280" w:lineRule="exact"/>
        <w:rPr>
          <w:szCs w:val="20"/>
          <w:lang w:eastAsia="zh-CN"/>
        </w:rPr>
      </w:pPr>
    </w:p>
    <w:p w:rsidR="00552966" w:rsidRDefault="00552966" w:rsidP="0017165F">
      <w:pPr>
        <w:spacing w:line="280" w:lineRule="exact"/>
        <w:rPr>
          <w:szCs w:val="20"/>
          <w:lang w:eastAsia="zh-CN"/>
        </w:rPr>
      </w:pPr>
    </w:p>
    <w:p w:rsidR="001E34F0" w:rsidRDefault="001E34F0" w:rsidP="0017165F">
      <w:pPr>
        <w:spacing w:line="280" w:lineRule="exact"/>
        <w:rPr>
          <w:szCs w:val="20"/>
          <w:lang w:eastAsia="zh-CN"/>
        </w:rPr>
      </w:pPr>
    </w:p>
    <w:p w:rsidR="00552966" w:rsidRPr="00E67292" w:rsidRDefault="00552966" w:rsidP="0017165F">
      <w:pPr>
        <w:spacing w:line="280" w:lineRule="exact"/>
        <w:rPr>
          <w:szCs w:val="20"/>
          <w:lang w:eastAsia="zh-CN"/>
        </w:rPr>
      </w:pPr>
    </w:p>
    <w:p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rsidR="00375105" w:rsidRPr="00375105" w:rsidRDefault="00953495" w:rsidP="00A06B71">
      <w:pPr>
        <w:rPr>
          <w:szCs w:val="20"/>
          <w:lang w:eastAsia="zh-CN"/>
        </w:rPr>
      </w:pPr>
      <w:r w:rsidRPr="00953495">
        <w:rPr>
          <w:rFonts w:eastAsia="Calibri" w:cs="Arial"/>
          <w:sz w:val="16"/>
          <w:szCs w:val="16"/>
          <w:lang w:eastAsia="en-US"/>
        </w:rPr>
        <w:t xml:space="preserve">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 </w:t>
      </w:r>
      <w:r w:rsidR="00D00457">
        <w:rPr>
          <w:rFonts w:eastAsia="Calibri" w:cs="Arial"/>
          <w:sz w:val="16"/>
          <w:szCs w:val="16"/>
          <w:lang w:eastAsia="en-US"/>
        </w:rPr>
        <w:t>Über 2.650</w:t>
      </w:r>
      <w:r w:rsidRPr="00953495">
        <w:rPr>
          <w:rFonts w:eastAsia="Calibri" w:cs="Arial"/>
          <w:sz w:val="16"/>
          <w:szCs w:val="16"/>
          <w:lang w:eastAsia="en-US"/>
        </w:rPr>
        <w:t xml:space="preserve"> Experten rund um den Globus tragen zum Erfolg von Optima bei. 19 Standorte im In- und Ausland sichern die weltweite Verf</w:t>
      </w:r>
      <w:r w:rsidR="004F6D0E">
        <w:rPr>
          <w:rFonts w:eastAsia="Calibri" w:cs="Arial"/>
          <w:sz w:val="16"/>
          <w:szCs w:val="16"/>
          <w:lang w:eastAsia="en-US"/>
        </w:rPr>
        <w:t>ügbarkeit von Serviceleistungen</w:t>
      </w:r>
      <w:r w:rsidR="006724D3" w:rsidRPr="006724D3">
        <w:rPr>
          <w:rFonts w:eastAsia="Calibri" w:cs="Arial"/>
          <w:sz w:val="16"/>
          <w:szCs w:val="16"/>
          <w:lang w:eastAsia="en-US"/>
        </w:rPr>
        <w:t>.</w:t>
      </w:r>
    </w:p>
    <w:p w:rsidR="003C5DA2" w:rsidRPr="00D00457" w:rsidRDefault="0017165F" w:rsidP="0017165F">
      <w:pPr>
        <w:spacing w:line="280" w:lineRule="exact"/>
        <w:rPr>
          <w:szCs w:val="20"/>
          <w:lang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D00457" w:rsidSect="005741B3">
      <w:headerReference w:type="even" r:id="rId9"/>
      <w:headerReference w:type="default" r:id="rId10"/>
      <w:footerReference w:type="even" r:id="rId11"/>
      <w:footerReference w:type="default" r:id="rId12"/>
      <w:headerReference w:type="first" r:id="rId13"/>
      <w:footerReference w:type="first" r:id="rId14"/>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30D" w:rsidRDefault="00BD630D">
      <w:r>
        <w:separator/>
      </w:r>
    </w:p>
  </w:endnote>
  <w:endnote w:type="continuationSeparator" w:id="0">
    <w:p w:rsidR="00BD630D" w:rsidRDefault="00BD6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2E4718" w:rsidP="00366DD9">
          <w:pPr>
            <w:pStyle w:val="Fuzeile"/>
            <w:tabs>
              <w:tab w:val="clear" w:pos="9072"/>
              <w:tab w:val="right" w:pos="10260"/>
            </w:tabs>
            <w:spacing w:line="140" w:lineRule="exact"/>
            <w:ind w:right="-1304"/>
            <w:rPr>
              <w:sz w:val="12"/>
              <w:szCs w:val="12"/>
              <w:lang w:val="en-GB"/>
            </w:rPr>
          </w:pPr>
          <w:r>
            <w:rPr>
              <w:sz w:val="12"/>
              <w:szCs w:val="12"/>
            </w:rPr>
            <w:t>Hans Bühler</w:t>
          </w:r>
          <w:r w:rsidR="007F2627">
            <w:rPr>
              <w:sz w:val="12"/>
              <w:szCs w:val="12"/>
            </w:rPr>
            <w:t>,</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proofErr w:type="spellStart"/>
          <w:r w:rsidRPr="00366DD9">
            <w:rPr>
              <w:sz w:val="12"/>
              <w:szCs w:val="12"/>
            </w:rPr>
            <w:t>USt</w:t>
          </w:r>
          <w:proofErr w:type="spellEnd"/>
          <w:r w:rsidRPr="00366DD9">
            <w:rPr>
              <w:sz w:val="12"/>
              <w:szCs w:val="12"/>
            </w:rPr>
            <w: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Dr. Stefan König</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30D" w:rsidRDefault="00BD630D">
      <w:r>
        <w:separator/>
      </w:r>
    </w:p>
  </w:footnote>
  <w:footnote w:type="continuationSeparator" w:id="0">
    <w:p w:rsidR="00BD630D" w:rsidRDefault="00BD6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3BEC"/>
    <w:rsid w:val="00015645"/>
    <w:rsid w:val="000313CD"/>
    <w:rsid w:val="0003693C"/>
    <w:rsid w:val="00037156"/>
    <w:rsid w:val="0004056C"/>
    <w:rsid w:val="00052B99"/>
    <w:rsid w:val="00056C5C"/>
    <w:rsid w:val="00057345"/>
    <w:rsid w:val="00057711"/>
    <w:rsid w:val="000639A8"/>
    <w:rsid w:val="00063B43"/>
    <w:rsid w:val="00066CA5"/>
    <w:rsid w:val="00080D50"/>
    <w:rsid w:val="00083505"/>
    <w:rsid w:val="00083BFD"/>
    <w:rsid w:val="000938F8"/>
    <w:rsid w:val="00095191"/>
    <w:rsid w:val="00095642"/>
    <w:rsid w:val="000A27DE"/>
    <w:rsid w:val="000C79A9"/>
    <w:rsid w:val="000D29BF"/>
    <w:rsid w:val="000D2EA0"/>
    <w:rsid w:val="000D35F8"/>
    <w:rsid w:val="000D3C99"/>
    <w:rsid w:val="000D44C4"/>
    <w:rsid w:val="000F116C"/>
    <w:rsid w:val="000F5927"/>
    <w:rsid w:val="000F6C47"/>
    <w:rsid w:val="001013EF"/>
    <w:rsid w:val="00101D0E"/>
    <w:rsid w:val="00105F3D"/>
    <w:rsid w:val="00110210"/>
    <w:rsid w:val="00120AE7"/>
    <w:rsid w:val="00121649"/>
    <w:rsid w:val="00124ECF"/>
    <w:rsid w:val="00125F38"/>
    <w:rsid w:val="00140FF2"/>
    <w:rsid w:val="00143EC7"/>
    <w:rsid w:val="00164160"/>
    <w:rsid w:val="00164EBC"/>
    <w:rsid w:val="001655FB"/>
    <w:rsid w:val="001704D5"/>
    <w:rsid w:val="001707A4"/>
    <w:rsid w:val="00170B77"/>
    <w:rsid w:val="00170F3D"/>
    <w:rsid w:val="0017165F"/>
    <w:rsid w:val="00176183"/>
    <w:rsid w:val="00191657"/>
    <w:rsid w:val="00193E6E"/>
    <w:rsid w:val="001A3F99"/>
    <w:rsid w:val="001A5551"/>
    <w:rsid w:val="001A6539"/>
    <w:rsid w:val="001B4EA0"/>
    <w:rsid w:val="001C1B1F"/>
    <w:rsid w:val="001C2847"/>
    <w:rsid w:val="001C4EEB"/>
    <w:rsid w:val="001C52A1"/>
    <w:rsid w:val="001C6B4D"/>
    <w:rsid w:val="001D1874"/>
    <w:rsid w:val="001E1D8D"/>
    <w:rsid w:val="001E2C53"/>
    <w:rsid w:val="001E34F0"/>
    <w:rsid w:val="001F30EA"/>
    <w:rsid w:val="002078CF"/>
    <w:rsid w:val="00207CEB"/>
    <w:rsid w:val="002161FB"/>
    <w:rsid w:val="00217AC3"/>
    <w:rsid w:val="00220039"/>
    <w:rsid w:val="00220130"/>
    <w:rsid w:val="002209DD"/>
    <w:rsid w:val="00221E70"/>
    <w:rsid w:val="0023300A"/>
    <w:rsid w:val="00243BDC"/>
    <w:rsid w:val="00243C3D"/>
    <w:rsid w:val="00246B1A"/>
    <w:rsid w:val="00252CDD"/>
    <w:rsid w:val="002613C9"/>
    <w:rsid w:val="002654DB"/>
    <w:rsid w:val="0026596D"/>
    <w:rsid w:val="0027135E"/>
    <w:rsid w:val="00284AA4"/>
    <w:rsid w:val="00287B65"/>
    <w:rsid w:val="00291CDF"/>
    <w:rsid w:val="00295F7A"/>
    <w:rsid w:val="0029602D"/>
    <w:rsid w:val="0029620D"/>
    <w:rsid w:val="00297245"/>
    <w:rsid w:val="00297EDE"/>
    <w:rsid w:val="002A4AF9"/>
    <w:rsid w:val="002A506E"/>
    <w:rsid w:val="002A69BE"/>
    <w:rsid w:val="002A69E2"/>
    <w:rsid w:val="002B4BD1"/>
    <w:rsid w:val="002C16C3"/>
    <w:rsid w:val="002C4C0D"/>
    <w:rsid w:val="002D0BC8"/>
    <w:rsid w:val="002D36EA"/>
    <w:rsid w:val="002D465E"/>
    <w:rsid w:val="002D61EF"/>
    <w:rsid w:val="002E4718"/>
    <w:rsid w:val="002E5F93"/>
    <w:rsid w:val="002E7D8E"/>
    <w:rsid w:val="002F2065"/>
    <w:rsid w:val="003147C8"/>
    <w:rsid w:val="003147F2"/>
    <w:rsid w:val="00315C8F"/>
    <w:rsid w:val="003171A6"/>
    <w:rsid w:val="0031761D"/>
    <w:rsid w:val="003220F0"/>
    <w:rsid w:val="00324167"/>
    <w:rsid w:val="003265CC"/>
    <w:rsid w:val="0033063F"/>
    <w:rsid w:val="00331D2C"/>
    <w:rsid w:val="00333395"/>
    <w:rsid w:val="00335E32"/>
    <w:rsid w:val="00337813"/>
    <w:rsid w:val="003401F1"/>
    <w:rsid w:val="00341D62"/>
    <w:rsid w:val="003504B4"/>
    <w:rsid w:val="0035109E"/>
    <w:rsid w:val="00354711"/>
    <w:rsid w:val="00355D0F"/>
    <w:rsid w:val="00360DCD"/>
    <w:rsid w:val="0036111C"/>
    <w:rsid w:val="00365BB3"/>
    <w:rsid w:val="00366DD9"/>
    <w:rsid w:val="00373B7A"/>
    <w:rsid w:val="00375105"/>
    <w:rsid w:val="00376809"/>
    <w:rsid w:val="0037714F"/>
    <w:rsid w:val="003772AE"/>
    <w:rsid w:val="00386B17"/>
    <w:rsid w:val="00386E40"/>
    <w:rsid w:val="003A0D12"/>
    <w:rsid w:val="003A478E"/>
    <w:rsid w:val="003A528E"/>
    <w:rsid w:val="003B7AE0"/>
    <w:rsid w:val="003C1574"/>
    <w:rsid w:val="003C3384"/>
    <w:rsid w:val="003C5DA2"/>
    <w:rsid w:val="003C6474"/>
    <w:rsid w:val="003D07A6"/>
    <w:rsid w:val="003D081B"/>
    <w:rsid w:val="003D0E98"/>
    <w:rsid w:val="003D2FCF"/>
    <w:rsid w:val="003D4DA9"/>
    <w:rsid w:val="003D58CB"/>
    <w:rsid w:val="003E5C26"/>
    <w:rsid w:val="003F0AE7"/>
    <w:rsid w:val="003F1537"/>
    <w:rsid w:val="003F1E60"/>
    <w:rsid w:val="003F3164"/>
    <w:rsid w:val="0040172C"/>
    <w:rsid w:val="00404DCD"/>
    <w:rsid w:val="004144BF"/>
    <w:rsid w:val="00424461"/>
    <w:rsid w:val="00425549"/>
    <w:rsid w:val="00430E71"/>
    <w:rsid w:val="00444463"/>
    <w:rsid w:val="00445928"/>
    <w:rsid w:val="004570FE"/>
    <w:rsid w:val="00462380"/>
    <w:rsid w:val="00467C18"/>
    <w:rsid w:val="0047128F"/>
    <w:rsid w:val="004737A9"/>
    <w:rsid w:val="00473872"/>
    <w:rsid w:val="00475E0D"/>
    <w:rsid w:val="00482396"/>
    <w:rsid w:val="00482929"/>
    <w:rsid w:val="00485B7C"/>
    <w:rsid w:val="004863CF"/>
    <w:rsid w:val="0049591E"/>
    <w:rsid w:val="00495926"/>
    <w:rsid w:val="004A3E98"/>
    <w:rsid w:val="004A53FA"/>
    <w:rsid w:val="004C0D2E"/>
    <w:rsid w:val="004C191C"/>
    <w:rsid w:val="004C2794"/>
    <w:rsid w:val="004C3045"/>
    <w:rsid w:val="004C3DA6"/>
    <w:rsid w:val="004D2CE0"/>
    <w:rsid w:val="004D5480"/>
    <w:rsid w:val="004D7DF5"/>
    <w:rsid w:val="004E0D87"/>
    <w:rsid w:val="004E66B1"/>
    <w:rsid w:val="004F6D0E"/>
    <w:rsid w:val="0050187E"/>
    <w:rsid w:val="00504CAC"/>
    <w:rsid w:val="00507072"/>
    <w:rsid w:val="00515ABF"/>
    <w:rsid w:val="00525FBE"/>
    <w:rsid w:val="0054026F"/>
    <w:rsid w:val="00543674"/>
    <w:rsid w:val="0054606E"/>
    <w:rsid w:val="00546CFD"/>
    <w:rsid w:val="00547957"/>
    <w:rsid w:val="00552966"/>
    <w:rsid w:val="00556DCD"/>
    <w:rsid w:val="00561806"/>
    <w:rsid w:val="00571267"/>
    <w:rsid w:val="005741B3"/>
    <w:rsid w:val="005815F0"/>
    <w:rsid w:val="005846FC"/>
    <w:rsid w:val="00593671"/>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37D5"/>
    <w:rsid w:val="00606E38"/>
    <w:rsid w:val="00610043"/>
    <w:rsid w:val="0062402A"/>
    <w:rsid w:val="00624E72"/>
    <w:rsid w:val="0062566D"/>
    <w:rsid w:val="00630D05"/>
    <w:rsid w:val="00643397"/>
    <w:rsid w:val="006438AD"/>
    <w:rsid w:val="00643D86"/>
    <w:rsid w:val="00653BA5"/>
    <w:rsid w:val="00671428"/>
    <w:rsid w:val="00671EC1"/>
    <w:rsid w:val="006724D3"/>
    <w:rsid w:val="00686DFB"/>
    <w:rsid w:val="00691373"/>
    <w:rsid w:val="006928D6"/>
    <w:rsid w:val="006B1563"/>
    <w:rsid w:val="006B1D0A"/>
    <w:rsid w:val="006C2B28"/>
    <w:rsid w:val="006C617C"/>
    <w:rsid w:val="006D185D"/>
    <w:rsid w:val="006D20AC"/>
    <w:rsid w:val="006D223B"/>
    <w:rsid w:val="006F1C3A"/>
    <w:rsid w:val="006F3826"/>
    <w:rsid w:val="006F7481"/>
    <w:rsid w:val="00721805"/>
    <w:rsid w:val="007336EA"/>
    <w:rsid w:val="007356AE"/>
    <w:rsid w:val="00735F88"/>
    <w:rsid w:val="00743C23"/>
    <w:rsid w:val="00752AD2"/>
    <w:rsid w:val="00754DAC"/>
    <w:rsid w:val="00755083"/>
    <w:rsid w:val="0077272B"/>
    <w:rsid w:val="00776D27"/>
    <w:rsid w:val="00793EAB"/>
    <w:rsid w:val="007A03EA"/>
    <w:rsid w:val="007B01D1"/>
    <w:rsid w:val="007B1330"/>
    <w:rsid w:val="007B3F5B"/>
    <w:rsid w:val="007C2328"/>
    <w:rsid w:val="007D39E1"/>
    <w:rsid w:val="007D3D2E"/>
    <w:rsid w:val="007E5EF3"/>
    <w:rsid w:val="007F2627"/>
    <w:rsid w:val="008007D8"/>
    <w:rsid w:val="00800B8F"/>
    <w:rsid w:val="008041B0"/>
    <w:rsid w:val="008120D2"/>
    <w:rsid w:val="00824E00"/>
    <w:rsid w:val="0082539F"/>
    <w:rsid w:val="00826A14"/>
    <w:rsid w:val="008344C9"/>
    <w:rsid w:val="00834DE4"/>
    <w:rsid w:val="0083508B"/>
    <w:rsid w:val="00836BBB"/>
    <w:rsid w:val="00840887"/>
    <w:rsid w:val="008425F7"/>
    <w:rsid w:val="0084578A"/>
    <w:rsid w:val="00847D83"/>
    <w:rsid w:val="00850CFB"/>
    <w:rsid w:val="008559C8"/>
    <w:rsid w:val="0085744D"/>
    <w:rsid w:val="00857C73"/>
    <w:rsid w:val="00861685"/>
    <w:rsid w:val="00864300"/>
    <w:rsid w:val="0086506B"/>
    <w:rsid w:val="008774C9"/>
    <w:rsid w:val="0088008F"/>
    <w:rsid w:val="008808B8"/>
    <w:rsid w:val="00886996"/>
    <w:rsid w:val="0089378A"/>
    <w:rsid w:val="00897A27"/>
    <w:rsid w:val="008A0FEE"/>
    <w:rsid w:val="008A1A9A"/>
    <w:rsid w:val="008A528E"/>
    <w:rsid w:val="008A752B"/>
    <w:rsid w:val="008B4C97"/>
    <w:rsid w:val="008C00BE"/>
    <w:rsid w:val="008C1DAE"/>
    <w:rsid w:val="008C2233"/>
    <w:rsid w:val="008C50F0"/>
    <w:rsid w:val="008C5873"/>
    <w:rsid w:val="008E04DC"/>
    <w:rsid w:val="008E0F08"/>
    <w:rsid w:val="008E3CF7"/>
    <w:rsid w:val="008E3DC3"/>
    <w:rsid w:val="008F1DDF"/>
    <w:rsid w:val="00906B21"/>
    <w:rsid w:val="00911F42"/>
    <w:rsid w:val="00922612"/>
    <w:rsid w:val="009253E4"/>
    <w:rsid w:val="009263C2"/>
    <w:rsid w:val="00931F75"/>
    <w:rsid w:val="00935A6A"/>
    <w:rsid w:val="00936A2A"/>
    <w:rsid w:val="009402D7"/>
    <w:rsid w:val="009450EC"/>
    <w:rsid w:val="00945D60"/>
    <w:rsid w:val="009509BC"/>
    <w:rsid w:val="00953495"/>
    <w:rsid w:val="00954F84"/>
    <w:rsid w:val="00960B34"/>
    <w:rsid w:val="0096768D"/>
    <w:rsid w:val="00977302"/>
    <w:rsid w:val="00977694"/>
    <w:rsid w:val="00980541"/>
    <w:rsid w:val="00980BD5"/>
    <w:rsid w:val="009872A9"/>
    <w:rsid w:val="009A50E1"/>
    <w:rsid w:val="009B7A61"/>
    <w:rsid w:val="009B7FE2"/>
    <w:rsid w:val="009C7047"/>
    <w:rsid w:val="009D0D02"/>
    <w:rsid w:val="009D0D77"/>
    <w:rsid w:val="009D18CE"/>
    <w:rsid w:val="009D3003"/>
    <w:rsid w:val="009D4F1F"/>
    <w:rsid w:val="009E467F"/>
    <w:rsid w:val="009E6BD5"/>
    <w:rsid w:val="009F09C3"/>
    <w:rsid w:val="009F249F"/>
    <w:rsid w:val="009F3AC6"/>
    <w:rsid w:val="009F75DC"/>
    <w:rsid w:val="00A047F8"/>
    <w:rsid w:val="00A05941"/>
    <w:rsid w:val="00A067E5"/>
    <w:rsid w:val="00A06B71"/>
    <w:rsid w:val="00A1289A"/>
    <w:rsid w:val="00A1582E"/>
    <w:rsid w:val="00A17726"/>
    <w:rsid w:val="00A17AF8"/>
    <w:rsid w:val="00A27AC9"/>
    <w:rsid w:val="00A34310"/>
    <w:rsid w:val="00A3656C"/>
    <w:rsid w:val="00A52887"/>
    <w:rsid w:val="00A5701E"/>
    <w:rsid w:val="00A60FE2"/>
    <w:rsid w:val="00A812DB"/>
    <w:rsid w:val="00A81952"/>
    <w:rsid w:val="00A82D2D"/>
    <w:rsid w:val="00A86423"/>
    <w:rsid w:val="00A86729"/>
    <w:rsid w:val="00A87170"/>
    <w:rsid w:val="00A8771B"/>
    <w:rsid w:val="00A94A8F"/>
    <w:rsid w:val="00AA0BB8"/>
    <w:rsid w:val="00AA1B23"/>
    <w:rsid w:val="00AA337E"/>
    <w:rsid w:val="00AA33F8"/>
    <w:rsid w:val="00AA7985"/>
    <w:rsid w:val="00AB3A34"/>
    <w:rsid w:val="00AC101B"/>
    <w:rsid w:val="00AC16CF"/>
    <w:rsid w:val="00AD45CE"/>
    <w:rsid w:val="00AD5FA8"/>
    <w:rsid w:val="00AE18D6"/>
    <w:rsid w:val="00AE271A"/>
    <w:rsid w:val="00AE29F8"/>
    <w:rsid w:val="00AE5C8A"/>
    <w:rsid w:val="00AF03BA"/>
    <w:rsid w:val="00AF4DEF"/>
    <w:rsid w:val="00AF7355"/>
    <w:rsid w:val="00B023E9"/>
    <w:rsid w:val="00B025C7"/>
    <w:rsid w:val="00B116F7"/>
    <w:rsid w:val="00B12385"/>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908D3"/>
    <w:rsid w:val="00B91454"/>
    <w:rsid w:val="00B9600F"/>
    <w:rsid w:val="00BA15EB"/>
    <w:rsid w:val="00BB6AD9"/>
    <w:rsid w:val="00BC3262"/>
    <w:rsid w:val="00BC344F"/>
    <w:rsid w:val="00BC6AE6"/>
    <w:rsid w:val="00BD630D"/>
    <w:rsid w:val="00BE02D4"/>
    <w:rsid w:val="00BE45EF"/>
    <w:rsid w:val="00BE5883"/>
    <w:rsid w:val="00BF03B3"/>
    <w:rsid w:val="00BF5C83"/>
    <w:rsid w:val="00BF6E9D"/>
    <w:rsid w:val="00C13865"/>
    <w:rsid w:val="00C14551"/>
    <w:rsid w:val="00C152E5"/>
    <w:rsid w:val="00C16F69"/>
    <w:rsid w:val="00C22248"/>
    <w:rsid w:val="00C22850"/>
    <w:rsid w:val="00C23946"/>
    <w:rsid w:val="00C272A4"/>
    <w:rsid w:val="00C349B2"/>
    <w:rsid w:val="00C36053"/>
    <w:rsid w:val="00C37620"/>
    <w:rsid w:val="00C37BF9"/>
    <w:rsid w:val="00C46451"/>
    <w:rsid w:val="00C50217"/>
    <w:rsid w:val="00C5799B"/>
    <w:rsid w:val="00C57BC4"/>
    <w:rsid w:val="00C70D46"/>
    <w:rsid w:val="00C72372"/>
    <w:rsid w:val="00C7278D"/>
    <w:rsid w:val="00C74173"/>
    <w:rsid w:val="00C74F2F"/>
    <w:rsid w:val="00C81134"/>
    <w:rsid w:val="00C83A98"/>
    <w:rsid w:val="00C9233E"/>
    <w:rsid w:val="00C94CD6"/>
    <w:rsid w:val="00CC0F7E"/>
    <w:rsid w:val="00CC5B30"/>
    <w:rsid w:val="00CC7450"/>
    <w:rsid w:val="00CD0E98"/>
    <w:rsid w:val="00CD1DDB"/>
    <w:rsid w:val="00CD6E62"/>
    <w:rsid w:val="00CE2AC8"/>
    <w:rsid w:val="00CE47A6"/>
    <w:rsid w:val="00CE6907"/>
    <w:rsid w:val="00CF7854"/>
    <w:rsid w:val="00D00457"/>
    <w:rsid w:val="00D00A5B"/>
    <w:rsid w:val="00D026D3"/>
    <w:rsid w:val="00D02F69"/>
    <w:rsid w:val="00D04D1A"/>
    <w:rsid w:val="00D06F19"/>
    <w:rsid w:val="00D21EEA"/>
    <w:rsid w:val="00D224CB"/>
    <w:rsid w:val="00D24B38"/>
    <w:rsid w:val="00D25976"/>
    <w:rsid w:val="00D26DE0"/>
    <w:rsid w:val="00D30094"/>
    <w:rsid w:val="00D31893"/>
    <w:rsid w:val="00D35B59"/>
    <w:rsid w:val="00D36582"/>
    <w:rsid w:val="00D371CD"/>
    <w:rsid w:val="00D37B60"/>
    <w:rsid w:val="00D4685B"/>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6D6"/>
    <w:rsid w:val="00DF6E3C"/>
    <w:rsid w:val="00E1173A"/>
    <w:rsid w:val="00E12AD2"/>
    <w:rsid w:val="00E2039E"/>
    <w:rsid w:val="00E21AAC"/>
    <w:rsid w:val="00E23A5F"/>
    <w:rsid w:val="00E313D1"/>
    <w:rsid w:val="00E3544F"/>
    <w:rsid w:val="00E36ED1"/>
    <w:rsid w:val="00E3754F"/>
    <w:rsid w:val="00E41BCE"/>
    <w:rsid w:val="00E504CE"/>
    <w:rsid w:val="00E51A61"/>
    <w:rsid w:val="00E544AD"/>
    <w:rsid w:val="00E60020"/>
    <w:rsid w:val="00E606FD"/>
    <w:rsid w:val="00E65740"/>
    <w:rsid w:val="00E67292"/>
    <w:rsid w:val="00E735E6"/>
    <w:rsid w:val="00E73CE6"/>
    <w:rsid w:val="00E81E77"/>
    <w:rsid w:val="00E822D1"/>
    <w:rsid w:val="00E94299"/>
    <w:rsid w:val="00E97B14"/>
    <w:rsid w:val="00EA2B7B"/>
    <w:rsid w:val="00EA35FB"/>
    <w:rsid w:val="00EA3FA0"/>
    <w:rsid w:val="00EB514C"/>
    <w:rsid w:val="00EB6FFC"/>
    <w:rsid w:val="00EB7140"/>
    <w:rsid w:val="00EC513D"/>
    <w:rsid w:val="00ED23CC"/>
    <w:rsid w:val="00ED7982"/>
    <w:rsid w:val="00EE17C4"/>
    <w:rsid w:val="00EE5035"/>
    <w:rsid w:val="00EE7B3A"/>
    <w:rsid w:val="00EF0B7A"/>
    <w:rsid w:val="00EF14F6"/>
    <w:rsid w:val="00EF1C1A"/>
    <w:rsid w:val="00EF3110"/>
    <w:rsid w:val="00F02C15"/>
    <w:rsid w:val="00F05AB4"/>
    <w:rsid w:val="00F06680"/>
    <w:rsid w:val="00F06894"/>
    <w:rsid w:val="00F11BE0"/>
    <w:rsid w:val="00F14F8F"/>
    <w:rsid w:val="00F15420"/>
    <w:rsid w:val="00F312AC"/>
    <w:rsid w:val="00F31E3B"/>
    <w:rsid w:val="00F351A9"/>
    <w:rsid w:val="00F433A3"/>
    <w:rsid w:val="00F46336"/>
    <w:rsid w:val="00F47049"/>
    <w:rsid w:val="00F5161F"/>
    <w:rsid w:val="00F55406"/>
    <w:rsid w:val="00F6464E"/>
    <w:rsid w:val="00F64B5F"/>
    <w:rsid w:val="00F80EEF"/>
    <w:rsid w:val="00F81A80"/>
    <w:rsid w:val="00F833EC"/>
    <w:rsid w:val="00F846F1"/>
    <w:rsid w:val="00F86F53"/>
    <w:rsid w:val="00F87105"/>
    <w:rsid w:val="00F87C35"/>
    <w:rsid w:val="00F923CF"/>
    <w:rsid w:val="00F93CC9"/>
    <w:rsid w:val="00F949FD"/>
    <w:rsid w:val="00FA4EF5"/>
    <w:rsid w:val="00FA5822"/>
    <w:rsid w:val="00FA6D2A"/>
    <w:rsid w:val="00FB060F"/>
    <w:rsid w:val="00FB45F7"/>
    <w:rsid w:val="00FB4953"/>
    <w:rsid w:val="00FB5FA0"/>
    <w:rsid w:val="00FC1F39"/>
    <w:rsid w:val="00FC4EC2"/>
    <w:rsid w:val="00FC50C5"/>
    <w:rsid w:val="00FC5C07"/>
    <w:rsid w:val="00FE1948"/>
    <w:rsid w:val="00FE359E"/>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5C3E39"/>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60850-6A49-4D0E-AE48-567A7EC1F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498</Words>
  <Characters>3144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3635</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59</cp:revision>
  <cp:lastPrinted>2018-04-12T14:03:00Z</cp:lastPrinted>
  <dcterms:created xsi:type="dcterms:W3CDTF">2021-09-06T07:41:00Z</dcterms:created>
  <dcterms:modified xsi:type="dcterms:W3CDTF">2021-09-16T09:39:00Z</dcterms:modified>
</cp:coreProperties>
</file>