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544"/>
        <w:gridCol w:w="6111"/>
      </w:tblGrid>
      <w:tr w:rsidR="00335D70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06E90BDB" w14:textId="30A68188" w:rsidR="00C30CD3" w:rsidRPr="00356564" w:rsidRDefault="00A70E2B" w:rsidP="00A529A8">
            <w:pPr>
              <w:pStyle w:val="Presseinfo-berschrift1"/>
            </w:pPr>
            <w:r>
              <w:t xml:space="preserve">     </w:t>
            </w:r>
            <w:r w:rsidR="00A529A8">
              <w:rPr>
                <w:noProof/>
              </w:rPr>
              <w:drawing>
                <wp:inline distT="0" distB="0" distL="0" distR="0" wp14:anchorId="4D65B941" wp14:editId="5280C230">
                  <wp:extent cx="2099733" cy="1574800"/>
                  <wp:effectExtent l="0" t="4445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16199" cy="158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237F8B">
              <w:t xml:space="preserve">        </w:t>
            </w:r>
            <w:r w:rsidR="00AF38A5"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5A9C4BC7" w14:textId="34072304" w:rsidR="001066A5" w:rsidRPr="00DF64A9" w:rsidRDefault="00AF38A5" w:rsidP="00A529A8">
            <w:pPr>
              <w:pStyle w:val="Presseinfo-berschrift1"/>
            </w:pPr>
            <w:r w:rsidRPr="00715B9B">
              <w:rPr>
                <w:sz w:val="16"/>
                <w:szCs w:val="16"/>
              </w:rPr>
              <w:br/>
            </w:r>
            <w:r w:rsidR="00A529A8">
              <w:t>Neues Format für</w:t>
            </w:r>
            <w:r w:rsidR="001066A5" w:rsidRPr="00DF64A9">
              <w:t xml:space="preserve"> Reisebüro</w:t>
            </w:r>
            <w:r w:rsidR="00A529A8">
              <w:t>s: TARUK</w:t>
            </w:r>
            <w:r w:rsidR="009A4B93">
              <w:t xml:space="preserve"> </w:t>
            </w:r>
            <w:r w:rsidR="00A529A8">
              <w:t>Counter</w:t>
            </w:r>
            <w:r w:rsidR="009A4B93">
              <w:t>-</w:t>
            </w:r>
            <w:r w:rsidR="00A529A8">
              <w:t>Stream</w:t>
            </w:r>
          </w:p>
          <w:p w14:paraId="33FDBEB8" w14:textId="0100C000" w:rsidR="0042450A" w:rsidRPr="001066A5" w:rsidRDefault="00A529A8" w:rsidP="00A529A8">
            <w:pPr>
              <w:pStyle w:val="Presseinfo-berschrift1"/>
              <w:spacing w:after="0"/>
              <w:ind w:firstLine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28"/>
                <w:szCs w:val="28"/>
              </w:rPr>
              <w:t xml:space="preserve">Mit </w:t>
            </w:r>
            <w:r w:rsidR="00133A84">
              <w:rPr>
                <w:color w:val="auto"/>
                <w:sz w:val="28"/>
                <w:szCs w:val="28"/>
              </w:rPr>
              <w:t>einer neuen Webinar-Reihe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133A84">
              <w:rPr>
                <w:color w:val="auto"/>
                <w:sz w:val="28"/>
                <w:szCs w:val="28"/>
              </w:rPr>
              <w:t>informiert</w:t>
            </w:r>
            <w:r w:rsidR="00540352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der Kleingruppen</w:t>
            </w:r>
            <w:r w:rsidR="00133A84">
              <w:rPr>
                <w:color w:val="auto"/>
                <w:sz w:val="28"/>
                <w:szCs w:val="28"/>
              </w:rPr>
              <w:t>-S</w:t>
            </w:r>
            <w:r>
              <w:rPr>
                <w:color w:val="auto"/>
                <w:sz w:val="28"/>
                <w:szCs w:val="28"/>
              </w:rPr>
              <w:t xml:space="preserve">pezialist Expedienten über </w:t>
            </w:r>
            <w:r w:rsidR="00133A84">
              <w:rPr>
                <w:color w:val="auto"/>
                <w:sz w:val="28"/>
                <w:szCs w:val="28"/>
              </w:rPr>
              <w:br/>
            </w:r>
            <w:r w:rsidR="00705E7B">
              <w:rPr>
                <w:color w:val="auto"/>
                <w:sz w:val="28"/>
                <w:szCs w:val="28"/>
              </w:rPr>
              <w:t xml:space="preserve">Neuigkeiten und </w:t>
            </w:r>
            <w:r>
              <w:rPr>
                <w:color w:val="auto"/>
                <w:sz w:val="28"/>
                <w:szCs w:val="28"/>
              </w:rPr>
              <w:t xml:space="preserve">aktuelle Entwicklungen in </w:t>
            </w:r>
            <w:r w:rsidR="00DD293E">
              <w:rPr>
                <w:color w:val="auto"/>
                <w:sz w:val="28"/>
                <w:szCs w:val="28"/>
              </w:rPr>
              <w:t xml:space="preserve">seinen </w:t>
            </w:r>
            <w:r>
              <w:rPr>
                <w:color w:val="auto"/>
                <w:sz w:val="28"/>
                <w:szCs w:val="28"/>
              </w:rPr>
              <w:t>Zielländern. Premiere</w:t>
            </w:r>
            <w:r w:rsidR="00D5377D">
              <w:rPr>
                <w:color w:val="auto"/>
                <w:sz w:val="28"/>
                <w:szCs w:val="28"/>
              </w:rPr>
              <w:t xml:space="preserve"> ist</w:t>
            </w:r>
            <w:r>
              <w:rPr>
                <w:color w:val="auto"/>
                <w:sz w:val="28"/>
                <w:szCs w:val="28"/>
              </w:rPr>
              <w:t xml:space="preserve"> am 8. Dezember.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E09C172" w14:textId="68AEB917" w:rsidR="00604AC0" w:rsidRPr="0032682D" w:rsidRDefault="00A529A8" w:rsidP="00296E43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2</w:t>
      </w:r>
      <w:r w:rsidR="00CF2B9A">
        <w:rPr>
          <w:rFonts w:ascii="Corbel" w:hAnsi="Corbel"/>
          <w:b/>
          <w:bCs/>
          <w:sz w:val="21"/>
          <w:szCs w:val="21"/>
        </w:rPr>
        <w:t>5</w:t>
      </w:r>
      <w:r w:rsidR="00AD7A61">
        <w:rPr>
          <w:rFonts w:ascii="Corbel" w:hAnsi="Corbel"/>
          <w:b/>
          <w:bCs/>
          <w:sz w:val="21"/>
          <w:szCs w:val="21"/>
        </w:rPr>
        <w:t>. November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2020 –</w:t>
      </w:r>
      <w:r w:rsidR="004E065B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510FF8">
        <w:rPr>
          <w:rFonts w:ascii="Corbel" w:hAnsi="Corbel"/>
          <w:b/>
          <w:bCs/>
          <w:sz w:val="21"/>
          <w:szCs w:val="21"/>
        </w:rPr>
        <w:t>Mit</w:t>
      </w:r>
      <w:r w:rsidR="0042450A">
        <w:rPr>
          <w:rFonts w:ascii="Corbel" w:hAnsi="Corbel"/>
          <w:b/>
          <w:bCs/>
          <w:sz w:val="21"/>
          <w:szCs w:val="21"/>
        </w:rPr>
        <w:t xml:space="preserve"> </w:t>
      </w:r>
      <w:r w:rsidR="00D5377D">
        <w:rPr>
          <w:rFonts w:ascii="Corbel" w:hAnsi="Corbel"/>
          <w:b/>
          <w:bCs/>
          <w:sz w:val="21"/>
          <w:szCs w:val="21"/>
        </w:rPr>
        <w:t xml:space="preserve">einem neuen </w:t>
      </w:r>
      <w:r w:rsidR="00893F6C">
        <w:rPr>
          <w:rFonts w:ascii="Corbel" w:hAnsi="Corbel"/>
          <w:b/>
          <w:bCs/>
          <w:sz w:val="21"/>
          <w:szCs w:val="21"/>
        </w:rPr>
        <w:t xml:space="preserve">digitalen </w:t>
      </w:r>
      <w:r w:rsidR="00D5377D">
        <w:rPr>
          <w:rFonts w:ascii="Corbel" w:hAnsi="Corbel"/>
          <w:b/>
          <w:bCs/>
          <w:sz w:val="21"/>
          <w:szCs w:val="21"/>
        </w:rPr>
        <w:t>Format, dem TARUK</w:t>
      </w:r>
      <w:r w:rsidR="009A4B93">
        <w:rPr>
          <w:rFonts w:ascii="Corbel" w:hAnsi="Corbel"/>
          <w:b/>
          <w:bCs/>
          <w:sz w:val="21"/>
          <w:szCs w:val="21"/>
        </w:rPr>
        <w:t xml:space="preserve"> </w:t>
      </w:r>
      <w:r w:rsidR="00D5377D">
        <w:rPr>
          <w:rFonts w:ascii="Corbel" w:hAnsi="Corbel"/>
          <w:b/>
          <w:bCs/>
          <w:sz w:val="21"/>
          <w:szCs w:val="21"/>
        </w:rPr>
        <w:t>Counter</w:t>
      </w:r>
      <w:r w:rsidR="009A4B93">
        <w:rPr>
          <w:rFonts w:ascii="Corbel" w:hAnsi="Corbel"/>
          <w:b/>
          <w:bCs/>
          <w:sz w:val="21"/>
          <w:szCs w:val="21"/>
        </w:rPr>
        <w:t>-</w:t>
      </w:r>
      <w:r w:rsidR="00D5377D">
        <w:rPr>
          <w:rFonts w:ascii="Corbel" w:hAnsi="Corbel"/>
          <w:b/>
          <w:bCs/>
          <w:sz w:val="21"/>
          <w:szCs w:val="21"/>
        </w:rPr>
        <w:t>Stream, will der Erlebnisreise</w:t>
      </w:r>
      <w:r w:rsidR="00540352">
        <w:rPr>
          <w:rFonts w:ascii="Corbel" w:hAnsi="Corbel"/>
          <w:b/>
          <w:bCs/>
          <w:sz w:val="21"/>
          <w:szCs w:val="21"/>
        </w:rPr>
        <w:t>veranstalter</w:t>
      </w:r>
      <w:r w:rsidR="00D5377D">
        <w:rPr>
          <w:rFonts w:ascii="Corbel" w:hAnsi="Corbel"/>
          <w:b/>
          <w:bCs/>
          <w:sz w:val="21"/>
          <w:szCs w:val="21"/>
        </w:rPr>
        <w:t xml:space="preserve"> zukünftig regelmäßig Vertriebspartner und Expedienten über Neu</w:t>
      </w:r>
      <w:r w:rsidR="00540352">
        <w:rPr>
          <w:rFonts w:ascii="Corbel" w:hAnsi="Corbel"/>
          <w:b/>
          <w:bCs/>
          <w:sz w:val="21"/>
          <w:szCs w:val="21"/>
        </w:rPr>
        <w:t>es</w:t>
      </w:r>
      <w:r w:rsidR="00D5377D">
        <w:rPr>
          <w:rFonts w:ascii="Corbel" w:hAnsi="Corbel"/>
          <w:b/>
          <w:bCs/>
          <w:sz w:val="21"/>
          <w:szCs w:val="21"/>
        </w:rPr>
        <w:t xml:space="preserve"> und Wissenswertes aus </w:t>
      </w:r>
      <w:r w:rsidR="00DD293E">
        <w:rPr>
          <w:rFonts w:ascii="Corbel" w:hAnsi="Corbel"/>
          <w:b/>
          <w:bCs/>
          <w:sz w:val="21"/>
          <w:szCs w:val="21"/>
        </w:rPr>
        <w:t>sein</w:t>
      </w:r>
      <w:r w:rsidR="00D5377D">
        <w:rPr>
          <w:rFonts w:ascii="Corbel" w:hAnsi="Corbel"/>
          <w:b/>
          <w:bCs/>
          <w:sz w:val="21"/>
          <w:szCs w:val="21"/>
        </w:rPr>
        <w:t>e</w:t>
      </w:r>
      <w:r w:rsidR="009A5962">
        <w:rPr>
          <w:rFonts w:ascii="Corbel" w:hAnsi="Corbel"/>
          <w:b/>
          <w:bCs/>
          <w:sz w:val="21"/>
          <w:szCs w:val="21"/>
        </w:rPr>
        <w:t>n Zieldestinationen und de</w:t>
      </w:r>
      <w:r w:rsidR="00D5377D">
        <w:rPr>
          <w:rFonts w:ascii="Corbel" w:hAnsi="Corbel"/>
          <w:b/>
          <w:bCs/>
          <w:sz w:val="21"/>
          <w:szCs w:val="21"/>
        </w:rPr>
        <w:t xml:space="preserve">m eigenen </w:t>
      </w:r>
      <w:r w:rsidR="003B2AD8">
        <w:rPr>
          <w:rFonts w:ascii="Corbel" w:hAnsi="Corbel"/>
          <w:b/>
          <w:bCs/>
          <w:sz w:val="21"/>
          <w:szCs w:val="21"/>
        </w:rPr>
        <w:t>Produktangebot</w:t>
      </w:r>
      <w:r w:rsidR="00D5377D">
        <w:rPr>
          <w:rFonts w:ascii="Corbel" w:hAnsi="Corbel"/>
          <w:b/>
          <w:bCs/>
          <w:sz w:val="21"/>
          <w:szCs w:val="21"/>
        </w:rPr>
        <w:t xml:space="preserve"> informieren. Startschuss </w:t>
      </w:r>
      <w:r w:rsidR="00DD293E">
        <w:rPr>
          <w:rFonts w:ascii="Corbel" w:hAnsi="Corbel"/>
          <w:b/>
          <w:bCs/>
          <w:sz w:val="21"/>
          <w:szCs w:val="21"/>
        </w:rPr>
        <w:t>für die</w:t>
      </w:r>
      <w:r w:rsidR="008D0041">
        <w:rPr>
          <w:rFonts w:ascii="Corbel" w:hAnsi="Corbel"/>
          <w:b/>
          <w:bCs/>
          <w:sz w:val="21"/>
          <w:szCs w:val="21"/>
        </w:rPr>
        <w:t>se</w:t>
      </w:r>
      <w:r w:rsidR="00DD293E">
        <w:rPr>
          <w:rFonts w:ascii="Corbel" w:hAnsi="Corbel"/>
          <w:b/>
          <w:bCs/>
          <w:sz w:val="21"/>
          <w:szCs w:val="21"/>
        </w:rPr>
        <w:t xml:space="preserve"> virtuelle Weltreise </w:t>
      </w:r>
      <w:r w:rsidR="00D5377D">
        <w:rPr>
          <w:rFonts w:ascii="Corbel" w:hAnsi="Corbel"/>
          <w:b/>
          <w:bCs/>
          <w:sz w:val="21"/>
          <w:szCs w:val="21"/>
        </w:rPr>
        <w:t>ist am 8. Dezember um 12:00 Uhr.</w:t>
      </w:r>
    </w:p>
    <w:p w14:paraId="550CB420" w14:textId="3C04A1CD" w:rsidR="00893F6C" w:rsidRDefault="00893F6C" w:rsidP="00893F6C">
      <w:pPr>
        <w:rPr>
          <w:rFonts w:asciiTheme="minorHAnsi" w:eastAsiaTheme="minorHAnsi" w:hAnsiTheme="minorHAnsi" w:cstheme="minorBidi"/>
          <w:sz w:val="22"/>
        </w:rPr>
      </w:pPr>
      <w:r w:rsidRPr="00893F6C">
        <w:rPr>
          <w:rFonts w:asciiTheme="minorHAnsi" w:eastAsiaTheme="minorHAnsi" w:hAnsiTheme="minorHAnsi" w:cstheme="minorBidi"/>
          <w:b/>
          <w:bCs/>
          <w:sz w:val="22"/>
        </w:rPr>
        <w:t>Themen der Premiere</w:t>
      </w:r>
      <w:r w:rsidRPr="009A5962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rFonts w:asciiTheme="minorHAnsi" w:eastAsiaTheme="minorHAnsi" w:hAnsiTheme="minorHAnsi" w:cstheme="minorBidi"/>
          <w:sz w:val="22"/>
        </w:rPr>
        <w:t xml:space="preserve">des TARUK Counter-Streams </w:t>
      </w:r>
      <w:r w:rsidRPr="009A5962">
        <w:rPr>
          <w:rFonts w:asciiTheme="minorHAnsi" w:eastAsiaTheme="minorHAnsi" w:hAnsiTheme="minorHAnsi" w:cstheme="minorBidi"/>
          <w:sz w:val="22"/>
        </w:rPr>
        <w:t>s</w:t>
      </w:r>
      <w:r>
        <w:rPr>
          <w:rFonts w:asciiTheme="minorHAnsi" w:eastAsiaTheme="minorHAnsi" w:hAnsiTheme="minorHAnsi" w:cstheme="minorBidi"/>
          <w:sz w:val="22"/>
        </w:rPr>
        <w:t>ollen das</w:t>
      </w:r>
      <w:r w:rsidRPr="009A5962">
        <w:rPr>
          <w:rFonts w:asciiTheme="minorHAnsi" w:eastAsiaTheme="minorHAnsi" w:hAnsiTheme="minorHAnsi" w:cstheme="minorBidi"/>
          <w:sz w:val="22"/>
        </w:rPr>
        <w:t xml:space="preserve"> neue </w:t>
      </w:r>
      <w:r>
        <w:rPr>
          <w:rFonts w:asciiTheme="minorHAnsi" w:eastAsiaTheme="minorHAnsi" w:hAnsiTheme="minorHAnsi" w:cstheme="minorBidi"/>
          <w:sz w:val="22"/>
        </w:rPr>
        <w:t>TARUK-</w:t>
      </w:r>
      <w:r w:rsidRPr="009A5962">
        <w:rPr>
          <w:rFonts w:asciiTheme="minorHAnsi" w:eastAsiaTheme="minorHAnsi" w:hAnsiTheme="minorHAnsi" w:cstheme="minorBidi"/>
          <w:sz w:val="22"/>
        </w:rPr>
        <w:t xml:space="preserve">Hygiene- und </w:t>
      </w:r>
      <w:r>
        <w:rPr>
          <w:rFonts w:asciiTheme="minorHAnsi" w:eastAsiaTheme="minorHAnsi" w:hAnsiTheme="minorHAnsi" w:cstheme="minorBidi"/>
          <w:sz w:val="22"/>
        </w:rPr>
        <w:t>Gesundheit</w:t>
      </w:r>
      <w:r w:rsidRPr="009A5962">
        <w:rPr>
          <w:rFonts w:asciiTheme="minorHAnsi" w:eastAsiaTheme="minorHAnsi" w:hAnsiTheme="minorHAnsi" w:cstheme="minorBidi"/>
          <w:sz w:val="22"/>
        </w:rPr>
        <w:t xml:space="preserve">skonzept, die </w:t>
      </w:r>
      <w:r>
        <w:rPr>
          <w:rFonts w:asciiTheme="minorHAnsi" w:eastAsiaTheme="minorHAnsi" w:hAnsiTheme="minorHAnsi" w:cstheme="minorBidi"/>
          <w:sz w:val="22"/>
        </w:rPr>
        <w:t xml:space="preserve">Reisemöglichkeiten ohne Quarantänepflicht in Länder wie </w:t>
      </w:r>
      <w:r w:rsidRPr="009A5962">
        <w:rPr>
          <w:rFonts w:asciiTheme="minorHAnsi" w:eastAsiaTheme="minorHAnsi" w:hAnsiTheme="minorHAnsi" w:cstheme="minorBidi"/>
          <w:sz w:val="22"/>
        </w:rPr>
        <w:t xml:space="preserve">Namibia </w:t>
      </w:r>
      <w:r>
        <w:rPr>
          <w:rFonts w:asciiTheme="minorHAnsi" w:eastAsiaTheme="minorHAnsi" w:hAnsiTheme="minorHAnsi" w:cstheme="minorBidi"/>
          <w:sz w:val="22"/>
        </w:rPr>
        <w:t>oder</w:t>
      </w:r>
      <w:r w:rsidRPr="009A5962">
        <w:rPr>
          <w:rFonts w:asciiTheme="minorHAnsi" w:eastAsiaTheme="minorHAnsi" w:hAnsiTheme="minorHAnsi" w:cstheme="minorBidi"/>
          <w:sz w:val="22"/>
        </w:rPr>
        <w:t xml:space="preserve"> Uganda</w:t>
      </w:r>
      <w:r>
        <w:rPr>
          <w:rFonts w:asciiTheme="minorHAnsi" w:eastAsiaTheme="minorHAnsi" w:hAnsiTheme="minorHAnsi" w:cstheme="minorBidi"/>
          <w:sz w:val="22"/>
        </w:rPr>
        <w:t xml:space="preserve">, das deutlich erweiterte TARUK-Europaprogramm und unterstützende Maßnahmen für den Vertrieb sein. </w:t>
      </w:r>
      <w:r w:rsidR="00D25AD5">
        <w:rPr>
          <w:rFonts w:asciiTheme="minorHAnsi" w:eastAsiaTheme="minorHAnsi" w:hAnsiTheme="minorHAnsi" w:cstheme="minorBidi"/>
          <w:sz w:val="22"/>
        </w:rPr>
        <w:t>Vorgesehen ist, Agenturen mit dem neuen Format i</w:t>
      </w:r>
      <w:r>
        <w:rPr>
          <w:rFonts w:asciiTheme="minorHAnsi" w:eastAsiaTheme="minorHAnsi" w:hAnsiTheme="minorHAnsi" w:cstheme="minorBidi"/>
          <w:sz w:val="22"/>
        </w:rPr>
        <w:t xml:space="preserve">m </w:t>
      </w:r>
      <w:r w:rsidRPr="00893F6C">
        <w:rPr>
          <w:rFonts w:asciiTheme="minorHAnsi" w:eastAsiaTheme="minorHAnsi" w:hAnsiTheme="minorHAnsi" w:cstheme="minorBidi"/>
          <w:b/>
          <w:bCs/>
          <w:sz w:val="22"/>
        </w:rPr>
        <w:t>Monatsrhythmus</w:t>
      </w:r>
      <w:r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rFonts w:asciiTheme="minorHAnsi" w:eastAsiaTheme="minorHAnsi" w:hAnsiTheme="minorHAnsi" w:cstheme="minorBidi"/>
          <w:sz w:val="22"/>
        </w:rPr>
        <w:t xml:space="preserve">über Aktuelles und Neuigkeiten </w:t>
      </w:r>
      <w:r w:rsidR="00D25AD5">
        <w:rPr>
          <w:rFonts w:asciiTheme="minorHAnsi" w:eastAsiaTheme="minorHAnsi" w:hAnsiTheme="minorHAnsi" w:cstheme="minorBidi"/>
          <w:sz w:val="22"/>
        </w:rPr>
        <w:t xml:space="preserve">zu </w:t>
      </w:r>
      <w:r>
        <w:rPr>
          <w:rFonts w:asciiTheme="minorHAnsi" w:eastAsiaTheme="minorHAnsi" w:hAnsiTheme="minorHAnsi" w:cstheme="minorBidi"/>
          <w:sz w:val="22"/>
        </w:rPr>
        <w:t xml:space="preserve">informieren. Die Anmeldung ist ab sofort möglich unter: </w:t>
      </w:r>
      <w:hyperlink r:id="rId9" w:history="1">
        <w:r w:rsidRPr="009B3ED0">
          <w:rPr>
            <w:rStyle w:val="Hyperlink"/>
            <w:rFonts w:asciiTheme="minorHAnsi" w:eastAsiaTheme="minorHAnsi" w:hAnsiTheme="minorHAnsi" w:cstheme="minorBidi"/>
            <w:sz w:val="22"/>
          </w:rPr>
          <w:t>https://taruk.com/counterstream</w:t>
        </w:r>
      </w:hyperlink>
    </w:p>
    <w:p w14:paraId="031E11C0" w14:textId="596F1FEB" w:rsidR="00D5377D" w:rsidRDefault="00D5377D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„Kaum etwas hat </w:t>
      </w:r>
      <w:r w:rsidR="00540352">
        <w:rPr>
          <w:rFonts w:ascii="Corbel" w:hAnsi="Corbel"/>
          <w:sz w:val="21"/>
          <w:szCs w:val="21"/>
        </w:rPr>
        <w:t>in den</w:t>
      </w:r>
      <w:r>
        <w:rPr>
          <w:rFonts w:ascii="Corbel" w:hAnsi="Corbel"/>
          <w:sz w:val="21"/>
          <w:szCs w:val="21"/>
        </w:rPr>
        <w:t xml:space="preserve"> letzten Monate</w:t>
      </w:r>
      <w:r w:rsidR="00540352">
        <w:rPr>
          <w:rFonts w:ascii="Corbel" w:hAnsi="Corbel"/>
          <w:sz w:val="21"/>
          <w:szCs w:val="21"/>
        </w:rPr>
        <w:t>n</w:t>
      </w:r>
      <w:r>
        <w:rPr>
          <w:rFonts w:ascii="Corbel" w:hAnsi="Corbel"/>
          <w:sz w:val="21"/>
          <w:szCs w:val="21"/>
        </w:rPr>
        <w:t xml:space="preserve"> so rasant zugenommen wie Online-Meetings und Webinare“, so TARUK-Chef Johannes Haape. </w:t>
      </w:r>
      <w:r w:rsidR="009A5962">
        <w:rPr>
          <w:rFonts w:ascii="Corbel" w:hAnsi="Corbel"/>
          <w:sz w:val="21"/>
          <w:szCs w:val="21"/>
        </w:rPr>
        <w:t>„</w:t>
      </w:r>
      <w:r w:rsidR="00510FF8">
        <w:rPr>
          <w:rFonts w:ascii="Corbel" w:hAnsi="Corbel"/>
          <w:sz w:val="21"/>
          <w:szCs w:val="21"/>
        </w:rPr>
        <w:t xml:space="preserve">Natürlich ist der </w:t>
      </w:r>
      <w:r>
        <w:rPr>
          <w:rFonts w:ascii="Corbel" w:hAnsi="Corbel"/>
          <w:sz w:val="21"/>
          <w:szCs w:val="21"/>
        </w:rPr>
        <w:t>persönliche Kontakt</w:t>
      </w:r>
      <w:r w:rsidR="00510FF8">
        <w:rPr>
          <w:rFonts w:ascii="Corbel" w:hAnsi="Corbel"/>
          <w:sz w:val="21"/>
          <w:szCs w:val="21"/>
        </w:rPr>
        <w:t xml:space="preserve"> durch nichts zu ersetzen</w:t>
      </w:r>
      <w:r w:rsidR="009A5962">
        <w:rPr>
          <w:rFonts w:ascii="Corbel" w:hAnsi="Corbel"/>
          <w:sz w:val="21"/>
          <w:szCs w:val="21"/>
        </w:rPr>
        <w:t xml:space="preserve">, jedoch bieten solche </w:t>
      </w:r>
      <w:r w:rsidR="00DD293E">
        <w:rPr>
          <w:rFonts w:ascii="Corbel" w:hAnsi="Corbel"/>
          <w:sz w:val="21"/>
          <w:szCs w:val="21"/>
        </w:rPr>
        <w:t xml:space="preserve">digitalen </w:t>
      </w:r>
      <w:r w:rsidR="009A5962">
        <w:rPr>
          <w:rFonts w:ascii="Corbel" w:hAnsi="Corbel"/>
          <w:sz w:val="21"/>
          <w:szCs w:val="21"/>
        </w:rPr>
        <w:t xml:space="preserve">Formate – nicht nur in diesen Zeiten – ja durchaus Vorteile.“ So informierten TARUK-Spezialisten </w:t>
      </w:r>
      <w:r w:rsidR="00510FF8">
        <w:rPr>
          <w:rFonts w:ascii="Corbel" w:hAnsi="Corbel"/>
          <w:sz w:val="21"/>
          <w:szCs w:val="21"/>
        </w:rPr>
        <w:t xml:space="preserve">Expedienten </w:t>
      </w:r>
      <w:r w:rsidR="009A5962">
        <w:rPr>
          <w:rFonts w:ascii="Corbel" w:hAnsi="Corbel"/>
          <w:sz w:val="21"/>
          <w:szCs w:val="21"/>
        </w:rPr>
        <w:t>bereits mehrfach bei Webinar</w:t>
      </w:r>
      <w:r w:rsidR="00B51883">
        <w:rPr>
          <w:rFonts w:ascii="Corbel" w:hAnsi="Corbel"/>
          <w:sz w:val="21"/>
          <w:szCs w:val="21"/>
        </w:rPr>
        <w:t>en</w:t>
      </w:r>
      <w:r w:rsidR="009A5962">
        <w:rPr>
          <w:rFonts w:ascii="Corbel" w:hAnsi="Corbel"/>
          <w:sz w:val="21"/>
          <w:szCs w:val="21"/>
        </w:rPr>
        <w:t xml:space="preserve"> von Kooperationspartner</w:t>
      </w:r>
      <w:r w:rsidR="00510FF8">
        <w:rPr>
          <w:rFonts w:ascii="Corbel" w:hAnsi="Corbel"/>
          <w:sz w:val="21"/>
          <w:szCs w:val="21"/>
        </w:rPr>
        <w:t>n</w:t>
      </w:r>
      <w:r w:rsidR="009A5962">
        <w:rPr>
          <w:rFonts w:ascii="Corbel" w:hAnsi="Corbel"/>
          <w:sz w:val="21"/>
          <w:szCs w:val="21"/>
        </w:rPr>
        <w:t xml:space="preserve"> als Referenten</w:t>
      </w:r>
      <w:r w:rsidR="00510FF8">
        <w:rPr>
          <w:rFonts w:ascii="Corbel" w:hAnsi="Corbel"/>
          <w:sz w:val="21"/>
          <w:szCs w:val="21"/>
        </w:rPr>
        <w:t xml:space="preserve">. „Nicht zuletzt aufgrund der </w:t>
      </w:r>
      <w:r w:rsidR="009A4B93">
        <w:rPr>
          <w:rFonts w:ascii="Corbel" w:hAnsi="Corbel"/>
          <w:sz w:val="21"/>
          <w:szCs w:val="21"/>
        </w:rPr>
        <w:t>überaus</w:t>
      </w:r>
      <w:r w:rsidR="00510FF8" w:rsidRPr="00DD293E">
        <w:rPr>
          <w:rFonts w:ascii="Corbel" w:hAnsi="Corbel"/>
          <w:sz w:val="21"/>
          <w:szCs w:val="21"/>
        </w:rPr>
        <w:t xml:space="preserve"> positiven Rückmeldungen</w:t>
      </w:r>
      <w:r w:rsidR="00510FF8">
        <w:rPr>
          <w:rFonts w:ascii="Corbel" w:hAnsi="Corbel"/>
          <w:sz w:val="21"/>
          <w:szCs w:val="21"/>
        </w:rPr>
        <w:t xml:space="preserve"> auf unsere Online-Schulungen und -Vorträge haben wir uns entschlossen, Vertriebspartnern nun ein</w:t>
      </w:r>
      <w:r w:rsidR="00D25AD5">
        <w:rPr>
          <w:rFonts w:ascii="Corbel" w:hAnsi="Corbel"/>
          <w:sz w:val="21"/>
          <w:szCs w:val="21"/>
        </w:rPr>
        <w:t>e</w:t>
      </w:r>
      <w:r w:rsidR="00510FF8">
        <w:rPr>
          <w:rFonts w:ascii="Corbel" w:hAnsi="Corbel"/>
          <w:sz w:val="21"/>
          <w:szCs w:val="21"/>
        </w:rPr>
        <w:t xml:space="preserve"> eigene regelmäßige Webinar-</w:t>
      </w:r>
      <w:r w:rsidR="00D25AD5">
        <w:rPr>
          <w:rFonts w:ascii="Corbel" w:hAnsi="Corbel"/>
          <w:sz w:val="21"/>
          <w:szCs w:val="21"/>
        </w:rPr>
        <w:t>Reihe</w:t>
      </w:r>
      <w:r w:rsidR="00510FF8">
        <w:rPr>
          <w:rFonts w:ascii="Corbel" w:hAnsi="Corbel"/>
          <w:sz w:val="21"/>
          <w:szCs w:val="21"/>
        </w:rPr>
        <w:t xml:space="preserve"> anzubieten“, </w:t>
      </w:r>
      <w:r w:rsidR="00B51883">
        <w:rPr>
          <w:rFonts w:ascii="Corbel" w:hAnsi="Corbel"/>
          <w:sz w:val="21"/>
          <w:szCs w:val="21"/>
        </w:rPr>
        <w:t>erklärt Haape.</w:t>
      </w:r>
    </w:p>
    <w:p w14:paraId="4AC62471" w14:textId="5F5DCAB5" w:rsidR="00DD293E" w:rsidRDefault="000810A3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Neben </w:t>
      </w:r>
      <w:r w:rsidR="00FB7838">
        <w:rPr>
          <w:rFonts w:ascii="Corbel" w:hAnsi="Corbel"/>
          <w:sz w:val="21"/>
          <w:szCs w:val="21"/>
        </w:rPr>
        <w:t>d</w:t>
      </w:r>
      <w:r>
        <w:rPr>
          <w:rFonts w:ascii="Corbel" w:hAnsi="Corbel"/>
          <w:sz w:val="21"/>
          <w:szCs w:val="21"/>
        </w:rPr>
        <w:t>em Counter</w:t>
      </w:r>
      <w:r w:rsidR="00A640BC">
        <w:rPr>
          <w:rFonts w:ascii="Corbel" w:hAnsi="Corbel"/>
          <w:sz w:val="21"/>
          <w:szCs w:val="21"/>
        </w:rPr>
        <w:t>-</w:t>
      </w:r>
      <w:r>
        <w:rPr>
          <w:rFonts w:ascii="Corbel" w:hAnsi="Corbel"/>
          <w:sz w:val="21"/>
          <w:szCs w:val="21"/>
        </w:rPr>
        <w:t xml:space="preserve">Stream hat TARUK auch zur Information von </w:t>
      </w:r>
      <w:r w:rsidR="00E350AE">
        <w:rPr>
          <w:rFonts w:ascii="Corbel" w:hAnsi="Corbel"/>
          <w:sz w:val="21"/>
          <w:szCs w:val="21"/>
        </w:rPr>
        <w:t>Endkunden</w:t>
      </w:r>
      <w:r>
        <w:rPr>
          <w:rFonts w:ascii="Corbel" w:hAnsi="Corbel"/>
          <w:sz w:val="21"/>
          <w:szCs w:val="21"/>
        </w:rPr>
        <w:t xml:space="preserve"> ein neues</w:t>
      </w:r>
      <w:r w:rsidR="00DD293E">
        <w:rPr>
          <w:rFonts w:ascii="Corbel" w:hAnsi="Corbel"/>
          <w:sz w:val="21"/>
          <w:szCs w:val="21"/>
        </w:rPr>
        <w:t xml:space="preserve"> digitales Event</w:t>
      </w:r>
      <w:r>
        <w:rPr>
          <w:rFonts w:ascii="Corbel" w:hAnsi="Corbel"/>
          <w:sz w:val="21"/>
          <w:szCs w:val="21"/>
        </w:rPr>
        <w:t xml:space="preserve"> geschaffen: Den </w:t>
      </w:r>
      <w:r w:rsidRPr="000810A3">
        <w:rPr>
          <w:rFonts w:ascii="Corbel" w:hAnsi="Corbel"/>
          <w:b/>
          <w:bCs/>
          <w:sz w:val="21"/>
          <w:szCs w:val="21"/>
        </w:rPr>
        <w:t>TARUK</w:t>
      </w:r>
      <w:r w:rsidR="00A640BC">
        <w:rPr>
          <w:rFonts w:ascii="Corbel" w:hAnsi="Corbel"/>
          <w:b/>
          <w:bCs/>
          <w:sz w:val="21"/>
          <w:szCs w:val="21"/>
        </w:rPr>
        <w:t xml:space="preserve"> </w:t>
      </w:r>
      <w:r w:rsidRPr="000810A3">
        <w:rPr>
          <w:rFonts w:ascii="Corbel" w:hAnsi="Corbel"/>
          <w:b/>
          <w:bCs/>
          <w:sz w:val="21"/>
          <w:szCs w:val="21"/>
        </w:rPr>
        <w:t>Wohnzimmer</w:t>
      </w:r>
      <w:r w:rsidR="00A640BC">
        <w:rPr>
          <w:rFonts w:ascii="Corbel" w:hAnsi="Corbel"/>
          <w:b/>
          <w:bCs/>
          <w:sz w:val="21"/>
          <w:szCs w:val="21"/>
        </w:rPr>
        <w:t>-</w:t>
      </w:r>
      <w:r w:rsidRPr="000810A3">
        <w:rPr>
          <w:rFonts w:ascii="Corbel" w:hAnsi="Corbel"/>
          <w:b/>
          <w:bCs/>
          <w:sz w:val="21"/>
          <w:szCs w:val="21"/>
        </w:rPr>
        <w:t>Stream</w:t>
      </w:r>
      <w:r>
        <w:rPr>
          <w:rFonts w:ascii="Corbel" w:hAnsi="Corbel"/>
          <w:sz w:val="21"/>
          <w:szCs w:val="21"/>
        </w:rPr>
        <w:t xml:space="preserve">. Eine überaus gelungene Premiere dieses </w:t>
      </w:r>
      <w:r w:rsidR="00893F6C">
        <w:rPr>
          <w:rFonts w:ascii="Corbel" w:hAnsi="Corbel"/>
          <w:sz w:val="21"/>
          <w:szCs w:val="21"/>
        </w:rPr>
        <w:t>F</w:t>
      </w:r>
      <w:r w:rsidR="00DD293E">
        <w:rPr>
          <w:rFonts w:ascii="Corbel" w:hAnsi="Corbel"/>
          <w:sz w:val="21"/>
          <w:szCs w:val="21"/>
        </w:rPr>
        <w:t>ormates</w:t>
      </w:r>
      <w:r>
        <w:rPr>
          <w:rFonts w:ascii="Corbel" w:hAnsi="Corbel"/>
          <w:sz w:val="21"/>
          <w:szCs w:val="21"/>
        </w:rPr>
        <w:t xml:space="preserve"> mit </w:t>
      </w:r>
      <w:r w:rsidR="00E350AE">
        <w:rPr>
          <w:rFonts w:ascii="Corbel" w:hAnsi="Corbel"/>
          <w:sz w:val="21"/>
          <w:szCs w:val="21"/>
        </w:rPr>
        <w:t xml:space="preserve">über 1.000 </w:t>
      </w:r>
      <w:r w:rsidR="003B2AD8">
        <w:rPr>
          <w:rFonts w:ascii="Corbel" w:hAnsi="Corbel"/>
          <w:sz w:val="21"/>
          <w:szCs w:val="21"/>
        </w:rPr>
        <w:t>live zugeschalteten</w:t>
      </w:r>
      <w:r w:rsidR="00E350AE">
        <w:rPr>
          <w:rFonts w:ascii="Corbel" w:hAnsi="Corbel"/>
          <w:sz w:val="21"/>
          <w:szCs w:val="21"/>
        </w:rPr>
        <w:t xml:space="preserve"> Reisefreunden</w:t>
      </w:r>
      <w:r>
        <w:rPr>
          <w:rFonts w:ascii="Corbel" w:hAnsi="Corbel"/>
          <w:sz w:val="21"/>
          <w:szCs w:val="21"/>
        </w:rPr>
        <w:t xml:space="preserve"> </w:t>
      </w:r>
      <w:r w:rsidR="00E350AE">
        <w:rPr>
          <w:rFonts w:ascii="Corbel" w:hAnsi="Corbel"/>
          <w:sz w:val="21"/>
          <w:szCs w:val="21"/>
        </w:rPr>
        <w:t xml:space="preserve">konnte der </w:t>
      </w:r>
      <w:r w:rsidR="00893F6C">
        <w:rPr>
          <w:rFonts w:ascii="Corbel" w:hAnsi="Corbel"/>
          <w:sz w:val="21"/>
          <w:szCs w:val="21"/>
        </w:rPr>
        <w:t>Kleingruppen</w:t>
      </w:r>
      <w:r w:rsidR="00133A84">
        <w:rPr>
          <w:rFonts w:ascii="Corbel" w:hAnsi="Corbel"/>
          <w:sz w:val="21"/>
          <w:szCs w:val="21"/>
        </w:rPr>
        <w:t>-S</w:t>
      </w:r>
      <w:r w:rsidR="00E350AE">
        <w:rPr>
          <w:rFonts w:ascii="Corbel" w:hAnsi="Corbel"/>
          <w:sz w:val="21"/>
          <w:szCs w:val="21"/>
        </w:rPr>
        <w:t>pezialist am 19. November feiern.</w:t>
      </w:r>
      <w:r>
        <w:rPr>
          <w:rFonts w:ascii="Corbel" w:hAnsi="Corbel"/>
          <w:sz w:val="21"/>
          <w:szCs w:val="21"/>
        </w:rPr>
        <w:t xml:space="preserve"> </w:t>
      </w:r>
    </w:p>
    <w:p w14:paraId="0CBEC130" w14:textId="4B2DFCE0" w:rsidR="009A5962" w:rsidRDefault="00E350AE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Auch der TARUK</w:t>
      </w:r>
      <w:r w:rsidR="00A640BC">
        <w:rPr>
          <w:rFonts w:ascii="Corbel" w:hAnsi="Corbel"/>
          <w:sz w:val="21"/>
          <w:szCs w:val="21"/>
        </w:rPr>
        <w:t xml:space="preserve"> </w:t>
      </w:r>
      <w:r>
        <w:rPr>
          <w:rFonts w:ascii="Corbel" w:hAnsi="Corbel"/>
          <w:sz w:val="21"/>
          <w:szCs w:val="21"/>
        </w:rPr>
        <w:t>Wohnzimmer</w:t>
      </w:r>
      <w:r w:rsidR="00A640BC">
        <w:rPr>
          <w:rFonts w:ascii="Corbel" w:hAnsi="Corbel"/>
          <w:sz w:val="21"/>
          <w:szCs w:val="21"/>
        </w:rPr>
        <w:t>-</w:t>
      </w:r>
      <w:r>
        <w:rPr>
          <w:rFonts w:ascii="Corbel" w:hAnsi="Corbel"/>
          <w:sz w:val="21"/>
          <w:szCs w:val="21"/>
        </w:rPr>
        <w:t xml:space="preserve">Stream soll zukünftig monatlich stattfinden – die nächste Ausgabe folgt am </w:t>
      </w:r>
      <w:r w:rsidRPr="00A640BC">
        <w:rPr>
          <w:rFonts w:ascii="Corbel" w:hAnsi="Corbel"/>
          <w:b/>
          <w:bCs/>
          <w:sz w:val="21"/>
          <w:szCs w:val="21"/>
        </w:rPr>
        <w:t>10. Dezember um 19:15 Uhr</w:t>
      </w:r>
      <w:r>
        <w:rPr>
          <w:rFonts w:ascii="Corbel" w:hAnsi="Corbel"/>
          <w:sz w:val="21"/>
          <w:szCs w:val="21"/>
        </w:rPr>
        <w:t>. Wer sich die Premiere noch einmal ansehen oder sich für den nächsten Wohnzimmer</w:t>
      </w:r>
      <w:r w:rsidR="00A640BC">
        <w:rPr>
          <w:rFonts w:ascii="Corbel" w:hAnsi="Corbel"/>
          <w:sz w:val="21"/>
          <w:szCs w:val="21"/>
        </w:rPr>
        <w:t>-</w:t>
      </w:r>
      <w:r>
        <w:rPr>
          <w:rFonts w:ascii="Corbel" w:hAnsi="Corbel"/>
          <w:sz w:val="21"/>
          <w:szCs w:val="21"/>
        </w:rPr>
        <w:t xml:space="preserve">Stream anmelden möchte, kann das hier tun: </w:t>
      </w:r>
      <w:hyperlink r:id="rId10" w:history="1">
        <w:r w:rsidRPr="00E350AE">
          <w:rPr>
            <w:rStyle w:val="Hyperlink"/>
            <w:rFonts w:ascii="Corbel" w:hAnsi="Corbel"/>
            <w:sz w:val="21"/>
            <w:szCs w:val="21"/>
          </w:rPr>
          <w:t>https://taruk.com/a</w:t>
        </w:r>
        <w:r w:rsidRPr="00E350AE">
          <w:rPr>
            <w:rStyle w:val="Hyperlink"/>
            <w:rFonts w:ascii="Corbel" w:hAnsi="Corbel"/>
            <w:sz w:val="21"/>
            <w:szCs w:val="21"/>
          </w:rPr>
          <w:t>k</w:t>
        </w:r>
        <w:r w:rsidRPr="00E350AE">
          <w:rPr>
            <w:rStyle w:val="Hyperlink"/>
            <w:rFonts w:ascii="Corbel" w:hAnsi="Corbel"/>
            <w:sz w:val="21"/>
            <w:szCs w:val="21"/>
          </w:rPr>
          <w:t>tuelles/wohnzimmerstream</w:t>
        </w:r>
      </w:hyperlink>
      <w:r w:rsidR="008D0041">
        <w:rPr>
          <w:rFonts w:ascii="Corbel" w:hAnsi="Corbel"/>
          <w:sz w:val="21"/>
          <w:szCs w:val="21"/>
        </w:rPr>
        <w:t>.</w:t>
      </w:r>
    </w:p>
    <w:p w14:paraId="59EA6A13" w14:textId="3EB7AD1F" w:rsidR="00893F6C" w:rsidRDefault="00237F8B" w:rsidP="00B916FA">
      <w:pPr>
        <w:rPr>
          <w:rFonts w:ascii="Corbel" w:hAnsi="Corbel"/>
          <w:i/>
          <w:sz w:val="16"/>
          <w:szCs w:val="16"/>
        </w:rPr>
      </w:pPr>
      <w:r w:rsidRPr="00237F8B">
        <w:rPr>
          <w:rFonts w:ascii="Corbel" w:hAnsi="Corbel"/>
          <w:i/>
          <w:sz w:val="16"/>
          <w:szCs w:val="16"/>
        </w:rPr>
        <w:br/>
      </w:r>
      <w:r w:rsidR="0021313E" w:rsidRPr="00237F8B">
        <w:rPr>
          <w:rFonts w:ascii="Corbel" w:hAnsi="Corbel"/>
          <w:i/>
          <w:sz w:val="16"/>
          <w:szCs w:val="16"/>
        </w:rPr>
        <w:t>Textlänge:</w:t>
      </w:r>
      <w:r w:rsidR="00DD293E">
        <w:rPr>
          <w:rFonts w:ascii="Corbel" w:hAnsi="Corbel"/>
          <w:i/>
          <w:sz w:val="16"/>
          <w:szCs w:val="16"/>
        </w:rPr>
        <w:t xml:space="preserve"> </w:t>
      </w:r>
      <w:r w:rsidR="00D25AD5">
        <w:rPr>
          <w:rFonts w:ascii="Corbel" w:hAnsi="Corbel"/>
          <w:i/>
          <w:sz w:val="16"/>
          <w:szCs w:val="16"/>
        </w:rPr>
        <w:t>1.99</w:t>
      </w:r>
      <w:r w:rsidR="00133A84">
        <w:rPr>
          <w:rFonts w:ascii="Corbel" w:hAnsi="Corbel"/>
          <w:i/>
          <w:sz w:val="16"/>
          <w:szCs w:val="16"/>
        </w:rPr>
        <w:t>8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="0021313E" w:rsidRPr="00237F8B">
        <w:rPr>
          <w:rFonts w:ascii="Corbel" w:hAnsi="Corbel"/>
          <w:i/>
          <w:sz w:val="16"/>
          <w:szCs w:val="16"/>
        </w:rPr>
        <w:t>Zeichen inkl. Leerzeichen</w:t>
      </w:r>
    </w:p>
    <w:p w14:paraId="6F0A724F" w14:textId="77777777" w:rsidR="00D25AD5" w:rsidRDefault="00237F8B" w:rsidP="00B916FA">
      <w:pPr>
        <w:rPr>
          <w:sz w:val="18"/>
          <w:szCs w:val="18"/>
        </w:rPr>
      </w:pPr>
      <w:r w:rsidRPr="00CF4221">
        <w:rPr>
          <w:rFonts w:ascii="Corbel" w:hAnsi="Corbel"/>
          <w:iCs/>
          <w:sz w:val="21"/>
          <w:szCs w:val="21"/>
        </w:rPr>
        <w:t>Weitere Infos unte</w:t>
      </w:r>
      <w:r w:rsidR="009E2F3E" w:rsidRPr="00CF4221">
        <w:rPr>
          <w:rFonts w:ascii="Corbel" w:hAnsi="Corbel"/>
          <w:iCs/>
          <w:sz w:val="21"/>
          <w:szCs w:val="21"/>
        </w:rPr>
        <w:t xml:space="preserve">r </w:t>
      </w:r>
      <w:hyperlink r:id="rId11" w:history="1">
        <w:r w:rsidR="009A2FCF" w:rsidRPr="00CF4221">
          <w:rPr>
            <w:rStyle w:val="Hyperlink"/>
            <w:rFonts w:ascii="Corbel" w:hAnsi="Corbel"/>
            <w:iCs/>
            <w:sz w:val="21"/>
            <w:szCs w:val="21"/>
          </w:rPr>
          <w:t>www.taruk.com</w:t>
        </w:r>
      </w:hyperlink>
      <w:r w:rsidR="00335D70" w:rsidRPr="00335D70">
        <w:rPr>
          <w:rStyle w:val="Hyperlink"/>
          <w:rFonts w:ascii="Corbel" w:hAnsi="Corbel"/>
          <w:iCs/>
          <w:sz w:val="22"/>
        </w:rPr>
        <w:br/>
      </w:r>
    </w:p>
    <w:p w14:paraId="092D08E7" w14:textId="2245E90E" w:rsidR="00237F8B" w:rsidRPr="00E10110" w:rsidRDefault="00237F8B" w:rsidP="00B916FA">
      <w:pPr>
        <w:rPr>
          <w:sz w:val="18"/>
          <w:szCs w:val="18"/>
        </w:rPr>
      </w:pPr>
      <w:r w:rsidRPr="00B916FA">
        <w:rPr>
          <w:sz w:val="18"/>
          <w:szCs w:val="18"/>
        </w:rPr>
        <w:lastRenderedPageBreak/>
        <w:t>Bildunterschrift:</w:t>
      </w:r>
      <w:r w:rsidRPr="00E10110">
        <w:rPr>
          <w:i/>
          <w:iCs/>
          <w:sz w:val="18"/>
          <w:szCs w:val="18"/>
        </w:rPr>
        <w:t xml:space="preserve"> </w:t>
      </w:r>
      <w:r w:rsidR="00A529A8">
        <w:rPr>
          <w:i/>
          <w:iCs/>
          <w:sz w:val="18"/>
          <w:szCs w:val="18"/>
        </w:rPr>
        <w:t xml:space="preserve">Bei </w:t>
      </w:r>
      <w:r w:rsidR="00DD293E">
        <w:rPr>
          <w:i/>
          <w:iCs/>
          <w:sz w:val="18"/>
          <w:szCs w:val="18"/>
        </w:rPr>
        <w:t xml:space="preserve">diversen </w:t>
      </w:r>
      <w:r w:rsidR="00A529A8">
        <w:rPr>
          <w:i/>
          <w:iCs/>
          <w:sz w:val="18"/>
          <w:szCs w:val="18"/>
        </w:rPr>
        <w:t>Webinaren von Kooperationspartnern</w:t>
      </w:r>
      <w:r w:rsidR="00D5377D">
        <w:rPr>
          <w:i/>
          <w:iCs/>
          <w:sz w:val="18"/>
          <w:szCs w:val="18"/>
        </w:rPr>
        <w:t xml:space="preserve"> informierten TARUK-Referenten – hier Halina Kohl und Jens Harder bei einem TSS-Webinar – Expedienten in diesem Jahr über Neuigkeiten des Spezialveranstalters</w:t>
      </w:r>
      <w:r w:rsidR="009A2FCF">
        <w:rPr>
          <w:i/>
          <w:iCs/>
          <w:sz w:val="18"/>
          <w:szCs w:val="18"/>
        </w:rPr>
        <w:t xml:space="preserve"> </w:t>
      </w:r>
      <w:r w:rsidRPr="00B916FA">
        <w:rPr>
          <w:sz w:val="18"/>
          <w:szCs w:val="18"/>
        </w:rPr>
        <w:t>(Foto: TARUK)</w:t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60616B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2F33530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kleinen Gruppen sowie Selbstfahrer-Touren</w:t>
            </w:r>
          </w:p>
          <w:p w14:paraId="732D2EC9" w14:textId="5A8E0A2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 konzipierte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0B04A1F2" w:rsidR="00C911BF" w:rsidRDefault="00C911BF" w:rsidP="00386B1F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Reiseleiter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0E5FD205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 w:rsidR="00C911BF">
              <w:t>7</w:t>
            </w:r>
            <w:r w:rsidR="00237F8B">
              <w:t xml:space="preserve">0 </w:t>
            </w:r>
            <w:r>
              <w:t xml:space="preserve">Länder in fünf Kontinenten an rund 800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60616B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60616B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sz w:val="16"/>
                <w:szCs w:val="16"/>
              </w:rPr>
              <w:t>Ihr Pressekontakt bei TARUK</w:t>
            </w:r>
            <w:r w:rsidR="00454996" w:rsidRPr="000C0D80">
              <w:rPr>
                <w:rFonts w:asciiTheme="minorHAnsi" w:hAnsiTheme="minorHAnsi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C0D80" w:rsidRDefault="0043736B" w:rsidP="004549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C0D80"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C0D80" w:rsidRDefault="00C44821" w:rsidP="00454996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6"/>
                <w:szCs w:val="6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C0D80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Presse- und Öffentlichkeitsarbeit</w:t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</w:t>
            </w:r>
            <w:r w:rsidR="00454996" w:rsidRPr="000C0D80">
              <w:rPr>
                <w:rFonts w:asciiTheme="minorHAnsi" w:hAnsiTheme="minorHAnsi" w:cstheme="minorHAnsi"/>
                <w:iCs/>
                <w:sz w:val="6"/>
                <w:szCs w:val="6"/>
              </w:rPr>
              <w:br/>
            </w:r>
          </w:p>
          <w:p w14:paraId="2C591FE8" w14:textId="77777777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Straße der Einheit 54, 14548 Schwielowsee-Caputh</w:t>
            </w:r>
          </w:p>
          <w:p w14:paraId="7229E40A" w14:textId="76142660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Telefon: +49-(0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)33209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C0D80" w:rsidRDefault="00454996" w:rsidP="0060616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j.harder</w:t>
            </w:r>
            <w:r w:rsidR="00C44821" w:rsidRPr="000C0D80">
              <w:rPr>
                <w:rFonts w:asciiTheme="minorHAnsi" w:hAnsiTheme="minorHAnsi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60616B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3"/>
      <w:footerReference w:type="default" r:id="rId14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133A84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133A84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43EB2"/>
    <w:rsid w:val="00055205"/>
    <w:rsid w:val="0006162D"/>
    <w:rsid w:val="0006308E"/>
    <w:rsid w:val="00066FF2"/>
    <w:rsid w:val="0007348D"/>
    <w:rsid w:val="00075910"/>
    <w:rsid w:val="00080D4A"/>
    <w:rsid w:val="000810A3"/>
    <w:rsid w:val="00092214"/>
    <w:rsid w:val="000A3929"/>
    <w:rsid w:val="000B0B65"/>
    <w:rsid w:val="000C0D80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3A84"/>
    <w:rsid w:val="00136905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26D9A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1D9E"/>
    <w:rsid w:val="00277A6F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2F68D9"/>
    <w:rsid w:val="00300B4D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2659"/>
    <w:rsid w:val="003B2AD8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CF6"/>
    <w:rsid w:val="00510FF8"/>
    <w:rsid w:val="005174FC"/>
    <w:rsid w:val="0052601B"/>
    <w:rsid w:val="005274C3"/>
    <w:rsid w:val="00531EE4"/>
    <w:rsid w:val="00540352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4001E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6F6C76"/>
    <w:rsid w:val="0070075B"/>
    <w:rsid w:val="007054C0"/>
    <w:rsid w:val="00705E7B"/>
    <w:rsid w:val="00706AC9"/>
    <w:rsid w:val="00707E45"/>
    <w:rsid w:val="00710ECA"/>
    <w:rsid w:val="00713EF8"/>
    <w:rsid w:val="0071492F"/>
    <w:rsid w:val="00715B9B"/>
    <w:rsid w:val="00716F3B"/>
    <w:rsid w:val="0074254F"/>
    <w:rsid w:val="007523E3"/>
    <w:rsid w:val="00752C63"/>
    <w:rsid w:val="0076311A"/>
    <w:rsid w:val="007650DD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284C"/>
    <w:rsid w:val="008832B1"/>
    <w:rsid w:val="008911E6"/>
    <w:rsid w:val="00893F6C"/>
    <w:rsid w:val="008A5AE6"/>
    <w:rsid w:val="008C28BA"/>
    <w:rsid w:val="008C3CBA"/>
    <w:rsid w:val="008C582F"/>
    <w:rsid w:val="008D0041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144E"/>
    <w:rsid w:val="009A26ED"/>
    <w:rsid w:val="009A2E4B"/>
    <w:rsid w:val="009A2FCF"/>
    <w:rsid w:val="009A4B93"/>
    <w:rsid w:val="009A5962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29A8"/>
    <w:rsid w:val="00A56365"/>
    <w:rsid w:val="00A640BC"/>
    <w:rsid w:val="00A66B8F"/>
    <w:rsid w:val="00A70E2B"/>
    <w:rsid w:val="00A77125"/>
    <w:rsid w:val="00A860C3"/>
    <w:rsid w:val="00A9225F"/>
    <w:rsid w:val="00AA1310"/>
    <w:rsid w:val="00AA322B"/>
    <w:rsid w:val="00AA5ACA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AF73D2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55F0"/>
    <w:rsid w:val="00B5025D"/>
    <w:rsid w:val="00B507F0"/>
    <w:rsid w:val="00B51883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6DB8"/>
    <w:rsid w:val="00BE3849"/>
    <w:rsid w:val="00BE3F58"/>
    <w:rsid w:val="00BE745E"/>
    <w:rsid w:val="00BF004A"/>
    <w:rsid w:val="00BF00EC"/>
    <w:rsid w:val="00BF4C33"/>
    <w:rsid w:val="00BF6067"/>
    <w:rsid w:val="00C028C4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2B9A"/>
    <w:rsid w:val="00CF4221"/>
    <w:rsid w:val="00D02EDA"/>
    <w:rsid w:val="00D0575B"/>
    <w:rsid w:val="00D153A8"/>
    <w:rsid w:val="00D211AA"/>
    <w:rsid w:val="00D22709"/>
    <w:rsid w:val="00D25AD5"/>
    <w:rsid w:val="00D273B1"/>
    <w:rsid w:val="00D27849"/>
    <w:rsid w:val="00D27F7E"/>
    <w:rsid w:val="00D316E2"/>
    <w:rsid w:val="00D40636"/>
    <w:rsid w:val="00D41728"/>
    <w:rsid w:val="00D51811"/>
    <w:rsid w:val="00D5283B"/>
    <w:rsid w:val="00D5377D"/>
    <w:rsid w:val="00D5479D"/>
    <w:rsid w:val="00D568A2"/>
    <w:rsid w:val="00D61648"/>
    <w:rsid w:val="00D65E7D"/>
    <w:rsid w:val="00D67C93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293E"/>
    <w:rsid w:val="00DD40D1"/>
    <w:rsid w:val="00DE2187"/>
    <w:rsid w:val="00DE25CE"/>
    <w:rsid w:val="00DF09A7"/>
    <w:rsid w:val="00DF0FA3"/>
    <w:rsid w:val="00DF2DDB"/>
    <w:rsid w:val="00DF395C"/>
    <w:rsid w:val="00DF64A9"/>
    <w:rsid w:val="00DF72DC"/>
    <w:rsid w:val="00E04E00"/>
    <w:rsid w:val="00E07F77"/>
    <w:rsid w:val="00E10110"/>
    <w:rsid w:val="00E15A61"/>
    <w:rsid w:val="00E1787F"/>
    <w:rsid w:val="00E24EAA"/>
    <w:rsid w:val="00E350AE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F001C9"/>
    <w:rsid w:val="00F023E2"/>
    <w:rsid w:val="00F02BDE"/>
    <w:rsid w:val="00F03644"/>
    <w:rsid w:val="00F10124"/>
    <w:rsid w:val="00F17088"/>
    <w:rsid w:val="00F3530B"/>
    <w:rsid w:val="00F44DCD"/>
    <w:rsid w:val="00F479AF"/>
    <w:rsid w:val="00F5288E"/>
    <w:rsid w:val="00F60963"/>
    <w:rsid w:val="00F616B8"/>
    <w:rsid w:val="00F61D4B"/>
    <w:rsid w:val="00F62E73"/>
    <w:rsid w:val="00F635CF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57CF"/>
    <w:rsid w:val="00FB6084"/>
    <w:rsid w:val="00FB6377"/>
    <w:rsid w:val="00FB7838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4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arukintserver\ablage\Marketing\PRESSE\Pressemitteilungen\2020\www.taru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ruk.com/aktuelles/wohnzimmerstr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ruk.com/counterstrea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7</cp:revision>
  <cp:lastPrinted>2020-11-25T08:46:00Z</cp:lastPrinted>
  <dcterms:created xsi:type="dcterms:W3CDTF">2020-11-24T14:04:00Z</dcterms:created>
  <dcterms:modified xsi:type="dcterms:W3CDTF">2020-11-25T11:58:00Z</dcterms:modified>
</cp:coreProperties>
</file>