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6" w:rsidRPr="00A726C6" w:rsidRDefault="007234B4" w:rsidP="00ED0DFD">
      <w:pPr>
        <w:tabs>
          <w:tab w:val="left" w:pos="4111"/>
        </w:tabs>
        <w:spacing w:line="240" w:lineRule="auto"/>
        <w:ind w:left="-142"/>
        <w:rPr>
          <w:rFonts w:ascii="Arial Narrow" w:hAnsi="Arial Narrow"/>
          <w:noProof/>
          <w:sz w:val="24"/>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rsidR="00E55516" w:rsidRDefault="00AA7919" w:rsidP="00E55516">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A601E7" w:rsidRPr="00A601E7">
                              <w:rPr>
                                <w:rFonts w:ascii="Arial Narrow" w:hAnsi="Arial Narrow"/>
                                <w:b/>
                                <w:sz w:val="18"/>
                                <w:szCs w:val="16"/>
                              </w:rPr>
                              <w:t>Lindner_schwerlast-tragsystem_02_02.jpg</w:t>
                            </w:r>
                            <w:r w:rsidR="00E17F58" w:rsidRPr="00DC17E6">
                              <w:rPr>
                                <w:rFonts w:ascii="Arial Narrow" w:hAnsi="Arial Narrow"/>
                                <w:sz w:val="18"/>
                                <w:szCs w:val="16"/>
                              </w:rPr>
                              <w:t xml:space="preserve"> </w:t>
                            </w:r>
                            <w:r w:rsidR="00E17F58" w:rsidRPr="00DC17E6">
                              <w:rPr>
                                <w:rFonts w:ascii="Arial Narrow" w:hAnsi="Arial Narrow"/>
                                <w:sz w:val="18"/>
                                <w:szCs w:val="16"/>
                              </w:rPr>
                              <w:br/>
                            </w:r>
                          </w:p>
                          <w:p w:rsidR="00A601E7" w:rsidRPr="00A601E7" w:rsidRDefault="00A601E7" w:rsidP="00E55516">
                            <w:pPr>
                              <w:rPr>
                                <w:rFonts w:ascii="Arial Narrow" w:hAnsi="Arial Narrow"/>
                                <w:b/>
                                <w:sz w:val="18"/>
                                <w:szCs w:val="16"/>
                              </w:rPr>
                            </w:pPr>
                            <w:r w:rsidRPr="00A601E7">
                              <w:rPr>
                                <w:rFonts w:ascii="Arial Narrow" w:hAnsi="Arial Narrow"/>
                                <w:b/>
                                <w:sz w:val="18"/>
                                <w:szCs w:val="16"/>
                              </w:rPr>
                              <w:t>Lindner_schwerlast-tragsystem_06_02.jpg</w:t>
                            </w:r>
                          </w:p>
                          <w:p w:rsidR="00E55516" w:rsidRDefault="00E55516" w:rsidP="00E55516">
                            <w:pPr>
                              <w:rPr>
                                <w:rFonts w:ascii="Arial Narrow" w:hAnsi="Arial Narrow"/>
                                <w:sz w:val="18"/>
                                <w:szCs w:val="16"/>
                              </w:rPr>
                            </w:pPr>
                          </w:p>
                          <w:p w:rsidR="00AA7919" w:rsidRPr="00DC17E6" w:rsidRDefault="00AA7919" w:rsidP="00E55516">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E55516">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E55516" w:rsidRDefault="00AA7919" w:rsidP="00E55516">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A601E7" w:rsidRPr="00A601E7">
                        <w:rPr>
                          <w:rFonts w:ascii="Arial Narrow" w:hAnsi="Arial Narrow"/>
                          <w:b/>
                          <w:sz w:val="18"/>
                          <w:szCs w:val="16"/>
                        </w:rPr>
                        <w:t>Lindner_schwerlast-tragsystem_02_02.jpg</w:t>
                      </w:r>
                      <w:r w:rsidR="00E17F58" w:rsidRPr="00DC17E6">
                        <w:rPr>
                          <w:rFonts w:ascii="Arial Narrow" w:hAnsi="Arial Narrow"/>
                          <w:sz w:val="18"/>
                          <w:szCs w:val="16"/>
                        </w:rPr>
                        <w:t xml:space="preserve"> </w:t>
                      </w:r>
                      <w:r w:rsidR="00E17F58" w:rsidRPr="00DC17E6">
                        <w:rPr>
                          <w:rFonts w:ascii="Arial Narrow" w:hAnsi="Arial Narrow"/>
                          <w:sz w:val="18"/>
                          <w:szCs w:val="16"/>
                        </w:rPr>
                        <w:br/>
                      </w:r>
                    </w:p>
                    <w:p w:rsidR="00A601E7" w:rsidRPr="00A601E7" w:rsidRDefault="00A601E7" w:rsidP="00E55516">
                      <w:pPr>
                        <w:rPr>
                          <w:rFonts w:ascii="Arial Narrow" w:hAnsi="Arial Narrow"/>
                          <w:b/>
                          <w:sz w:val="18"/>
                          <w:szCs w:val="16"/>
                        </w:rPr>
                      </w:pPr>
                      <w:r w:rsidRPr="00A601E7">
                        <w:rPr>
                          <w:rFonts w:ascii="Arial Narrow" w:hAnsi="Arial Narrow"/>
                          <w:b/>
                          <w:sz w:val="18"/>
                          <w:szCs w:val="16"/>
                        </w:rPr>
                        <w:t>Lindner_schwerlast-tragsystem_06_02.jpg</w:t>
                      </w:r>
                    </w:p>
                    <w:p w:rsidR="00E55516" w:rsidRDefault="00E55516" w:rsidP="00E55516">
                      <w:pPr>
                        <w:rPr>
                          <w:rFonts w:ascii="Arial Narrow" w:hAnsi="Arial Narrow"/>
                          <w:sz w:val="18"/>
                          <w:szCs w:val="16"/>
                        </w:rPr>
                      </w:pPr>
                    </w:p>
                    <w:p w:rsidR="00AA7919" w:rsidRPr="00DC17E6" w:rsidRDefault="00AA7919" w:rsidP="00E55516">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E55516">
                        <w:rPr>
                          <w:rFonts w:ascii="Arial Narrow" w:hAnsi="Arial Narrow"/>
                          <w:sz w:val="18"/>
                          <w:szCs w:val="16"/>
                        </w:rPr>
                        <w:t>www.Lindner-Group.com</w:t>
                      </w:r>
                    </w:p>
                  </w:txbxContent>
                </v:textbox>
                <w10:wrap anchorx="margin"/>
              </v:shape>
            </w:pict>
          </mc:Fallback>
        </mc:AlternateContent>
      </w:r>
      <w:r w:rsidR="00E55516">
        <w:rPr>
          <w:rFonts w:ascii="Arial Narrow" w:hAnsi="Arial Narrow"/>
          <w:b/>
          <w:noProof/>
          <w:sz w:val="32"/>
          <w:szCs w:val="32"/>
          <w:lang w:eastAsia="de-DE"/>
        </w:rPr>
        <w:t>SCHWERE LASTEN LEICHT MONTIERT</w:t>
      </w:r>
      <w:r w:rsidR="00A726C6" w:rsidRPr="00A726C6">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E55516">
        <w:rPr>
          <w:rFonts w:ascii="Arial Narrow" w:hAnsi="Arial Narrow"/>
          <w:noProof/>
          <w:sz w:val="24"/>
          <w:szCs w:val="24"/>
          <w:lang w:eastAsia="de-DE"/>
        </w:rPr>
        <w:t>DAS SCHWERLAST-TRAGSYSTEM CLICK &amp; LOAD VON LINDNER</w:t>
      </w:r>
    </w:p>
    <w:p w:rsidR="00A726C6" w:rsidRDefault="00A726C6" w:rsidP="00ED0DFD">
      <w:pPr>
        <w:tabs>
          <w:tab w:val="left" w:pos="4111"/>
        </w:tabs>
        <w:spacing w:line="240" w:lineRule="auto"/>
        <w:ind w:left="-142"/>
        <w:rPr>
          <w:noProof/>
          <w:sz w:val="14"/>
          <w:szCs w:val="14"/>
          <w:lang w:eastAsia="de-DE"/>
        </w:rPr>
      </w:pPr>
    </w:p>
    <w:p w:rsidR="00ED0DFD" w:rsidRPr="00ED0DFD" w:rsidRDefault="00C733A9" w:rsidP="00ED0DFD">
      <w:pPr>
        <w:tabs>
          <w:tab w:val="left" w:pos="4111"/>
        </w:tabs>
        <w:spacing w:line="240" w:lineRule="auto"/>
        <w:ind w:left="-142"/>
        <w:rPr>
          <w:noProof/>
          <w:sz w:val="14"/>
          <w:szCs w:val="1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59264" behindDoc="0" locked="0" layoutInCell="1" allowOverlap="1" wp14:anchorId="41057ED1" wp14:editId="0ADEFF68">
                <wp:simplePos x="0" y="0"/>
                <wp:positionH relativeFrom="margin">
                  <wp:posOffset>6940812</wp:posOffset>
                </wp:positionH>
                <wp:positionV relativeFrom="paragraph">
                  <wp:posOffset>-812501</wp:posOffset>
                </wp:positionV>
                <wp:extent cx="380031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310" cy="1404620"/>
                        </a:xfrm>
                        <a:prstGeom prst="rect">
                          <a:avLst/>
                        </a:prstGeom>
                        <a:noFill/>
                        <a:ln w="9525">
                          <a:noFill/>
                          <a:miter lim="800000"/>
                          <a:headEnd/>
                          <a:tailEnd/>
                        </a:ln>
                      </wps:spPr>
                      <wps:txbx>
                        <w:txbxContent>
                          <w:p w:rsidR="00AA7919" w:rsidRPr="00B92E52" w:rsidRDefault="00C733A9" w:rsidP="00B92E52">
                            <w:pPr>
                              <w:rPr>
                                <w:rFonts w:ascii="Arial Narrow" w:hAnsi="Arial Narrow"/>
                                <w:b/>
                                <w:sz w:val="32"/>
                                <w:szCs w:val="32"/>
                              </w:rPr>
                            </w:pPr>
                            <w:r>
                              <w:rPr>
                                <w:rFonts w:ascii="Arial Narrow" w:hAnsi="Arial Narrow"/>
                                <w:b/>
                                <w:sz w:val="32"/>
                                <w:szCs w:val="32"/>
                              </w:rPr>
                              <w:t>ALLES IN EINEM UND EINER FÜR ALLES</w:t>
                            </w:r>
                            <w:r w:rsidR="00AA7919">
                              <w:rPr>
                                <w:rFonts w:ascii="Arial Narrow" w:hAnsi="Arial Narrow"/>
                                <w:b/>
                                <w:sz w:val="32"/>
                                <w:szCs w:val="32"/>
                              </w:rPr>
                              <w:br/>
                            </w:r>
                            <w:r w:rsidR="00696AAB">
                              <w:rPr>
                                <w:rFonts w:ascii="Arial Narrow" w:hAnsi="Arial Narrow"/>
                                <w:sz w:val="24"/>
                                <w:szCs w:val="24"/>
                              </w:rPr>
                              <w:t xml:space="preserve">KPTN IN DER HAFENCITY HAMBURG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57ED1" id="_x0000_s1027" type="#_x0000_t202" style="position:absolute;left:0;text-align:left;margin-left:546.5pt;margin-top:-64pt;width:29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" filled="f" stroked="f">
                <v:textbox style="mso-fit-shape-to-text:t">
                  <w:txbxContent>
                    <w:p w:rsidR="00AA7919" w:rsidRPr="00B92E52" w:rsidRDefault="00C733A9" w:rsidP="00B92E52">
                      <w:pPr>
                        <w:rPr>
                          <w:rFonts w:ascii="Arial Narrow" w:hAnsi="Arial Narrow"/>
                          <w:b/>
                          <w:sz w:val="32"/>
                          <w:szCs w:val="32"/>
                        </w:rPr>
                      </w:pPr>
                      <w:r>
                        <w:rPr>
                          <w:rFonts w:ascii="Arial Narrow" w:hAnsi="Arial Narrow"/>
                          <w:b/>
                          <w:sz w:val="32"/>
                          <w:szCs w:val="32"/>
                        </w:rPr>
                        <w:t>ALLES IN EINEM UND EINER FÜR ALLES</w:t>
                      </w:r>
                      <w:r w:rsidR="00AA7919">
                        <w:rPr>
                          <w:rFonts w:ascii="Arial Narrow" w:hAnsi="Arial Narrow"/>
                          <w:b/>
                          <w:sz w:val="32"/>
                          <w:szCs w:val="32"/>
                        </w:rPr>
                        <w:br/>
                      </w:r>
                      <w:r w:rsidR="00696AAB">
                        <w:rPr>
                          <w:rFonts w:ascii="Arial Narrow" w:hAnsi="Arial Narrow"/>
                          <w:sz w:val="24"/>
                          <w:szCs w:val="24"/>
                        </w:rPr>
                        <w:t xml:space="preserve">KPTN IN DER HAFENCITY HAMBURG </w:t>
                      </w:r>
                    </w:p>
                  </w:txbxContent>
                </v:textbox>
                <w10:wrap anchorx="margin"/>
              </v:shape>
            </w:pict>
          </mc:Fallback>
        </mc:AlternateContent>
      </w:r>
      <w:r w:rsidR="006B5CD9">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pt;height:221.65pt">
            <v:imagedata r:id="rId8" o:title="tb_schwerlast-tragsystem_06_02"/>
          </v:shape>
        </w:pict>
      </w:r>
      <w:r w:rsidR="00ED0DFD">
        <w:rPr>
          <w:noProof/>
          <w:lang w:eastAsia="de-DE"/>
        </w:rPr>
        <w:br/>
      </w:r>
    </w:p>
    <w:p w:rsidR="00E55516" w:rsidRPr="00E55516" w:rsidRDefault="00E55516" w:rsidP="00E55516">
      <w:pPr>
        <w:tabs>
          <w:tab w:val="left" w:pos="7088"/>
        </w:tabs>
        <w:spacing w:line="276" w:lineRule="auto"/>
        <w:ind w:left="-142" w:right="2891"/>
        <w:rPr>
          <w:rFonts w:ascii="Arial Narrow" w:hAnsi="Arial Narrow" w:cs="Arial"/>
          <w:sz w:val="19"/>
          <w:szCs w:val="19"/>
        </w:rPr>
      </w:pPr>
      <w:r w:rsidRPr="00E55516">
        <w:rPr>
          <w:rFonts w:ascii="Arial Narrow" w:hAnsi="Arial Narrow" w:cs="Arial"/>
          <w:sz w:val="19"/>
          <w:szCs w:val="19"/>
        </w:rPr>
        <w:t xml:space="preserve">Das neue modulare Schwerlast-Tragsystem Click &amp; Load von Lindner wurde speziell für den Messe- und Ladenbau, aber auch für großflächige Räume aller Art konzipiert, um hier eine flexible, leichte und schnell </w:t>
      </w:r>
      <w:proofErr w:type="spellStart"/>
      <w:r w:rsidRPr="00E55516">
        <w:rPr>
          <w:rFonts w:ascii="Arial Narrow" w:hAnsi="Arial Narrow" w:cs="Arial"/>
          <w:sz w:val="19"/>
          <w:szCs w:val="19"/>
        </w:rPr>
        <w:t>montierbare</w:t>
      </w:r>
      <w:proofErr w:type="spellEnd"/>
      <w:r w:rsidRPr="00E55516">
        <w:rPr>
          <w:rFonts w:ascii="Arial Narrow" w:hAnsi="Arial Narrow" w:cs="Arial"/>
          <w:sz w:val="19"/>
          <w:szCs w:val="19"/>
        </w:rPr>
        <w:t xml:space="preserve"> Systemlösung zur Abhängung von Lasten anzubieten.</w:t>
      </w:r>
    </w:p>
    <w:p w:rsidR="00E55516" w:rsidRPr="00E55516" w:rsidRDefault="00E55516" w:rsidP="00E55516">
      <w:pPr>
        <w:tabs>
          <w:tab w:val="left" w:pos="7088"/>
        </w:tabs>
        <w:spacing w:line="276" w:lineRule="auto"/>
        <w:ind w:left="-142" w:right="2891"/>
        <w:rPr>
          <w:rFonts w:ascii="Arial Narrow" w:hAnsi="Arial Narrow" w:cs="Arial"/>
          <w:sz w:val="19"/>
          <w:szCs w:val="19"/>
        </w:rPr>
      </w:pPr>
      <w:r w:rsidRPr="00E55516">
        <w:rPr>
          <w:rFonts w:ascii="Arial Narrow" w:hAnsi="Arial Narrow" w:cs="Arial"/>
          <w:sz w:val="19"/>
          <w:szCs w:val="19"/>
        </w:rPr>
        <w:t xml:space="preserve">Die Einsatzmöglichkeiten sind dabei genauso flexibel wie das System selbst: Egal, ob Messe- oder Multifunktionshallen, Verkaufsflächen oder Studioausbau, auch für Bahnhöfe und Flughäfen ist Click &amp; Load gleichermaßen geeignet. Dank der leichten Alukonstruktion und multikompatiblen Anschlüssen gewährleistet es die ideale Abhängung von Raumtrennsystemen, Ausstellungsobjekten, Licht und Leuchten, Werbetafeln und der Haustechnik. </w:t>
      </w:r>
    </w:p>
    <w:p w:rsidR="00E55516" w:rsidRPr="00E55516" w:rsidRDefault="00E55516" w:rsidP="00E55516">
      <w:pPr>
        <w:tabs>
          <w:tab w:val="left" w:pos="7088"/>
        </w:tabs>
        <w:spacing w:line="276" w:lineRule="auto"/>
        <w:ind w:left="-142" w:right="2891"/>
        <w:rPr>
          <w:rFonts w:ascii="Arial Narrow" w:hAnsi="Arial Narrow" w:cs="Arial"/>
          <w:sz w:val="19"/>
          <w:szCs w:val="19"/>
        </w:rPr>
      </w:pPr>
      <w:r w:rsidRPr="00E55516">
        <w:rPr>
          <w:rFonts w:ascii="Arial Narrow" w:hAnsi="Arial Narrow" w:cs="Arial"/>
          <w:sz w:val="19"/>
          <w:szCs w:val="19"/>
        </w:rPr>
        <w:t xml:space="preserve">Mittels eines leicht zu bedienenden </w:t>
      </w:r>
      <w:r w:rsidRPr="00E55516">
        <w:rPr>
          <w:rFonts w:ascii="Arial Narrow" w:hAnsi="Arial Narrow" w:cs="Arial"/>
          <w:b/>
          <w:sz w:val="19"/>
          <w:szCs w:val="19"/>
        </w:rPr>
        <w:t>Click-Systems</w:t>
      </w:r>
      <w:r w:rsidRPr="00E55516">
        <w:rPr>
          <w:rFonts w:ascii="Arial Narrow" w:hAnsi="Arial Narrow" w:cs="Arial"/>
          <w:sz w:val="19"/>
          <w:szCs w:val="19"/>
        </w:rPr>
        <w:t xml:space="preserve"> werden die Haupt- und Querträger der Konstruktion miteinander verbunden und ohne Schrauben ineinander verhakt. Die Verbindungen sind in sich ausgesteift und schallentkoppelt, um eventuell auftretenden Vibrationen entgegenzuwirken. Das Alusystem </w:t>
      </w:r>
      <w:r w:rsidRPr="002D1A35">
        <w:rPr>
          <w:rFonts w:ascii="Arial Narrow" w:hAnsi="Arial Narrow" w:cs="Arial"/>
          <w:b/>
          <w:sz w:val="19"/>
          <w:szCs w:val="19"/>
        </w:rPr>
        <w:t>wiegt</w:t>
      </w:r>
      <w:r w:rsidRPr="002D1A35">
        <w:rPr>
          <w:rFonts w:ascii="Arial Narrow" w:hAnsi="Arial Narrow" w:cs="Arial"/>
          <w:sz w:val="19"/>
          <w:szCs w:val="19"/>
        </w:rPr>
        <w:t xml:space="preserve"> </w:t>
      </w:r>
      <w:r w:rsidRPr="00E55516">
        <w:rPr>
          <w:rFonts w:ascii="Arial Narrow" w:hAnsi="Arial Narrow" w:cs="Arial"/>
          <w:sz w:val="19"/>
          <w:szCs w:val="19"/>
        </w:rPr>
        <w:t xml:space="preserve">dabei pro Laufmeter nur 7 kg und ist trotzdem besonders stabil und langlebig. Gerade die Fähigkeit des Systems, </w:t>
      </w:r>
      <w:r w:rsidRPr="00E55516">
        <w:rPr>
          <w:rFonts w:ascii="Arial Narrow" w:hAnsi="Arial Narrow" w:cs="Arial"/>
          <w:b/>
          <w:sz w:val="19"/>
          <w:szCs w:val="19"/>
        </w:rPr>
        <w:t>hohe Lasten aufzunehmen</w:t>
      </w:r>
      <w:r w:rsidRPr="00E55516">
        <w:rPr>
          <w:rFonts w:ascii="Arial Narrow" w:hAnsi="Arial Narrow" w:cs="Arial"/>
          <w:sz w:val="19"/>
          <w:szCs w:val="19"/>
        </w:rPr>
        <w:t xml:space="preserve">, ist in Bereichen von Vorteil, in denen zusätzliche Bauteile und Designelemente von der Decke abgehängt werden müssen. Auch optisch und funktional ist  Click &amp; Load ungewöhnlich flexibel: Die Anordnung der Haupt- und Querträger ist beliebig ausführbar: An allen vier Seiten der einzelnen Träger lassen sich standardisierte Nutensteine unterschiedlicher Hersteller befestigen. Auch die </w:t>
      </w:r>
      <w:r w:rsidRPr="00E55516">
        <w:rPr>
          <w:rFonts w:ascii="Arial Narrow" w:hAnsi="Arial Narrow" w:cs="Arial"/>
          <w:b/>
          <w:sz w:val="19"/>
          <w:szCs w:val="19"/>
        </w:rPr>
        <w:t>Abhänghöhe</w:t>
      </w:r>
      <w:r w:rsidRPr="00E55516">
        <w:rPr>
          <w:rFonts w:ascii="Arial Narrow" w:hAnsi="Arial Narrow" w:cs="Arial"/>
          <w:sz w:val="19"/>
          <w:szCs w:val="19"/>
        </w:rPr>
        <w:t xml:space="preserve"> des Systems kann individuell angepasst werden. So wird maximale Freiheit im Gebrauch möglich. Bei der </w:t>
      </w:r>
      <w:r w:rsidRPr="00E55516">
        <w:rPr>
          <w:rFonts w:ascii="Arial Narrow" w:hAnsi="Arial Narrow" w:cs="Arial"/>
          <w:b/>
          <w:sz w:val="19"/>
          <w:szCs w:val="19"/>
        </w:rPr>
        <w:t>Farbwahl</w:t>
      </w:r>
      <w:r w:rsidRPr="00E55516">
        <w:rPr>
          <w:rFonts w:ascii="Arial Narrow" w:hAnsi="Arial Narrow" w:cs="Arial"/>
          <w:sz w:val="19"/>
          <w:szCs w:val="19"/>
        </w:rPr>
        <w:t xml:space="preserve"> für die Träger sind ebenfalls keine Grenzen gesetzt. Die Auswahl der eingesetzten Materialien und deren Verarbeitung unterliegen den hohen Lindner Qualitätskriterien und sind nach gängigen Umweltkriterien geprüft.</w:t>
      </w:r>
    </w:p>
    <w:p w:rsidR="00E55516" w:rsidRDefault="00E55516" w:rsidP="00FE6EC5">
      <w:pPr>
        <w:tabs>
          <w:tab w:val="left" w:pos="7088"/>
        </w:tabs>
        <w:spacing w:line="276" w:lineRule="auto"/>
        <w:ind w:left="-142" w:right="2891"/>
        <w:rPr>
          <w:rFonts w:ascii="Arial Narrow" w:hAnsi="Arial Narrow" w:cs="Arial"/>
          <w:sz w:val="19"/>
          <w:szCs w:val="19"/>
        </w:rPr>
      </w:pPr>
    </w:p>
    <w:p w:rsidR="00E55516" w:rsidRPr="00E55516" w:rsidRDefault="00E55516" w:rsidP="00E55516">
      <w:pPr>
        <w:tabs>
          <w:tab w:val="left" w:pos="7088"/>
        </w:tabs>
        <w:spacing w:line="276" w:lineRule="auto"/>
        <w:ind w:left="-142" w:right="2891"/>
        <w:rPr>
          <w:rFonts w:ascii="Arial Narrow" w:hAnsi="Arial Narrow" w:cs="Arial"/>
          <w:b/>
          <w:sz w:val="19"/>
          <w:szCs w:val="19"/>
        </w:rPr>
      </w:pPr>
      <w:r w:rsidRPr="00E55516">
        <w:rPr>
          <w:rFonts w:ascii="Arial Narrow" w:hAnsi="Arial Narrow" w:cs="Arial"/>
          <w:b/>
          <w:sz w:val="19"/>
          <w:szCs w:val="19"/>
        </w:rPr>
        <w:lastRenderedPageBreak/>
        <w:t>Click &amp; Load auf einen Blick:</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leichtes Alu-Tragprofil mit ca. 7 kg/</w:t>
      </w:r>
      <w:proofErr w:type="spellStart"/>
      <w:r w:rsidRPr="00E55516">
        <w:rPr>
          <w:rFonts w:ascii="Arial Narrow" w:hAnsi="Arial Narrow" w:cs="Arial"/>
          <w:sz w:val="19"/>
          <w:szCs w:val="19"/>
        </w:rPr>
        <w:t>lfm</w:t>
      </w:r>
      <w:proofErr w:type="spellEnd"/>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Punktlasten bis 3,0 kN oder Linienlasten bis 2,0 kN</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patentierte, schallentkoppelte Konstruktion mit Einhakverbindungen (Click-System)</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zahlreiche Schraub- und Nutkanäle – kompatibel mit standardisierten Nutensteinen</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beliebige Anordnung der Haupt- und Querträger</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justierbare Abhänghöhe</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individuelle Pulverbeschichtung möglich</w:t>
      </w:r>
    </w:p>
    <w:p w:rsidR="00E55516" w:rsidRPr="00E55516" w:rsidRDefault="00E55516" w:rsidP="00E55516">
      <w:pPr>
        <w:numPr>
          <w:ilvl w:val="0"/>
          <w:numId w:val="1"/>
        </w:numPr>
        <w:tabs>
          <w:tab w:val="left" w:pos="7088"/>
        </w:tabs>
        <w:spacing w:line="240" w:lineRule="auto"/>
        <w:ind w:right="2891"/>
        <w:rPr>
          <w:rFonts w:ascii="Arial Narrow" w:hAnsi="Arial Narrow" w:cs="Arial"/>
          <w:sz w:val="19"/>
          <w:szCs w:val="19"/>
        </w:rPr>
      </w:pPr>
      <w:r w:rsidRPr="00E55516">
        <w:rPr>
          <w:rFonts w:ascii="Arial Narrow" w:hAnsi="Arial Narrow" w:cs="Arial"/>
          <w:sz w:val="19"/>
          <w:szCs w:val="19"/>
        </w:rPr>
        <w:t xml:space="preserve">geprüfte Umweltproduktdeklaration </w:t>
      </w:r>
    </w:p>
    <w:p w:rsidR="00E55516" w:rsidRDefault="00E55516" w:rsidP="00FE6EC5">
      <w:pPr>
        <w:tabs>
          <w:tab w:val="left" w:pos="7088"/>
        </w:tabs>
        <w:spacing w:line="276" w:lineRule="auto"/>
        <w:ind w:left="-142" w:right="2891"/>
        <w:rPr>
          <w:rFonts w:ascii="Arial Narrow" w:hAnsi="Arial Narrow" w:cs="Arial"/>
          <w:sz w:val="19"/>
          <w:szCs w:val="19"/>
        </w:rPr>
      </w:pPr>
    </w:p>
    <w:p w:rsidR="00741BDA" w:rsidRDefault="00DC17E6" w:rsidP="00FE6EC5">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763DD028" wp14:editId="3C678179">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D028"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rsidR="00925CF9" w:rsidRPr="00B92E52" w:rsidRDefault="00C148F1"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7BA8FB57" wp14:editId="1CBF3B0F">
                <wp:simplePos x="0" y="0"/>
                <wp:positionH relativeFrom="margin">
                  <wp:posOffset>4567555</wp:posOffset>
                </wp:positionH>
                <wp:positionV relativeFrom="page">
                  <wp:posOffset>2272030</wp:posOffset>
                </wp:positionV>
                <wp:extent cx="2599200" cy="2242800"/>
                <wp:effectExtent l="0" t="0" r="0" b="571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200" cy="224280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6B5CD9"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6B5CD9" w:rsidRDefault="00AA7919" w:rsidP="00C148F1">
                            <w:pPr>
                              <w:pStyle w:val="EinfAbs"/>
                              <w:rPr>
                                <w:rFonts w:ascii="Arial Narrow" w:hAnsi="Arial Narrow" w:cs="Arial Narrow"/>
                                <w:sz w:val="17"/>
                                <w:szCs w:val="17"/>
                              </w:rPr>
                            </w:pPr>
                            <w:bookmarkStart w:id="0" w:name="_GoBack"/>
                            <w:r w:rsidRPr="006B5CD9">
                              <w:rPr>
                                <w:rFonts w:ascii="Arial Narrow" w:hAnsi="Arial Narrow" w:cs="Arial Narrow"/>
                                <w:sz w:val="17"/>
                                <w:szCs w:val="17"/>
                              </w:rPr>
                              <w:t>www.linkedin.com/company/lindner-group</w:t>
                            </w:r>
                          </w:p>
                          <w:bookmarkEnd w:id="0"/>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8FB57" id="_x0000_t202" coordsize="21600,21600" o:spt="202" path="m,l,21600r21600,l21600,xe">
                <v:stroke joinstyle="miter"/>
                <v:path gradientshapeok="t" o:connecttype="rect"/>
              </v:shapetype>
              <v:shape id="_x0000_s1029" type="#_x0000_t202" style="position:absolute;left:0;text-align:left;margin-left:359.65pt;margin-top:178.9pt;width:204.65pt;height:17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6B5CD9"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6B5CD9" w:rsidRDefault="00AA7919" w:rsidP="00C148F1">
                      <w:pPr>
                        <w:pStyle w:val="EinfAbs"/>
                        <w:rPr>
                          <w:rFonts w:ascii="Arial Narrow" w:hAnsi="Arial Narrow" w:cs="Arial Narrow"/>
                          <w:sz w:val="17"/>
                          <w:szCs w:val="17"/>
                        </w:rPr>
                      </w:pPr>
                      <w:bookmarkStart w:id="1" w:name="_GoBack"/>
                      <w:r w:rsidRPr="006B5CD9">
                        <w:rPr>
                          <w:rFonts w:ascii="Arial Narrow" w:hAnsi="Arial Narrow" w:cs="Arial Narrow"/>
                          <w:sz w:val="17"/>
                          <w:szCs w:val="17"/>
                        </w:rPr>
                        <w:t>www.linkedin.com/company/lindner-group</w:t>
                      </w:r>
                    </w:p>
                    <w:bookmarkEnd w:id="1"/>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30"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47B17"/>
    <w:multiLevelType w:val="multilevel"/>
    <w:tmpl w:val="EB5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E36AE"/>
    <w:rsid w:val="00203FA4"/>
    <w:rsid w:val="00204E71"/>
    <w:rsid w:val="002830DA"/>
    <w:rsid w:val="002D1A35"/>
    <w:rsid w:val="005214A8"/>
    <w:rsid w:val="00696AAB"/>
    <w:rsid w:val="006B5CD9"/>
    <w:rsid w:val="007234B4"/>
    <w:rsid w:val="00741BDA"/>
    <w:rsid w:val="00783300"/>
    <w:rsid w:val="007A063B"/>
    <w:rsid w:val="00855293"/>
    <w:rsid w:val="008A5420"/>
    <w:rsid w:val="00925CF9"/>
    <w:rsid w:val="0096308C"/>
    <w:rsid w:val="00A601E7"/>
    <w:rsid w:val="00A726C6"/>
    <w:rsid w:val="00AA7919"/>
    <w:rsid w:val="00B92E52"/>
    <w:rsid w:val="00C148F1"/>
    <w:rsid w:val="00C733A9"/>
    <w:rsid w:val="00D407FD"/>
    <w:rsid w:val="00D51D74"/>
    <w:rsid w:val="00DB0D45"/>
    <w:rsid w:val="00DC17E6"/>
    <w:rsid w:val="00E17F58"/>
    <w:rsid w:val="00E55516"/>
    <w:rsid w:val="00EA07A4"/>
    <w:rsid w:val="00ED0DFD"/>
    <w:rsid w:val="00ED71C2"/>
    <w:rsid w:val="00F42BD7"/>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CE53-3928-47E9-9DCE-DB47D9F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F34698EC.dotm</Template>
  <TotalTime>0</TotalTime>
  <Pages>2</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4</cp:revision>
  <cp:lastPrinted>2020-03-11T08:32:00Z</cp:lastPrinted>
  <dcterms:created xsi:type="dcterms:W3CDTF">2020-05-05T11:24:00Z</dcterms:created>
  <dcterms:modified xsi:type="dcterms:W3CDTF">2020-05-14T12:41:00Z</dcterms:modified>
</cp:coreProperties>
</file>