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E418E" w14:textId="44A0382E" w:rsidR="009C1365" w:rsidRDefault="00A12CF7" w:rsidP="009C1365">
      <w:pPr>
        <w:pStyle w:val="Pressemitteilung21pt"/>
      </w:pPr>
      <w:r>
        <w:rPr>
          <w:bCs w:val="0"/>
        </w:rPr>
        <w:t xml:space="preserve">Gemeinsame </w:t>
      </w:r>
      <w:r w:rsidR="00DF534D">
        <w:rPr>
          <w:bCs w:val="0"/>
        </w:rPr>
        <w:t>P</w:t>
      </w:r>
      <w:r w:rsidR="00A30053" w:rsidRPr="005B6A95">
        <w:rPr>
          <w:bCs w:val="0"/>
        </w:rPr>
        <w:t>ressemitteilung</w:t>
      </w:r>
      <w:r w:rsidR="00A30053" w:rsidRPr="00841125">
        <w:t xml:space="preserve"> </w:t>
      </w:r>
    </w:p>
    <w:p w14:paraId="4680F6C4" w14:textId="77777777" w:rsidR="003C255C" w:rsidRDefault="00CD3443" w:rsidP="009C1365">
      <w:pPr>
        <w:pStyle w:val="berschrift2"/>
        <w:rPr>
          <w:color w:val="005E3F" w:themeColor="background2"/>
          <w:kern w:val="11"/>
          <w:sz w:val="48"/>
          <w:szCs w:val="32"/>
        </w:rPr>
      </w:pPr>
      <w:r>
        <w:rPr>
          <w:color w:val="005E3F" w:themeColor="background2"/>
          <w:kern w:val="11"/>
          <w:sz w:val="48"/>
          <w:szCs w:val="32"/>
        </w:rPr>
        <w:t xml:space="preserve">Tag der Krebsvorsorge: </w:t>
      </w:r>
      <w:r w:rsidRPr="00CD3443">
        <w:rPr>
          <w:color w:val="005E3F" w:themeColor="background2"/>
          <w:kern w:val="11"/>
          <w:sz w:val="48"/>
          <w:szCs w:val="32"/>
        </w:rPr>
        <w:t>HPV-Impfung senkt Risiko für Gebärmutterhalskrebs deutlich</w:t>
      </w:r>
    </w:p>
    <w:p w14:paraId="6994D355" w14:textId="0096412E" w:rsidR="006E7B93" w:rsidRPr="006E7B93" w:rsidRDefault="006E7B93" w:rsidP="006E7B93">
      <w:pPr>
        <w:pStyle w:val="berschrift2"/>
      </w:pPr>
      <w:r>
        <w:t>Impf</w:t>
      </w:r>
      <w:r w:rsidR="00AC3964">
        <w:t>quoten</w:t>
      </w:r>
      <w:r w:rsidR="00C017F5">
        <w:t xml:space="preserve"> in Sachsen-Anhalt</w:t>
      </w:r>
      <w:r>
        <w:t xml:space="preserve"> weiter steigern</w:t>
      </w:r>
    </w:p>
    <w:p w14:paraId="7C3B0974" w14:textId="6CF020F3" w:rsidR="00D83CC2" w:rsidRDefault="003C255C" w:rsidP="000141B1">
      <w:pPr>
        <w:pStyle w:val="OrtundDatum"/>
      </w:pPr>
      <w:r>
        <w:t>Magdeburg</w:t>
      </w:r>
      <w:r w:rsidR="006D15D1">
        <w:t xml:space="preserve">, </w:t>
      </w:r>
      <w:r w:rsidR="00C017F5">
        <w:t>26</w:t>
      </w:r>
      <w:r w:rsidR="006D15D1">
        <w:t xml:space="preserve">. </w:t>
      </w:r>
      <w:r w:rsidR="00C017F5">
        <w:t>November 2025</w:t>
      </w:r>
    </w:p>
    <w:p w14:paraId="6DA5659E" w14:textId="0630C6C8" w:rsidR="00CD3443" w:rsidRDefault="00CD3443" w:rsidP="003C255C">
      <w:pPr>
        <w:pStyle w:val="EinleitungstextZwischenberschrift"/>
      </w:pPr>
      <w:r w:rsidRPr="00CD3443">
        <w:t>Frauen, die in ihrer Jugend gegen HPV geimpft wurden, müssen später deutlich seltener eine Konisation – das Entfernen von Krebsvorstufen am Gebärmutterhals – über sich ergehen lassen. Das zeigt der neue Früherkennungsmonitor 2025 des Wissenschaftlichen Instituts der AOK (WIdO)</w:t>
      </w:r>
      <w:r w:rsidR="00002457">
        <w:t xml:space="preserve"> anlässlich des Tags der Krebsvorsorge am 28. November. Die AOK Sachsen-Anhalt und die Sachsen-Anhaltische Krebsgesellschaft rufen deshalb dazu auf, die HPV-Impf</w:t>
      </w:r>
      <w:r w:rsidR="00AC3964">
        <w:t xml:space="preserve">quote </w:t>
      </w:r>
      <w:r w:rsidR="00002457">
        <w:t xml:space="preserve">weiter zu steigern. </w:t>
      </w:r>
    </w:p>
    <w:p w14:paraId="5177C4FD" w14:textId="2ED0DDE4" w:rsidR="00CD3443" w:rsidRPr="00065F56" w:rsidRDefault="00CD3443" w:rsidP="001D7CF3">
      <w:r w:rsidRPr="00CD3443">
        <w:t>Die Analyse macht den</w:t>
      </w:r>
      <w:r w:rsidR="001D7CF3">
        <w:t xml:space="preserve"> schützenden</w:t>
      </w:r>
      <w:r w:rsidRPr="00CD3443">
        <w:t xml:space="preserve"> Effekt</w:t>
      </w:r>
      <w:r w:rsidR="001D7CF3">
        <w:t xml:space="preserve"> der HPV-Impfung</w:t>
      </w:r>
      <w:r w:rsidRPr="00CD3443">
        <w:t xml:space="preserve"> sichtbar: Bis zum 30. Lebensjahr wurden bei 10.000 geimpften Frauen 100 solcher Eingriffe durchgeführt, bei ungeimpften 184. </w:t>
      </w:r>
      <w:r w:rsidRPr="00065F56">
        <w:t xml:space="preserve">„Die HPV-Impfung schützt effektiv vor Gebärmutterhalskrebs und kann belastende Eingriffe verhindern“, betont Corinna Beutel, Leiterin des Geschäftsbereichs Gesundheitsversorgung und Pflege bei der AOK Sachsen-Anhalt. </w:t>
      </w:r>
    </w:p>
    <w:p w14:paraId="7ACCF9D8" w14:textId="279AD362" w:rsidR="00CD3443" w:rsidRPr="00065F56" w:rsidRDefault="00002457" w:rsidP="003C255C">
      <w:r w:rsidRPr="00065F56">
        <w:t>Die Auswertung zeig</w:t>
      </w:r>
      <w:r w:rsidR="001D7CF3" w:rsidRPr="00065F56">
        <w:t>e</w:t>
      </w:r>
      <w:r w:rsidRPr="00065F56">
        <w:t xml:space="preserve"> einmal mehr, wie wichtig es ist, die Impf</w:t>
      </w:r>
      <w:r w:rsidR="00AC3964" w:rsidRPr="00065F56">
        <w:t>quote</w:t>
      </w:r>
      <w:r w:rsidRPr="00065F56">
        <w:t xml:space="preserve"> weiter zu steigern. </w:t>
      </w:r>
      <w:r w:rsidR="00CD3443" w:rsidRPr="00065F56">
        <w:t>Trotz der positiven Wirkung liegt die Impf</w:t>
      </w:r>
      <w:r w:rsidR="004F1635">
        <w:t>quote</w:t>
      </w:r>
      <w:r w:rsidR="00CD3443" w:rsidRPr="00065F56">
        <w:t xml:space="preserve"> in </w:t>
      </w:r>
      <w:r w:rsidR="00330CCA" w:rsidRPr="00065F56">
        <w:t>Sachsen-Anhalt</w:t>
      </w:r>
      <w:r w:rsidR="00CD3443" w:rsidRPr="00065F56">
        <w:t xml:space="preserve"> noch deutlich unter dem Ziel der Weltgesundheitsorganisation (WHO), die bis 2030 eine </w:t>
      </w:r>
      <w:r w:rsidR="00AC3964" w:rsidRPr="00065F56">
        <w:t>Rate</w:t>
      </w:r>
      <w:r w:rsidR="00CD3443" w:rsidRPr="00065F56">
        <w:t xml:space="preserve"> von 90 Prozent anstrebt. Derzeit sind</w:t>
      </w:r>
      <w:r w:rsidR="00330CCA" w:rsidRPr="00065F56">
        <w:t xml:space="preserve"> in Sachsen-Anhalt</w:t>
      </w:r>
      <w:r w:rsidR="001D7CF3" w:rsidRPr="00065F56">
        <w:t xml:space="preserve"> </w:t>
      </w:r>
      <w:r w:rsidR="00CD3443" w:rsidRPr="00065F56">
        <w:t xml:space="preserve">nur </w:t>
      </w:r>
      <w:r w:rsidR="00330CCA" w:rsidRPr="00065F56">
        <w:t>65</w:t>
      </w:r>
      <w:r w:rsidR="00CD3443" w:rsidRPr="00065F56">
        <w:t xml:space="preserve"> Prozent der</w:t>
      </w:r>
      <w:r w:rsidR="006052B2" w:rsidRPr="00065F56">
        <w:t xml:space="preserve"> AOK-</w:t>
      </w:r>
      <w:proofErr w:type="spellStart"/>
      <w:r w:rsidR="006052B2" w:rsidRPr="00065F56">
        <w:t>versicherten</w:t>
      </w:r>
      <w:proofErr w:type="spellEnd"/>
      <w:r w:rsidR="00CD3443" w:rsidRPr="00065F56">
        <w:t xml:space="preserve"> 15-jährigen Mädchen und </w:t>
      </w:r>
      <w:r w:rsidR="00330CCA" w:rsidRPr="00065F56">
        <w:t xml:space="preserve">rund </w:t>
      </w:r>
      <w:r w:rsidR="00884527" w:rsidRPr="00065F56">
        <w:t>47</w:t>
      </w:r>
      <w:r w:rsidR="00CD3443" w:rsidRPr="00065F56">
        <w:t xml:space="preserve"> Prozent der Jungen vollständig geimpft. Bei Frauen im Alter von 19 Jahren haben</w:t>
      </w:r>
      <w:r w:rsidR="00330CCA" w:rsidRPr="00065F56">
        <w:t xml:space="preserve"> in </w:t>
      </w:r>
      <w:r w:rsidR="00330CCA" w:rsidRPr="00065F56">
        <w:lastRenderedPageBreak/>
        <w:t>Sachsen-Anhalt</w:t>
      </w:r>
      <w:r w:rsidR="004614B1" w:rsidRPr="00065F56">
        <w:t xml:space="preserve"> im Schnitt</w:t>
      </w:r>
      <w:r w:rsidR="00CD3443" w:rsidRPr="00065F56">
        <w:t xml:space="preserve"> nur </w:t>
      </w:r>
      <w:r w:rsidR="00330CCA" w:rsidRPr="00065F56">
        <w:t>73</w:t>
      </w:r>
      <w:r w:rsidR="00CD3443" w:rsidRPr="00065F56">
        <w:t xml:space="preserve"> Prozent mindestens zwei Impfdosen erhalten.</w:t>
      </w:r>
      <w:r w:rsidR="004614B1" w:rsidRPr="00065F56">
        <w:t xml:space="preserve"> (siehe Tabelle)</w:t>
      </w:r>
    </w:p>
    <w:p w14:paraId="374425F0" w14:textId="4B9476D1" w:rsidR="008F038D" w:rsidRPr="00065F56" w:rsidRDefault="008F038D" w:rsidP="003C255C">
      <w:r w:rsidRPr="00065F56">
        <w:t xml:space="preserve">Vom 9. bis zum 15. Geburtstag wird die Impfung von den gesetzlichen Krankenkassen übernommen. Die AOKs ermöglichen darüber hinaus mindestens bis zum 18. Geburtstag eine Nachholimpfung. </w:t>
      </w:r>
      <w:r w:rsidR="00CD3443" w:rsidRPr="00065F56">
        <w:t>„Wir brauchen eine flächendeckende Finanzierung und mehr Verbindlichkeit für die Impfung bei</w:t>
      </w:r>
      <w:r w:rsidR="00330CCA" w:rsidRPr="00065F56">
        <w:t xml:space="preserve"> sämtlichen U- und J-</w:t>
      </w:r>
      <w:r w:rsidRPr="00065F56">
        <w:t>Vorsorgeu</w:t>
      </w:r>
      <w:r w:rsidR="00330CCA" w:rsidRPr="00065F56">
        <w:t>ntersuch</w:t>
      </w:r>
      <w:r w:rsidRPr="00065F56">
        <w:t>ungen</w:t>
      </w:r>
      <w:r w:rsidR="00CD3443" w:rsidRPr="00065F56">
        <w:t>. Auch Schulimpfungen, digitale Impferinnerungen und bessere ärztliche Aufklärung können die Impf</w:t>
      </w:r>
      <w:r w:rsidR="004F1635">
        <w:t>quote</w:t>
      </w:r>
      <w:r w:rsidR="00CD3443" w:rsidRPr="00065F56">
        <w:t xml:space="preserve"> steigern“, fordert Sven Weise, Geschäftsführer der Sachsen-Anhaltischen Krebsgesellschaft e.V. </w:t>
      </w:r>
    </w:p>
    <w:p w14:paraId="2499CECD" w14:textId="0DB0F991" w:rsidR="00CD3443" w:rsidRPr="00065F56" w:rsidRDefault="003843E5" w:rsidP="003C255C">
      <w:r w:rsidRPr="00065F56">
        <w:t>In anderen Ländern wurden so sehr gute Ergebnisse erzielt. Deutschland liegt im europäischen Vergleich bei der Impf</w:t>
      </w:r>
      <w:r w:rsidR="00AC3964" w:rsidRPr="00065F56">
        <w:t>quote</w:t>
      </w:r>
      <w:r w:rsidRPr="00065F56">
        <w:t xml:space="preserve"> nur auf Platz 19. </w:t>
      </w:r>
      <w:r w:rsidR="00CD3443" w:rsidRPr="00065F56">
        <w:t xml:space="preserve">Gerade bei Jungen </w:t>
      </w:r>
      <w:r w:rsidRPr="00065F56">
        <w:t>sei</w:t>
      </w:r>
      <w:r w:rsidR="00CD3443" w:rsidRPr="00065F56">
        <w:t xml:space="preserve"> die Impf</w:t>
      </w:r>
      <w:r w:rsidR="00AC3964" w:rsidRPr="00065F56">
        <w:t>quote</w:t>
      </w:r>
      <w:r w:rsidR="00CD3443" w:rsidRPr="00065F56">
        <w:t xml:space="preserve"> </w:t>
      </w:r>
      <w:proofErr w:type="gramStart"/>
      <w:r w:rsidR="00CD3443" w:rsidRPr="00065F56">
        <w:t>extrem niedrig</w:t>
      </w:r>
      <w:proofErr w:type="gramEnd"/>
      <w:r w:rsidR="00CD3443" w:rsidRPr="00065F56">
        <w:t xml:space="preserve">. </w:t>
      </w:r>
      <w:r w:rsidRPr="00065F56">
        <w:t xml:space="preserve">Dabei könne </w:t>
      </w:r>
      <w:r w:rsidR="00CD3443" w:rsidRPr="00065F56">
        <w:t>HPV auch bei Männern Krebs im Mund- und Rachenraum sowie im Genitalbereich verursachen.</w:t>
      </w:r>
    </w:p>
    <w:p w14:paraId="3B9F67B6" w14:textId="55A58E20" w:rsidR="00CD3443" w:rsidRPr="00065F56" w:rsidRDefault="008F038D" w:rsidP="003C255C">
      <w:pPr>
        <w:pStyle w:val="berschrift3"/>
      </w:pPr>
      <w:r w:rsidRPr="00065F56">
        <w:t xml:space="preserve">Früherkennungsprogramm </w:t>
      </w:r>
      <w:r w:rsidR="004F1635">
        <w:t>für</w:t>
      </w:r>
      <w:r w:rsidRPr="00065F56">
        <w:t xml:space="preserve"> Gebärmutterhalskrebs wird stark genutzt</w:t>
      </w:r>
    </w:p>
    <w:p w14:paraId="7B1361AA" w14:textId="2AE5C651" w:rsidR="00E252A4" w:rsidRPr="00065F56" w:rsidRDefault="00CD3443" w:rsidP="00B47DD7">
      <w:r w:rsidRPr="00065F56">
        <w:t>Neben der Impfung spielt die Früherkennung eine zentrale Rolle</w:t>
      </w:r>
      <w:r w:rsidR="00E252A4" w:rsidRPr="00065F56">
        <w:t xml:space="preserve">. </w:t>
      </w:r>
      <w:r w:rsidR="00B47DD7" w:rsidRPr="00065F56">
        <w:t xml:space="preserve">Die gute Nachricht: </w:t>
      </w:r>
      <w:r w:rsidR="00E252A4" w:rsidRPr="00065F56">
        <w:t>Das Gebärmutterhalskrebs-Screening hat in Sachsen-Anhalt von allen Krebs-Früherkennungsuntersuchungen die höchste Inanspruchnahme. Über alle Krankenkassen hinweg wurden rund 396.000 solcher Screening-Untersuchungen durchgeführt. Bei AOK-Versicherten zwischen 25 und 55 Jahren liegt die Teilnahme</w:t>
      </w:r>
      <w:r w:rsidR="00AC3964" w:rsidRPr="00065F56">
        <w:t>rate</w:t>
      </w:r>
      <w:r w:rsidR="00B47DD7" w:rsidRPr="00065F56">
        <w:t xml:space="preserve"> </w:t>
      </w:r>
      <w:r w:rsidR="00E252A4" w:rsidRPr="00065F56">
        <w:t xml:space="preserve">bei </w:t>
      </w:r>
      <w:r w:rsidR="00B47DD7" w:rsidRPr="00065F56">
        <w:t>rund 82</w:t>
      </w:r>
      <w:r w:rsidR="00E252A4" w:rsidRPr="00065F56">
        <w:t xml:space="preserve"> Prozent.</w:t>
      </w:r>
    </w:p>
    <w:p w14:paraId="477D3490" w14:textId="6E166B59" w:rsidR="00CD3443" w:rsidRPr="00CD3443" w:rsidRDefault="005A4847" w:rsidP="003C255C">
      <w:r w:rsidRPr="00065F56">
        <w:t xml:space="preserve">Seitdem die Früherkennung 1971 eingeführt wurde, </w:t>
      </w:r>
      <w:r w:rsidR="006E7B93" w:rsidRPr="00065F56">
        <w:t>konnte</w:t>
      </w:r>
      <w:r w:rsidRPr="00065F56">
        <w:t xml:space="preserve"> in Deutschland</w:t>
      </w:r>
      <w:r w:rsidR="006E7B93" w:rsidRPr="00065F56">
        <w:t xml:space="preserve"> </w:t>
      </w:r>
      <w:r w:rsidR="00B47DD7" w:rsidRPr="00065F56">
        <w:t>der Gebärmutterhalskrebs</w:t>
      </w:r>
      <w:r w:rsidR="00CD3443" w:rsidRPr="00065F56">
        <w:t xml:space="preserve"> von Platz 1 auf Platz 12 der häufigsten Krebsarten bei Frauen verdrängt</w:t>
      </w:r>
      <w:r w:rsidR="006E7B93" w:rsidRPr="00065F56">
        <w:t xml:space="preserve"> werden</w:t>
      </w:r>
      <w:r w:rsidR="00CD3443" w:rsidRPr="00065F56">
        <w:t>. Dennoch stagniert die Zahl der Neuerkrankungen seit Jahren</w:t>
      </w:r>
      <w:r w:rsidRPr="00065F56">
        <w:t xml:space="preserve">. </w:t>
      </w:r>
      <w:r w:rsidR="00CD3443" w:rsidRPr="00065F56">
        <w:t>„Weil die HPV-Impfung nicht gegen alle Hochrisikostämme schützt, bleibt die Teilnahme an der Vorsorge auch für Geimpfte wichtig“, so Beutel. Die</w:t>
      </w:r>
      <w:r w:rsidR="00CD3443" w:rsidRPr="00CD3443">
        <w:t xml:space="preserve"> WIdO-Daten zeigen: Auch geimpfte Frauen können Krebsvorstufen entwickeln, die durch eine Konisation entfernt werden müssen.</w:t>
      </w:r>
    </w:p>
    <w:p w14:paraId="60AB0784" w14:textId="783CE8BF" w:rsidR="008F038D" w:rsidRDefault="008F038D" w:rsidP="008F038D">
      <w:pPr>
        <w:pStyle w:val="berschrift3"/>
      </w:pPr>
      <w:r>
        <w:t>Mehr Teilnahme an Screenings zu Darm-, Brust- und Prostatakrebs</w:t>
      </w:r>
    </w:p>
    <w:p w14:paraId="661EE5DD" w14:textId="66EC7972" w:rsidR="00DB4B19" w:rsidRDefault="008F038D" w:rsidP="008F038D">
      <w:r>
        <w:t>Der Früherkennungsmonitor beleuchtet neben dem Themenschwerpunkt Gebärmutterhalskrebs auch die Teilnahme</w:t>
      </w:r>
      <w:r w:rsidR="00AC3964">
        <w:t>rate</w:t>
      </w:r>
      <w:r>
        <w:t>n bei den anderen Untersuchungen zur Früherkennung von Krebs</w:t>
      </w:r>
      <w:r w:rsidR="006052B2">
        <w:t xml:space="preserve"> in Sachsen-Anhalt</w:t>
      </w:r>
      <w:r>
        <w:t xml:space="preserve">. </w:t>
      </w:r>
    </w:p>
    <w:p w14:paraId="1C4C35F0" w14:textId="40AD4576" w:rsidR="008F038D" w:rsidRDefault="00DB4B19" w:rsidP="008F038D">
      <w:r>
        <w:t xml:space="preserve">„Nachdem in den Pandemiejahren 2020 bis 2022 bei den Früherkennungsuntersuchungen ein zum Teil erheblicher Rückgang zu </w:t>
      </w:r>
      <w:r>
        <w:lastRenderedPageBreak/>
        <w:t>verzeichnen war, zeigen die Daten zuletzt wieder deutlich höhere Teilnahme</w:t>
      </w:r>
      <w:r w:rsidR="00AC3964">
        <w:t>rate</w:t>
      </w:r>
      <w:r>
        <w:t xml:space="preserve">n“, freut sich Weise. </w:t>
      </w:r>
      <w:r w:rsidR="00E252A4">
        <w:t xml:space="preserve">Über alle Krankenkassen hinweg war </w:t>
      </w:r>
      <w:r w:rsidR="006052B2">
        <w:t>2024</w:t>
      </w:r>
      <w:r w:rsidR="006E7B93">
        <w:t xml:space="preserve"> d</w:t>
      </w:r>
      <w:r w:rsidR="00E252A4">
        <w:t>as</w:t>
      </w:r>
      <w:r w:rsidR="006E7B93">
        <w:t xml:space="preserve"> </w:t>
      </w:r>
      <w:r w:rsidR="008F038D">
        <w:t>am zweithäufigsten in Anspruch genommene Screening</w:t>
      </w:r>
      <w:r w:rsidR="006052B2">
        <w:t xml:space="preserve"> in Sachsen-Anhalt </w:t>
      </w:r>
      <w:r w:rsidR="008F038D">
        <w:t>die Früherkennung von Hautkrebs</w:t>
      </w:r>
      <w:r w:rsidR="00E252A4">
        <w:t xml:space="preserve">, die </w:t>
      </w:r>
      <w:r w:rsidR="006052B2">
        <w:t>196.000</w:t>
      </w:r>
      <w:r>
        <w:t>-m</w:t>
      </w:r>
      <w:r w:rsidR="008F038D">
        <w:t>al durchgeführt</w:t>
      </w:r>
      <w:r w:rsidR="00E252A4">
        <w:t xml:space="preserve"> wurde</w:t>
      </w:r>
      <w:r w:rsidR="008F038D">
        <w:t xml:space="preserve">. Auf Platz drei folgte die Prostatakrebs-Früherkennung, die </w:t>
      </w:r>
      <w:r w:rsidR="006052B2">
        <w:t xml:space="preserve">149.000 </w:t>
      </w:r>
      <w:r w:rsidR="008F038D">
        <w:t xml:space="preserve">Männer ab dem </w:t>
      </w:r>
      <w:r w:rsidR="002D5D0F">
        <w:t>45</w:t>
      </w:r>
      <w:r w:rsidR="008F038D">
        <w:t>. Lebensjahr erreicht hat, gefolgt vom Mammographie-Screening, an welchem rund</w:t>
      </w:r>
      <w:r w:rsidR="006052B2">
        <w:t xml:space="preserve"> 90.000</w:t>
      </w:r>
      <w:r w:rsidR="008F038D">
        <w:t xml:space="preserve"> Frauen teilgenommen haben. Im Rahmen des Darmkrebsscreenings wurden 2024 insgesamt </w:t>
      </w:r>
      <w:r w:rsidR="006052B2">
        <w:t>20.000</w:t>
      </w:r>
      <w:r w:rsidR="008F038D">
        <w:t xml:space="preserve"> Früherkennungs</w:t>
      </w:r>
      <w:r w:rsidR="00350566">
        <w:t>k</w:t>
      </w:r>
      <w:r w:rsidR="008F038D">
        <w:t>oloskopien</w:t>
      </w:r>
      <w:r w:rsidR="001743AF">
        <w:t xml:space="preserve"> (Darmspiegelungen)</w:t>
      </w:r>
      <w:r w:rsidR="008F038D">
        <w:t xml:space="preserve"> durchgeführt. </w:t>
      </w:r>
    </w:p>
    <w:p w14:paraId="75DE12E6" w14:textId="77777777" w:rsidR="00DB4B19" w:rsidRDefault="00DB4B19" w:rsidP="00DB4B19">
      <w:pPr>
        <w:pStyle w:val="berschrift3"/>
      </w:pPr>
      <w:r>
        <w:t xml:space="preserve">Tag der Krebsvorsorge findet zum vierten Mal statt </w:t>
      </w:r>
    </w:p>
    <w:p w14:paraId="790BC4C3" w14:textId="77777777" w:rsidR="00DB4B19" w:rsidRDefault="00DB4B19" w:rsidP="00DB4B19">
      <w:r>
        <w:t xml:space="preserve">Der „Tag der Krebsvorsorge“ findet in diesem Jahr zum vierten Mal statt. Er ist 2022 von der AOK und der Deutschen Krebsgesellschaft ins Leben gerufen worden. Gemeinsam wollen die beteiligten Partner mit dem jährlichen Aktionstag am 28. November die Aufmerksamkeit für die Früherkennungs-Untersuchungen erhöhen. </w:t>
      </w:r>
    </w:p>
    <w:p w14:paraId="4307637A" w14:textId="5784F599" w:rsidR="00DB4B19" w:rsidRDefault="00DB4B19" w:rsidP="00DB4B19">
      <w:r w:rsidRPr="00DB4B19">
        <w:t xml:space="preserve">Informationen zur </w:t>
      </w:r>
      <w:r>
        <w:t>Gebärmutterhalskrebs-Vorsorge</w:t>
      </w:r>
      <w:r w:rsidRPr="00DB4B19">
        <w:t xml:space="preserve"> stellt die AOK unter</w:t>
      </w:r>
      <w:r w:rsidR="007A52B5">
        <w:t xml:space="preserve"> </w:t>
      </w:r>
      <w:hyperlink r:id="rId7" w:history="1">
        <w:r w:rsidR="007A52B5" w:rsidRPr="00B829FC">
          <w:rPr>
            <w:rStyle w:val="Hyperlink"/>
          </w:rPr>
          <w:t>www.deine-gesundheitswelt.de/gebaermutterhalskrebs</w:t>
        </w:r>
      </w:hyperlink>
      <w:r w:rsidR="007A52B5">
        <w:t xml:space="preserve"> </w:t>
      </w:r>
      <w:r w:rsidRPr="00DB4B19">
        <w:t xml:space="preserve">zur Verfügung. Eine Übersicht über alle Vorsorgeleistungen gibt es unter </w:t>
      </w:r>
      <w:hyperlink r:id="rId8" w:history="1">
        <w:r w:rsidRPr="00296B9D">
          <w:rPr>
            <w:rStyle w:val="Hyperlink"/>
          </w:rPr>
          <w:t>www.deine-gesundheitswelt.de/vorsorge-impfschutz</w:t>
        </w:r>
      </w:hyperlink>
      <w:r>
        <w:t xml:space="preserve">  </w:t>
      </w:r>
    </w:p>
    <w:p w14:paraId="735DE35D" w14:textId="2B3FC6C3" w:rsidR="00002457" w:rsidRPr="00002457" w:rsidRDefault="00002457" w:rsidP="003C255C">
      <w:pPr>
        <w:rPr>
          <w:u w:val="single"/>
        </w:rPr>
      </w:pPr>
      <w:r w:rsidRPr="00002457">
        <w:rPr>
          <w:u w:val="single"/>
        </w:rPr>
        <w:t>Hinweis für die Redaktion:</w:t>
      </w:r>
    </w:p>
    <w:p w14:paraId="7F09BE6D" w14:textId="79B6528E" w:rsidR="00002457" w:rsidRDefault="00002457" w:rsidP="003C255C">
      <w:r w:rsidRPr="00DE5877">
        <w:t>Grundlage für die Analyse</w:t>
      </w:r>
      <w:r w:rsidR="006E7B93">
        <w:t xml:space="preserve"> des WIdO</w:t>
      </w:r>
      <w:r w:rsidRPr="00DE5877">
        <w:t xml:space="preserve"> bildeten die Daten von Versicherten der ersten drei Jahrgänge, die bei Einführung der Impfung im Jahr 2007 zwischen 13 und 15 Jahre alt waren und zum Ende des Auswertungszeitraumes 2024 ein Lebensalter von 30 Jahren erreicht hatten. </w:t>
      </w:r>
    </w:p>
    <w:p w14:paraId="2E075E9A" w14:textId="4FE860EB" w:rsidR="005C2557" w:rsidRPr="005C2557" w:rsidRDefault="006D15D1" w:rsidP="00F76A01">
      <w:pPr>
        <w:pStyle w:val="Infokastenvollflchigberschrift"/>
      </w:pPr>
      <w:r>
        <w:t xml:space="preserve">AOK Sachsen-Anhalt </w:t>
      </w:r>
    </w:p>
    <w:p w14:paraId="6BC51521" w14:textId="3C2CD319" w:rsidR="007B1358" w:rsidRDefault="006D15D1" w:rsidP="008050D8">
      <w:pPr>
        <w:pStyle w:val="InfokastenvollflchigFlietext"/>
      </w:pPr>
      <w:r>
        <w:t xml:space="preserve">Die AOK Sachsen-Anhalt betreut </w:t>
      </w:r>
      <w:r w:rsidR="00D977B5">
        <w:t>mehr als</w:t>
      </w:r>
      <w:r>
        <w:t xml:space="preserve"> 8</w:t>
      </w:r>
      <w:r w:rsidR="0081547C">
        <w:t>50</w:t>
      </w:r>
      <w:r>
        <w:t>.000 Versicherte und 5</w:t>
      </w:r>
      <w:r w:rsidR="00D977B5">
        <w:t>7</w:t>
      </w:r>
      <w:r>
        <w:t xml:space="preserve">.000 Arbeitgeber online und vor Ort im ganzen Land. Mit einem Marktanteil </w:t>
      </w:r>
      <w:r w:rsidR="00D977B5">
        <w:t>über</w:t>
      </w:r>
      <w:r>
        <w:t xml:space="preserve"> 4</w:t>
      </w:r>
      <w:r w:rsidR="00D977B5">
        <w:t>2</w:t>
      </w:r>
      <w:r>
        <w:t xml:space="preserve"> Prozent ist sie die größte regionale Krankenkasse in Sachsen-Anhalt.</w:t>
      </w:r>
    </w:p>
    <w:p w14:paraId="5540A4D4" w14:textId="77777777" w:rsidR="004614B1" w:rsidRDefault="004614B1" w:rsidP="00520B12"/>
    <w:p w14:paraId="21EA87DB" w14:textId="77777777" w:rsidR="004614B1" w:rsidRDefault="004614B1" w:rsidP="00520B12"/>
    <w:p w14:paraId="3BFBA2B6" w14:textId="2C004883" w:rsidR="00520B12" w:rsidRDefault="006D15D1" w:rsidP="00520B12">
      <w:r>
        <w:lastRenderedPageBreak/>
        <w:t>Bilderservice:</w:t>
      </w:r>
    </w:p>
    <w:p w14:paraId="50639AA0" w14:textId="0D2A78E4" w:rsidR="006D15D1" w:rsidRDefault="00C017F5" w:rsidP="00520B12">
      <w:r w:rsidRPr="00CF368A">
        <w:rPr>
          <w:noProof/>
          <w:lang w:eastAsia="de-DE"/>
        </w:rPr>
        <w:drawing>
          <wp:anchor distT="0" distB="0" distL="114300" distR="114300" simplePos="0" relativeHeight="251663360" behindDoc="1" locked="0" layoutInCell="1" allowOverlap="1" wp14:anchorId="50692EE2" wp14:editId="65B6B758">
            <wp:simplePos x="0" y="0"/>
            <wp:positionH relativeFrom="margin">
              <wp:align>left</wp:align>
            </wp:positionH>
            <wp:positionV relativeFrom="paragraph">
              <wp:posOffset>439322</wp:posOffset>
            </wp:positionV>
            <wp:extent cx="2004060" cy="1335405"/>
            <wp:effectExtent l="0" t="0" r="0" b="0"/>
            <wp:wrapThrough wrapText="bothSides">
              <wp:wrapPolygon edited="0">
                <wp:start x="0" y="0"/>
                <wp:lineTo x="0" y="21261"/>
                <wp:lineTo x="21354" y="21261"/>
                <wp:lineTo x="21354" y="0"/>
                <wp:lineTo x="0" y="0"/>
              </wp:wrapPolygon>
            </wp:wrapThrough>
            <wp:docPr id="887063599" name="Grafik 887063599" descr="Ein Bild, das Person, Im Haus, Nagel, Fin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63599" name="Grafik 887063599" descr="Ein Bild, das Person, Im Haus, Nagel, Finger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5839" cy="1336433"/>
                    </a:xfrm>
                    <a:prstGeom prst="rect">
                      <a:avLst/>
                    </a:prstGeom>
                  </pic:spPr>
                </pic:pic>
              </a:graphicData>
            </a:graphic>
            <wp14:sizeRelH relativeFrom="margin">
              <wp14:pctWidth>0</wp14:pctWidth>
            </wp14:sizeRelH>
            <wp14:sizeRelV relativeFrom="margin">
              <wp14:pctHeight>0</wp14:pctHeight>
            </wp14:sizeRelV>
          </wp:anchor>
        </w:drawing>
      </w:r>
      <w:r w:rsidR="006D15D1">
        <w:t xml:space="preserve">Für Ihre Berichterstattung in Verbindung mit dieser Pressemitteilung können Sie die beigefügten Fotos bei Angabe des Bildnachweises kostenfrei verwenden. </w:t>
      </w:r>
    </w:p>
    <w:p w14:paraId="1851639D" w14:textId="28743538" w:rsidR="00C017F5" w:rsidRDefault="00C017F5" w:rsidP="00520B12"/>
    <w:p w14:paraId="66A35511" w14:textId="4527261E" w:rsidR="00C017F5" w:rsidRDefault="00C017F5" w:rsidP="00520B12"/>
    <w:p w14:paraId="39BE1FFC" w14:textId="77777777" w:rsidR="00C017F5" w:rsidRDefault="00C017F5" w:rsidP="00520B12"/>
    <w:p w14:paraId="28248528" w14:textId="77777777" w:rsidR="00C017F5" w:rsidRDefault="00C017F5" w:rsidP="00520B12"/>
    <w:p w14:paraId="4AE3D742" w14:textId="77777777" w:rsidR="00C017F5" w:rsidRDefault="00C017F5" w:rsidP="00C017F5">
      <w:pPr>
        <w:pStyle w:val="Bildunterschrift"/>
      </w:pPr>
      <w:r w:rsidRPr="00AB3413">
        <w:t xml:space="preserve">Die Impfung </w:t>
      </w:r>
      <w:r>
        <w:t>gegen</w:t>
      </w:r>
      <w:r w:rsidRPr="00AB3413">
        <w:t xml:space="preserve"> Humane Papillom-Viren (HPV) sollte vor dem ersten Geschlechtsverkehr erfolgen. Empfohlen wird sie für 9- bis 15-</w:t>
      </w:r>
      <w:r>
        <w:t>j</w:t>
      </w:r>
      <w:r w:rsidRPr="00AB3413">
        <w:t>ährige Mädchen und Jungen. Für einen vollständigen Schutz sind zwei Impfungen nötig.</w:t>
      </w:r>
      <w:r>
        <w:t xml:space="preserve"> Foto: AOK </w:t>
      </w:r>
    </w:p>
    <w:p w14:paraId="7F6ED58C" w14:textId="29D09F54" w:rsidR="00C8296F" w:rsidRDefault="00C8296F" w:rsidP="006D15D1">
      <w:pPr>
        <w:pStyle w:val="Bildunterschrift"/>
      </w:pPr>
      <w:r w:rsidRPr="00CF368A">
        <w:rPr>
          <w:noProof/>
          <w:lang w:eastAsia="de-DE"/>
        </w:rPr>
        <w:drawing>
          <wp:anchor distT="0" distB="0" distL="114300" distR="114300" simplePos="0" relativeHeight="251659264" behindDoc="1" locked="0" layoutInCell="1" allowOverlap="1" wp14:anchorId="211454D7" wp14:editId="4F0AA05C">
            <wp:simplePos x="0" y="0"/>
            <wp:positionH relativeFrom="margin">
              <wp:align>left</wp:align>
            </wp:positionH>
            <wp:positionV relativeFrom="paragraph">
              <wp:posOffset>86262</wp:posOffset>
            </wp:positionV>
            <wp:extent cx="2045970" cy="1363980"/>
            <wp:effectExtent l="0" t="0" r="0" b="7620"/>
            <wp:wrapThrough wrapText="bothSides">
              <wp:wrapPolygon edited="0">
                <wp:start x="0" y="0"/>
                <wp:lineTo x="0" y="21419"/>
                <wp:lineTo x="21318" y="21419"/>
                <wp:lineTo x="21318"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5970" cy="1363980"/>
                    </a:xfrm>
                    <a:prstGeom prst="rect">
                      <a:avLst/>
                    </a:prstGeom>
                  </pic:spPr>
                </pic:pic>
              </a:graphicData>
            </a:graphic>
            <wp14:sizeRelH relativeFrom="margin">
              <wp14:pctWidth>0</wp14:pctWidth>
            </wp14:sizeRelH>
            <wp14:sizeRelV relativeFrom="margin">
              <wp14:pctHeight>0</wp14:pctHeight>
            </wp14:sizeRelV>
          </wp:anchor>
        </w:drawing>
      </w:r>
    </w:p>
    <w:p w14:paraId="1F9357DD" w14:textId="77777777" w:rsidR="00C8296F" w:rsidRDefault="00C8296F" w:rsidP="006D15D1">
      <w:pPr>
        <w:pStyle w:val="Bildunterschrift"/>
      </w:pPr>
    </w:p>
    <w:p w14:paraId="447FB256" w14:textId="77777777" w:rsidR="00C8296F" w:rsidRDefault="00C8296F" w:rsidP="006D15D1">
      <w:pPr>
        <w:pStyle w:val="Bildunterschrift"/>
      </w:pPr>
    </w:p>
    <w:p w14:paraId="237D52C9" w14:textId="77777777" w:rsidR="00C8296F" w:rsidRDefault="00C8296F" w:rsidP="006D15D1">
      <w:pPr>
        <w:pStyle w:val="Bildunterschrift"/>
      </w:pPr>
    </w:p>
    <w:p w14:paraId="665EFF15" w14:textId="77777777" w:rsidR="00C8296F" w:rsidRDefault="00C8296F" w:rsidP="006D15D1">
      <w:pPr>
        <w:pStyle w:val="Bildunterschrift"/>
      </w:pPr>
    </w:p>
    <w:p w14:paraId="5F92E87D" w14:textId="77777777" w:rsidR="00C017F5" w:rsidRDefault="00C017F5" w:rsidP="006D15D1">
      <w:pPr>
        <w:pStyle w:val="Bildunterschrift"/>
      </w:pPr>
    </w:p>
    <w:p w14:paraId="090CD82A" w14:textId="4E098DD4" w:rsidR="006D15D1" w:rsidRDefault="00C017F5" w:rsidP="006D15D1">
      <w:pPr>
        <w:pStyle w:val="Bildunterschrift"/>
      </w:pPr>
      <w:r>
        <w:t>Corinna Beutel, Leiterin des Geschäftsbereichs Gesundheitsversorgung und Pflege bei der AOK Sachsen-Anhalt. Foto: Mahler / AOK Sachsen-Anhalt</w:t>
      </w:r>
    </w:p>
    <w:p w14:paraId="4D2F3C18" w14:textId="37C569D7" w:rsidR="006D15D1" w:rsidRDefault="00C8296F" w:rsidP="006D15D1">
      <w:pPr>
        <w:pStyle w:val="Bildunterschrift"/>
      </w:pPr>
      <w:r w:rsidRPr="00CF368A">
        <w:rPr>
          <w:noProof/>
          <w:lang w:eastAsia="de-DE"/>
        </w:rPr>
        <w:drawing>
          <wp:anchor distT="0" distB="0" distL="114300" distR="114300" simplePos="0" relativeHeight="251661312" behindDoc="1" locked="0" layoutInCell="1" allowOverlap="1" wp14:anchorId="300FE1DA" wp14:editId="11F3BF9D">
            <wp:simplePos x="0" y="0"/>
            <wp:positionH relativeFrom="margin">
              <wp:align>left</wp:align>
            </wp:positionH>
            <wp:positionV relativeFrom="paragraph">
              <wp:posOffset>4445</wp:posOffset>
            </wp:positionV>
            <wp:extent cx="1203325" cy="1776095"/>
            <wp:effectExtent l="0" t="0" r="0" b="0"/>
            <wp:wrapThrough wrapText="bothSides">
              <wp:wrapPolygon edited="0">
                <wp:start x="0" y="0"/>
                <wp:lineTo x="0" y="21314"/>
                <wp:lineTo x="21201" y="21314"/>
                <wp:lineTo x="21201" y="0"/>
                <wp:lineTo x="0" y="0"/>
              </wp:wrapPolygon>
            </wp:wrapThrough>
            <wp:docPr id="1693394623" name="Grafik 169339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4623" name="Grafik 16933946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325" cy="1776095"/>
                    </a:xfrm>
                    <a:prstGeom prst="rect">
                      <a:avLst/>
                    </a:prstGeom>
                  </pic:spPr>
                </pic:pic>
              </a:graphicData>
            </a:graphic>
            <wp14:sizeRelH relativeFrom="margin">
              <wp14:pctWidth>0</wp14:pctWidth>
            </wp14:sizeRelH>
          </wp:anchor>
        </w:drawing>
      </w:r>
    </w:p>
    <w:p w14:paraId="63D05632" w14:textId="77777777" w:rsidR="00C8296F" w:rsidRDefault="00C8296F" w:rsidP="006D15D1">
      <w:pPr>
        <w:pStyle w:val="Bildunterschrift"/>
      </w:pPr>
    </w:p>
    <w:p w14:paraId="53581F12" w14:textId="77777777" w:rsidR="00C8296F" w:rsidRDefault="00C8296F" w:rsidP="006D15D1">
      <w:pPr>
        <w:pStyle w:val="Bildunterschrift"/>
      </w:pPr>
    </w:p>
    <w:p w14:paraId="182C2F03" w14:textId="77777777" w:rsidR="00C8296F" w:rsidRDefault="00C8296F" w:rsidP="006D15D1">
      <w:pPr>
        <w:pStyle w:val="Bildunterschrift"/>
      </w:pPr>
    </w:p>
    <w:p w14:paraId="298567BC" w14:textId="77777777" w:rsidR="00C017F5" w:rsidRDefault="00C017F5" w:rsidP="006D15D1">
      <w:pPr>
        <w:pStyle w:val="Bildunterschrift"/>
      </w:pPr>
    </w:p>
    <w:p w14:paraId="7B8CEC96" w14:textId="77777777" w:rsidR="00C017F5" w:rsidRDefault="00C017F5" w:rsidP="006D15D1">
      <w:pPr>
        <w:pStyle w:val="Bildunterschrift"/>
      </w:pPr>
    </w:p>
    <w:p w14:paraId="3DF18A8D" w14:textId="77777777" w:rsidR="00C017F5" w:rsidRDefault="00C017F5" w:rsidP="006D15D1">
      <w:pPr>
        <w:pStyle w:val="Bildunterschrift"/>
      </w:pPr>
    </w:p>
    <w:p w14:paraId="1DD44C59" w14:textId="2E2DCF9F" w:rsidR="006D15D1" w:rsidRDefault="00C017F5" w:rsidP="006D15D1">
      <w:pPr>
        <w:pStyle w:val="Bildunterschrift"/>
      </w:pPr>
      <w:r>
        <w:t xml:space="preserve">Sven Weise, Geschäftsführer der Sachsen-Anhaltischen Krebsgesellschaft. Foto: </w:t>
      </w:r>
      <w:r w:rsidRPr="00C017F5">
        <w:t>Jeschke / Sachsen-Anhaltische Krebsgesellschaft e.V.</w:t>
      </w:r>
    </w:p>
    <w:p w14:paraId="36268D1A" w14:textId="77777777" w:rsidR="004614B1" w:rsidRDefault="004614B1" w:rsidP="006D15D1">
      <w:pPr>
        <w:pStyle w:val="Bildunterschrift"/>
      </w:pPr>
    </w:p>
    <w:p w14:paraId="65FC6BB6" w14:textId="03BF6E92" w:rsidR="004614B1" w:rsidRDefault="004614B1" w:rsidP="004614B1">
      <w:pPr>
        <w:pStyle w:val="berschrift3"/>
      </w:pPr>
      <w:r>
        <w:lastRenderedPageBreak/>
        <w:t xml:space="preserve">Tabelle: Impfquoten HPV </w:t>
      </w:r>
      <w:r w:rsidR="007A52B5">
        <w:t xml:space="preserve">im Jahr </w:t>
      </w:r>
      <w:r w:rsidR="003C18A9">
        <w:t xml:space="preserve">2024 </w:t>
      </w:r>
      <w:r>
        <w:t>in den Landkreisen in Sachsen-Anhalt bei Frauen im Alter von 19 Jahren. (alphabetisch sortiert)</w:t>
      </w:r>
    </w:p>
    <w:p w14:paraId="2D05B37B" w14:textId="77777777" w:rsidR="004614B1" w:rsidRDefault="004614B1" w:rsidP="006D15D1">
      <w:pPr>
        <w:pStyle w:val="Bildunterschrift"/>
      </w:pPr>
    </w:p>
    <w:tbl>
      <w:tblPr>
        <w:tblStyle w:val="Gitternetztabelle4"/>
        <w:tblW w:w="9214" w:type="dxa"/>
        <w:tblLook w:val="04A0" w:firstRow="1" w:lastRow="0" w:firstColumn="1" w:lastColumn="0" w:noHBand="0" w:noVBand="1"/>
      </w:tblPr>
      <w:tblGrid>
        <w:gridCol w:w="3256"/>
        <w:gridCol w:w="2544"/>
        <w:gridCol w:w="3414"/>
      </w:tblGrid>
      <w:tr w:rsidR="004614B1" w:rsidRPr="004614B1" w14:paraId="08392691" w14:textId="77777777" w:rsidTr="004614B1">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256" w:type="dxa"/>
            <w:hideMark/>
          </w:tcPr>
          <w:p w14:paraId="12771635" w14:textId="11F2990D" w:rsidR="004614B1" w:rsidRPr="004614B1" w:rsidRDefault="004614B1" w:rsidP="004614B1">
            <w:pPr>
              <w:spacing w:after="0" w:line="240" w:lineRule="auto"/>
              <w:jc w:val="center"/>
              <w:rPr>
                <w:rFonts w:asciiTheme="majorHAnsi" w:eastAsia="Times New Roman" w:hAnsiTheme="majorHAnsi" w:cs="Calibri"/>
                <w:color w:val="FFFFFF"/>
                <w:kern w:val="0"/>
                <w:szCs w:val="22"/>
                <w:lang w:eastAsia="de-DE"/>
                <w14:numSpacing w14:val="default"/>
              </w:rPr>
            </w:pPr>
            <w:r w:rsidRPr="004614B1">
              <w:rPr>
                <w:rFonts w:asciiTheme="majorHAnsi" w:eastAsia="Times New Roman" w:hAnsiTheme="majorHAnsi" w:cs="Calibri"/>
                <w:b w:val="0"/>
                <w:bCs w:val="0"/>
                <w:color w:val="FFFFFF"/>
                <w:kern w:val="0"/>
                <w:szCs w:val="22"/>
                <w:lang w:eastAsia="de-DE"/>
                <w14:numSpacing w14:val="default"/>
              </w:rPr>
              <w:t>Landkreis</w:t>
            </w:r>
          </w:p>
        </w:tc>
        <w:tc>
          <w:tcPr>
            <w:tcW w:w="2544" w:type="dxa"/>
            <w:hideMark/>
          </w:tcPr>
          <w:p w14:paraId="7CF0CA31" w14:textId="77777777" w:rsidR="004614B1" w:rsidRPr="004614B1" w:rsidRDefault="004614B1" w:rsidP="004614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kern w:val="0"/>
                <w:szCs w:val="22"/>
                <w:lang w:eastAsia="de-DE"/>
                <w14:numSpacing w14:val="default"/>
              </w:rPr>
            </w:pPr>
            <w:r w:rsidRPr="004614B1">
              <w:rPr>
                <w:rFonts w:asciiTheme="majorHAnsi" w:eastAsia="Times New Roman" w:hAnsiTheme="majorHAnsi" w:cs="Calibri"/>
                <w:color w:val="FFFFFF"/>
                <w:kern w:val="0"/>
                <w:szCs w:val="22"/>
                <w:lang w:eastAsia="de-DE"/>
                <w14:numSpacing w14:val="default"/>
              </w:rPr>
              <w:t>Anteil mind. 1x geimpft</w:t>
            </w:r>
          </w:p>
        </w:tc>
        <w:tc>
          <w:tcPr>
            <w:tcW w:w="3414" w:type="dxa"/>
            <w:hideMark/>
          </w:tcPr>
          <w:p w14:paraId="3C89A985" w14:textId="77777777" w:rsidR="004614B1" w:rsidRPr="004614B1" w:rsidRDefault="004614B1" w:rsidP="004614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FFFFFF"/>
                <w:kern w:val="0"/>
                <w:szCs w:val="22"/>
                <w:lang w:eastAsia="de-DE"/>
                <w14:numSpacing w14:val="default"/>
              </w:rPr>
            </w:pPr>
            <w:r w:rsidRPr="004614B1">
              <w:rPr>
                <w:rFonts w:asciiTheme="majorHAnsi" w:eastAsia="Times New Roman" w:hAnsiTheme="majorHAnsi" w:cs="Calibri"/>
                <w:color w:val="FFFFFF"/>
                <w:kern w:val="0"/>
                <w:szCs w:val="22"/>
                <w:lang w:eastAsia="de-DE"/>
                <w14:numSpacing w14:val="default"/>
              </w:rPr>
              <w:t>Anteil mind. 2x geimpft</w:t>
            </w:r>
          </w:p>
        </w:tc>
      </w:tr>
      <w:tr w:rsidR="004614B1" w:rsidRPr="004614B1" w14:paraId="764C2121"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13893496" w14:textId="3D1A33F4"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Altmarkkreis Salzwedel</w:t>
            </w:r>
          </w:p>
        </w:tc>
        <w:tc>
          <w:tcPr>
            <w:tcW w:w="2544" w:type="dxa"/>
            <w:noWrap/>
            <w:vAlign w:val="bottom"/>
            <w:hideMark/>
          </w:tcPr>
          <w:p w14:paraId="5A2CC887" w14:textId="2E1732F4"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77%</w:t>
            </w:r>
          </w:p>
        </w:tc>
        <w:tc>
          <w:tcPr>
            <w:tcW w:w="3414" w:type="dxa"/>
            <w:noWrap/>
            <w:vAlign w:val="bottom"/>
            <w:hideMark/>
          </w:tcPr>
          <w:p w14:paraId="0315CC52" w14:textId="14A9DAC6"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73%</w:t>
            </w:r>
          </w:p>
        </w:tc>
      </w:tr>
      <w:tr w:rsidR="004614B1" w:rsidRPr="004614B1" w14:paraId="10136FC4"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619FE9CC" w14:textId="3188FC07"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Anhalt-Bitterfeld</w:t>
            </w:r>
          </w:p>
        </w:tc>
        <w:tc>
          <w:tcPr>
            <w:tcW w:w="2544" w:type="dxa"/>
            <w:noWrap/>
            <w:vAlign w:val="bottom"/>
            <w:hideMark/>
          </w:tcPr>
          <w:p w14:paraId="1A53AEF3" w14:textId="6DFDBABA"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82%</w:t>
            </w:r>
          </w:p>
        </w:tc>
        <w:tc>
          <w:tcPr>
            <w:tcW w:w="3414" w:type="dxa"/>
            <w:noWrap/>
            <w:vAlign w:val="bottom"/>
            <w:hideMark/>
          </w:tcPr>
          <w:p w14:paraId="176B727A" w14:textId="07A44312"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75%</w:t>
            </w:r>
          </w:p>
        </w:tc>
      </w:tr>
      <w:tr w:rsidR="004614B1" w:rsidRPr="004614B1" w14:paraId="4EBEF357"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54B36394" w14:textId="0790062D"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Börde</w:t>
            </w:r>
          </w:p>
        </w:tc>
        <w:tc>
          <w:tcPr>
            <w:tcW w:w="2544" w:type="dxa"/>
            <w:noWrap/>
            <w:vAlign w:val="bottom"/>
            <w:hideMark/>
          </w:tcPr>
          <w:p w14:paraId="0F720514" w14:textId="7C3106EC"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83%</w:t>
            </w:r>
          </w:p>
        </w:tc>
        <w:tc>
          <w:tcPr>
            <w:tcW w:w="3414" w:type="dxa"/>
            <w:noWrap/>
            <w:vAlign w:val="bottom"/>
            <w:hideMark/>
          </w:tcPr>
          <w:p w14:paraId="24398C0F" w14:textId="7BF3EBB7"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72%</w:t>
            </w:r>
          </w:p>
        </w:tc>
      </w:tr>
      <w:tr w:rsidR="004614B1" w:rsidRPr="004614B1" w14:paraId="5A610530"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0E8A2CEC" w14:textId="14739D15"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Burgenlandkreis</w:t>
            </w:r>
          </w:p>
        </w:tc>
        <w:tc>
          <w:tcPr>
            <w:tcW w:w="2544" w:type="dxa"/>
            <w:noWrap/>
            <w:vAlign w:val="bottom"/>
            <w:hideMark/>
          </w:tcPr>
          <w:p w14:paraId="1CB4927A" w14:textId="54B08836"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90%</w:t>
            </w:r>
          </w:p>
        </w:tc>
        <w:tc>
          <w:tcPr>
            <w:tcW w:w="3414" w:type="dxa"/>
            <w:noWrap/>
            <w:vAlign w:val="bottom"/>
            <w:hideMark/>
          </w:tcPr>
          <w:p w14:paraId="5664215E" w14:textId="34E96A02"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81%</w:t>
            </w:r>
          </w:p>
        </w:tc>
      </w:tr>
      <w:tr w:rsidR="004614B1" w:rsidRPr="004614B1" w14:paraId="5C1A41C4"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5710EDCF" w14:textId="59A91599"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Dessau-Roßlau, Stadt</w:t>
            </w:r>
          </w:p>
        </w:tc>
        <w:tc>
          <w:tcPr>
            <w:tcW w:w="2544" w:type="dxa"/>
            <w:noWrap/>
            <w:vAlign w:val="bottom"/>
            <w:hideMark/>
          </w:tcPr>
          <w:p w14:paraId="654CDF52" w14:textId="59182873"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82%</w:t>
            </w:r>
          </w:p>
        </w:tc>
        <w:tc>
          <w:tcPr>
            <w:tcW w:w="3414" w:type="dxa"/>
            <w:noWrap/>
            <w:vAlign w:val="bottom"/>
            <w:hideMark/>
          </w:tcPr>
          <w:p w14:paraId="5120383C" w14:textId="573EB268"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76%</w:t>
            </w:r>
          </w:p>
        </w:tc>
      </w:tr>
      <w:tr w:rsidR="004614B1" w:rsidRPr="004614B1" w14:paraId="5BFA1744"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7659F296" w14:textId="2B02D341"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Halle (Saale), Stadt</w:t>
            </w:r>
          </w:p>
        </w:tc>
        <w:tc>
          <w:tcPr>
            <w:tcW w:w="2544" w:type="dxa"/>
            <w:noWrap/>
            <w:vAlign w:val="bottom"/>
            <w:hideMark/>
          </w:tcPr>
          <w:p w14:paraId="680801D0" w14:textId="0FFFAD6F"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82%</w:t>
            </w:r>
          </w:p>
        </w:tc>
        <w:tc>
          <w:tcPr>
            <w:tcW w:w="3414" w:type="dxa"/>
            <w:noWrap/>
            <w:vAlign w:val="bottom"/>
            <w:hideMark/>
          </w:tcPr>
          <w:p w14:paraId="163A7729" w14:textId="46C46158"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70%</w:t>
            </w:r>
          </w:p>
        </w:tc>
      </w:tr>
      <w:tr w:rsidR="004614B1" w:rsidRPr="004614B1" w14:paraId="5EB4BAC8"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245B6E76" w14:textId="1254957E"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Harz</w:t>
            </w:r>
          </w:p>
        </w:tc>
        <w:tc>
          <w:tcPr>
            <w:tcW w:w="2544" w:type="dxa"/>
            <w:noWrap/>
            <w:vAlign w:val="bottom"/>
            <w:hideMark/>
          </w:tcPr>
          <w:p w14:paraId="371D3533" w14:textId="341A4975"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86%</w:t>
            </w:r>
          </w:p>
        </w:tc>
        <w:tc>
          <w:tcPr>
            <w:tcW w:w="3414" w:type="dxa"/>
            <w:noWrap/>
            <w:vAlign w:val="bottom"/>
            <w:hideMark/>
          </w:tcPr>
          <w:p w14:paraId="768EC8A8" w14:textId="3C9EBB0B"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76%</w:t>
            </w:r>
          </w:p>
        </w:tc>
      </w:tr>
      <w:tr w:rsidR="004614B1" w:rsidRPr="004614B1" w14:paraId="7F8B3AF3"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566E7E45" w14:textId="26F5087A"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Jerichower Land</w:t>
            </w:r>
          </w:p>
        </w:tc>
        <w:tc>
          <w:tcPr>
            <w:tcW w:w="2544" w:type="dxa"/>
            <w:noWrap/>
            <w:vAlign w:val="bottom"/>
            <w:hideMark/>
          </w:tcPr>
          <w:p w14:paraId="1C221DA8" w14:textId="3D9FBF01"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88%</w:t>
            </w:r>
          </w:p>
        </w:tc>
        <w:tc>
          <w:tcPr>
            <w:tcW w:w="3414" w:type="dxa"/>
            <w:noWrap/>
            <w:vAlign w:val="bottom"/>
            <w:hideMark/>
          </w:tcPr>
          <w:p w14:paraId="63D86443" w14:textId="62FDE4CB"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73%</w:t>
            </w:r>
          </w:p>
        </w:tc>
      </w:tr>
      <w:tr w:rsidR="004614B1" w:rsidRPr="004614B1" w14:paraId="4538931A"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1B61699A" w14:textId="0592086C"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Magdeburg, Landeshauptstadt</w:t>
            </w:r>
          </w:p>
        </w:tc>
        <w:tc>
          <w:tcPr>
            <w:tcW w:w="2544" w:type="dxa"/>
            <w:noWrap/>
            <w:vAlign w:val="bottom"/>
            <w:hideMark/>
          </w:tcPr>
          <w:p w14:paraId="0E04C76D" w14:textId="31A20387"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81%</w:t>
            </w:r>
          </w:p>
        </w:tc>
        <w:tc>
          <w:tcPr>
            <w:tcW w:w="3414" w:type="dxa"/>
            <w:noWrap/>
            <w:vAlign w:val="bottom"/>
            <w:hideMark/>
          </w:tcPr>
          <w:p w14:paraId="68635173" w14:textId="2F4F03F0"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69%</w:t>
            </w:r>
          </w:p>
        </w:tc>
      </w:tr>
      <w:tr w:rsidR="004614B1" w:rsidRPr="004614B1" w14:paraId="1A71A46B"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26701C9F" w14:textId="643B8B60"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Mansfeld-Südharz</w:t>
            </w:r>
          </w:p>
        </w:tc>
        <w:tc>
          <w:tcPr>
            <w:tcW w:w="2544" w:type="dxa"/>
            <w:noWrap/>
            <w:vAlign w:val="bottom"/>
            <w:hideMark/>
          </w:tcPr>
          <w:p w14:paraId="165A4174" w14:textId="2EADA4C3"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80%</w:t>
            </w:r>
          </w:p>
        </w:tc>
        <w:tc>
          <w:tcPr>
            <w:tcW w:w="3414" w:type="dxa"/>
            <w:noWrap/>
            <w:vAlign w:val="bottom"/>
            <w:hideMark/>
          </w:tcPr>
          <w:p w14:paraId="1F8DB551" w14:textId="7066B95A"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76%</w:t>
            </w:r>
          </w:p>
        </w:tc>
      </w:tr>
      <w:tr w:rsidR="004614B1" w:rsidRPr="004614B1" w14:paraId="51560C03"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14BD54FF" w14:textId="5FC3C594"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Saalekreis</w:t>
            </w:r>
          </w:p>
        </w:tc>
        <w:tc>
          <w:tcPr>
            <w:tcW w:w="2544" w:type="dxa"/>
            <w:noWrap/>
            <w:vAlign w:val="bottom"/>
            <w:hideMark/>
          </w:tcPr>
          <w:p w14:paraId="7CDBBA83" w14:textId="6835648B"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86%</w:t>
            </w:r>
          </w:p>
        </w:tc>
        <w:tc>
          <w:tcPr>
            <w:tcW w:w="3414" w:type="dxa"/>
            <w:noWrap/>
            <w:vAlign w:val="bottom"/>
            <w:hideMark/>
          </w:tcPr>
          <w:p w14:paraId="148F1CF1" w14:textId="7FCBDDCC"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76%</w:t>
            </w:r>
          </w:p>
        </w:tc>
      </w:tr>
      <w:tr w:rsidR="004614B1" w:rsidRPr="004614B1" w14:paraId="25B08855"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6D17AD59" w14:textId="5EBABC38"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Salzlandkreis</w:t>
            </w:r>
          </w:p>
        </w:tc>
        <w:tc>
          <w:tcPr>
            <w:tcW w:w="2544" w:type="dxa"/>
            <w:noWrap/>
            <w:vAlign w:val="bottom"/>
            <w:hideMark/>
          </w:tcPr>
          <w:p w14:paraId="5C7307F8" w14:textId="50481F23"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79%</w:t>
            </w:r>
          </w:p>
        </w:tc>
        <w:tc>
          <w:tcPr>
            <w:tcW w:w="3414" w:type="dxa"/>
            <w:noWrap/>
            <w:vAlign w:val="bottom"/>
            <w:hideMark/>
          </w:tcPr>
          <w:p w14:paraId="4405984D" w14:textId="301FA339"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73%</w:t>
            </w:r>
          </w:p>
        </w:tc>
      </w:tr>
      <w:tr w:rsidR="004614B1" w:rsidRPr="004614B1" w14:paraId="5133C774"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006AEDDD" w14:textId="1D8DDA8A"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Stendal</w:t>
            </w:r>
          </w:p>
        </w:tc>
        <w:tc>
          <w:tcPr>
            <w:tcW w:w="2544" w:type="dxa"/>
            <w:noWrap/>
            <w:vAlign w:val="bottom"/>
            <w:hideMark/>
          </w:tcPr>
          <w:p w14:paraId="5EFBD188" w14:textId="081BB005"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77%</w:t>
            </w:r>
          </w:p>
        </w:tc>
        <w:tc>
          <w:tcPr>
            <w:tcW w:w="3414" w:type="dxa"/>
            <w:noWrap/>
            <w:vAlign w:val="bottom"/>
            <w:hideMark/>
          </w:tcPr>
          <w:p w14:paraId="7DA22A0A" w14:textId="5FBC3DBA" w:rsidR="004614B1" w:rsidRPr="004614B1" w:rsidRDefault="004614B1"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66%</w:t>
            </w:r>
          </w:p>
        </w:tc>
      </w:tr>
      <w:tr w:rsidR="004614B1" w:rsidRPr="004614B1" w14:paraId="1F980DA0" w14:textId="77777777" w:rsidTr="00564337">
        <w:trPr>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hideMark/>
          </w:tcPr>
          <w:p w14:paraId="4A7796DD" w14:textId="7E785F4A" w:rsidR="004614B1" w:rsidRPr="004614B1" w:rsidRDefault="004614B1" w:rsidP="004614B1">
            <w:pPr>
              <w:spacing w:after="0" w:line="240" w:lineRule="auto"/>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Wittenberg</w:t>
            </w:r>
          </w:p>
        </w:tc>
        <w:tc>
          <w:tcPr>
            <w:tcW w:w="2544" w:type="dxa"/>
            <w:noWrap/>
            <w:vAlign w:val="bottom"/>
            <w:hideMark/>
          </w:tcPr>
          <w:p w14:paraId="20C42760" w14:textId="0F3DE8F4"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78%</w:t>
            </w:r>
          </w:p>
        </w:tc>
        <w:tc>
          <w:tcPr>
            <w:tcW w:w="3414" w:type="dxa"/>
            <w:noWrap/>
            <w:vAlign w:val="bottom"/>
            <w:hideMark/>
          </w:tcPr>
          <w:p w14:paraId="20275296" w14:textId="2FE151E4" w:rsidR="004614B1" w:rsidRPr="004614B1" w:rsidRDefault="004614B1" w:rsidP="004614B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4614B1">
              <w:rPr>
                <w:rFonts w:asciiTheme="majorHAnsi" w:hAnsiTheme="majorHAnsi" w:cs="Calibri"/>
                <w:color w:val="000000"/>
                <w:szCs w:val="22"/>
              </w:rPr>
              <w:t>69%</w:t>
            </w:r>
          </w:p>
        </w:tc>
      </w:tr>
      <w:tr w:rsidR="003C18A9" w:rsidRPr="004614B1" w14:paraId="15D764F0" w14:textId="77777777" w:rsidTr="0056433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256" w:type="dxa"/>
            <w:noWrap/>
            <w:vAlign w:val="bottom"/>
          </w:tcPr>
          <w:p w14:paraId="5A020FDD" w14:textId="1773CCB2" w:rsidR="003C18A9" w:rsidRPr="004614B1" w:rsidRDefault="003C18A9" w:rsidP="004614B1">
            <w:pPr>
              <w:spacing w:after="0" w:line="240" w:lineRule="auto"/>
              <w:rPr>
                <w:rFonts w:asciiTheme="majorHAnsi" w:hAnsiTheme="majorHAnsi" w:cs="Calibri"/>
                <w:color w:val="000000"/>
                <w:szCs w:val="22"/>
              </w:rPr>
            </w:pPr>
            <w:r>
              <w:rPr>
                <w:rFonts w:asciiTheme="majorHAnsi" w:hAnsiTheme="majorHAnsi" w:cs="Calibri"/>
                <w:color w:val="000000"/>
                <w:szCs w:val="22"/>
              </w:rPr>
              <w:t>Sachsen-Anhalt gesamt</w:t>
            </w:r>
          </w:p>
        </w:tc>
        <w:tc>
          <w:tcPr>
            <w:tcW w:w="2544" w:type="dxa"/>
            <w:noWrap/>
            <w:vAlign w:val="bottom"/>
          </w:tcPr>
          <w:p w14:paraId="1C27686E" w14:textId="494366DD" w:rsidR="003C18A9" w:rsidRPr="004614B1" w:rsidRDefault="007A52B5"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2"/>
              </w:rPr>
            </w:pPr>
            <w:r>
              <w:rPr>
                <w:rFonts w:asciiTheme="majorHAnsi" w:hAnsiTheme="majorHAnsi" w:cs="Calibri"/>
                <w:color w:val="000000"/>
                <w:szCs w:val="22"/>
              </w:rPr>
              <w:t>82</w:t>
            </w:r>
            <w:r w:rsidR="003C18A9">
              <w:rPr>
                <w:rFonts w:asciiTheme="majorHAnsi" w:hAnsiTheme="majorHAnsi" w:cs="Calibri"/>
                <w:color w:val="000000"/>
                <w:szCs w:val="22"/>
              </w:rPr>
              <w:t>%</w:t>
            </w:r>
          </w:p>
        </w:tc>
        <w:tc>
          <w:tcPr>
            <w:tcW w:w="3414" w:type="dxa"/>
            <w:noWrap/>
            <w:vAlign w:val="bottom"/>
          </w:tcPr>
          <w:p w14:paraId="2EDE00F4" w14:textId="5B0DFDE6" w:rsidR="003C18A9" w:rsidRPr="004614B1" w:rsidRDefault="007A52B5" w:rsidP="004614B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2"/>
              </w:rPr>
            </w:pPr>
            <w:r>
              <w:rPr>
                <w:rFonts w:asciiTheme="majorHAnsi" w:hAnsiTheme="majorHAnsi" w:cs="Calibri"/>
                <w:color w:val="000000"/>
                <w:szCs w:val="22"/>
              </w:rPr>
              <w:t>73</w:t>
            </w:r>
            <w:r w:rsidR="003C18A9">
              <w:rPr>
                <w:rFonts w:asciiTheme="majorHAnsi" w:hAnsiTheme="majorHAnsi" w:cs="Calibri"/>
                <w:color w:val="000000"/>
                <w:szCs w:val="22"/>
              </w:rPr>
              <w:t>%</w:t>
            </w:r>
          </w:p>
        </w:tc>
      </w:tr>
    </w:tbl>
    <w:p w14:paraId="5F5A5325" w14:textId="77777777" w:rsidR="004614B1" w:rsidRDefault="004614B1" w:rsidP="004614B1"/>
    <w:p w14:paraId="77DCD869" w14:textId="6AABE418" w:rsidR="004614B1" w:rsidRDefault="004614B1" w:rsidP="004614B1">
      <w:r>
        <w:t xml:space="preserve">Datengrundlage: </w:t>
      </w:r>
      <w:r w:rsidRPr="004614B1">
        <w:t>weibliche AOK-Versicherte, die in 2024 19 Jahre alt waren und seit ihrem 10. Lebensjahr AOK-Versichert waren</w:t>
      </w:r>
    </w:p>
    <w:p w14:paraId="6E672ECD" w14:textId="77777777" w:rsidR="004614B1" w:rsidRDefault="004614B1" w:rsidP="004614B1">
      <w:r>
        <w:t xml:space="preserve">Quelle: Früherkennungsmonitor 2025 </w:t>
      </w:r>
    </w:p>
    <w:sectPr w:rsidR="004614B1" w:rsidSect="00954C96">
      <w:headerReference w:type="default" r:id="rId12"/>
      <w:footerReference w:type="default" r:id="rId13"/>
      <w:footerReference w:type="first" r:id="rId14"/>
      <w:pgSz w:w="11906" w:h="16838" w:code="9"/>
      <w:pgMar w:top="2835" w:right="1985" w:bottom="2778" w:left="1418" w:header="78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3B535" w14:textId="77777777" w:rsidR="00F93B13" w:rsidRDefault="00F93B13" w:rsidP="00611B96">
      <w:pPr>
        <w:spacing w:line="240" w:lineRule="auto"/>
      </w:pPr>
      <w:r>
        <w:separator/>
      </w:r>
    </w:p>
  </w:endnote>
  <w:endnote w:type="continuationSeparator" w:id="0">
    <w:p w14:paraId="1BFB55DB" w14:textId="77777777" w:rsidR="00F93B13" w:rsidRDefault="00F93B13"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OK Buenos Aires Text">
    <w:panose1 w:val="00000000000000000000"/>
    <w:charset w:val="00"/>
    <w:family w:val="auto"/>
    <w:pitch w:val="variable"/>
    <w:sig w:usb0="A00000EF" w:usb1="0000207A" w:usb2="00000000" w:usb3="00000000" w:csb0="00000093" w:csb1="00000000"/>
    <w:embedRegular r:id="rId1" w:fontKey="{7FAA1EE2-67F7-4DE6-8EC8-571FEEFD4FC6}"/>
    <w:embedBold r:id="rId2" w:fontKey="{5C36F96F-ED0C-49C8-AA61-5115A56A2B8F}"/>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A8DDC9FA-76E1-4245-BC2B-6E2928368C8B}"/>
    <w:embedBold r:id="rId4" w:fontKey="{731BE0F0-BBAA-4902-BC56-64BC1D61A792}"/>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02DE3F76-C370-4FAF-AD61-AF2BC23D979A}"/>
  </w:font>
  <w:font w:name="Calibri">
    <w:panose1 w:val="020F0502020204030204"/>
    <w:charset w:val="00"/>
    <w:family w:val="swiss"/>
    <w:pitch w:val="variable"/>
    <w:sig w:usb0="E4002EFF" w:usb1="C200247B" w:usb2="00000009" w:usb3="00000000" w:csb0="000001FF" w:csb1="00000000"/>
    <w:embedRegular r:id="rId6" w:fontKey="{48D19D67-005B-4695-ADB4-A61D9B00CFE7}"/>
    <w:embedBold r:id="rId7" w:fontKey="{B4628EF5-9EBB-44A2-8910-AC3B9165A9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C135" w14:textId="77777777" w:rsidR="006D15D1" w:rsidRDefault="006D15D1" w:rsidP="006D15D1">
    <w:pPr>
      <w:pStyle w:val="Fuzeile"/>
      <w:spacing w:after="80"/>
      <w:rPr>
        <w:szCs w:val="14"/>
      </w:rPr>
    </w:pPr>
    <w:r>
      <w:rPr>
        <w:noProof/>
        <w:lang w:eastAsia="de-DE"/>
      </w:rPr>
      <mc:AlternateContent>
        <mc:Choice Requires="wps">
          <w:drawing>
            <wp:anchor distT="0" distB="0" distL="114300" distR="114300" simplePos="0" relativeHeight="251677696" behindDoc="0" locked="0" layoutInCell="1" allowOverlap="1" wp14:anchorId="62EA21FD" wp14:editId="4B26C8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fldSimple w:instr="NUMPAGES  \* Arabic  \* MERGEFORMAT">
                            <w:r>
                              <w:rPr>
                                <w:noProof/>
                              </w:rPr>
                              <w:t>2</w:t>
                            </w:r>
                          </w:fldSimple>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A21FD"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" filled="f" stroked="f">
              <v:textbox inset="0,0,0,0">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fldSimple w:instr="NUMPAGES  \* Arabic  \* MERGEFORMAT">
                      <w:r>
                        <w:rPr>
                          <w:noProof/>
                        </w:rPr>
                        <w:t>2</w:t>
                      </w:r>
                    </w:fldSimple>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v:textbox>
              <w10:wrap anchory="page"/>
            </v:shape>
          </w:pict>
        </mc:Fallback>
      </mc:AlternateContent>
    </w:r>
    <w:r w:rsidRPr="00E342AE">
      <w:rPr>
        <w:szCs w:val="14"/>
      </w:rPr>
      <w:t xml:space="preserve">Kontakt und Information </w:t>
    </w:r>
  </w:p>
  <w:p w14:paraId="73AA1546" w14:textId="77777777" w:rsidR="006D15D1" w:rsidRDefault="006D15D1" w:rsidP="006D15D1">
    <w:pPr>
      <w:pStyle w:val="Fuzeile"/>
      <w:rPr>
        <w:szCs w:val="14"/>
      </w:rPr>
    </w:pPr>
    <w:r>
      <w:rPr>
        <w:rStyle w:val="FuzeileZchn"/>
      </w:rPr>
      <w:t>Anna Mahler (Pressesprecherin)</w:t>
    </w:r>
    <w:r w:rsidRPr="00E342AE">
      <w:rPr>
        <w:szCs w:val="14"/>
      </w:rPr>
      <w:t>, Telefon</w:t>
    </w:r>
    <w:r>
      <w:rPr>
        <w:szCs w:val="14"/>
      </w:rPr>
      <w:t xml:space="preserve"> </w:t>
    </w:r>
    <w:r>
      <w:rPr>
        <w:rStyle w:val="FuzeileZchn"/>
      </w:rPr>
      <w:t>0391 2878 - 44426</w:t>
    </w:r>
    <w:r w:rsidRPr="00E342AE">
      <w:rPr>
        <w:szCs w:val="14"/>
      </w:rPr>
      <w:t xml:space="preserve">, </w:t>
    </w:r>
    <w:r>
      <w:rPr>
        <w:szCs w:val="14"/>
      </w:rPr>
      <w:t>anna-kristina.mahler</w:t>
    </w:r>
    <w:r w:rsidRPr="009030A8">
      <w:rPr>
        <w:szCs w:val="14"/>
      </w:rPr>
      <w:t>@</w:t>
    </w:r>
    <w:r>
      <w:rPr>
        <w:szCs w:val="14"/>
      </w:rPr>
      <w:t>san.</w:t>
    </w:r>
    <w:r w:rsidRPr="009030A8">
      <w:rPr>
        <w:szCs w:val="14"/>
      </w:rPr>
      <w:t>aok.de</w:t>
    </w:r>
    <w:r w:rsidRPr="00E342AE">
      <w:rPr>
        <w:szCs w:val="14"/>
      </w:rPr>
      <w:t xml:space="preserve"> </w:t>
    </w:r>
    <w:r>
      <w:rPr>
        <w:szCs w:val="14"/>
      </w:rPr>
      <w:br/>
    </w:r>
    <w:r w:rsidRPr="00E342AE">
      <w:rPr>
        <w:szCs w:val="14"/>
      </w:rPr>
      <w:t>AOK</w:t>
    </w:r>
    <w:r>
      <w:rPr>
        <w:szCs w:val="14"/>
      </w:rPr>
      <w:t xml:space="preserve"> </w:t>
    </w:r>
    <w:r>
      <w:rPr>
        <w:rStyle w:val="FuzeileZchn"/>
      </w:rPr>
      <w:t>Sachsen-Anhalt</w:t>
    </w:r>
    <w:r w:rsidRPr="00E342AE">
      <w:rPr>
        <w:szCs w:val="14"/>
      </w:rPr>
      <w:t xml:space="preserve">, </w:t>
    </w:r>
    <w:r>
      <w:rPr>
        <w:szCs w:val="14"/>
      </w:rPr>
      <w:t>Lüneburger Straße 4</w:t>
    </w:r>
    <w:r w:rsidRPr="00E342AE">
      <w:rPr>
        <w:szCs w:val="14"/>
      </w:rPr>
      <w:t xml:space="preserve">, </w:t>
    </w:r>
    <w:r>
      <w:rPr>
        <w:szCs w:val="14"/>
      </w:rPr>
      <w:t>39106 Magdeburg</w:t>
    </w:r>
  </w:p>
  <w:p w14:paraId="49CA7F0E" w14:textId="3C9453A1" w:rsidR="00B43790" w:rsidRPr="006D15D1" w:rsidRDefault="006D15D1" w:rsidP="006D15D1">
    <w:pPr>
      <w:pStyle w:val="Fuzeile"/>
    </w:pPr>
    <w:r>
      <w:rPr>
        <w:szCs w:val="14"/>
      </w:rPr>
      <w:t>www.deine-gesundheitswelt.de/presse</w:t>
    </w:r>
    <w:r w:rsidRPr="00E342AE">
      <w:rPr>
        <w:szCs w:val="14"/>
      </w:rPr>
      <w:t xml:space="preserve">, </w:t>
    </w:r>
    <w:r>
      <w:rPr>
        <w:szCs w:val="14"/>
      </w:rPr>
      <w:t>Die AOK auf X</w:t>
    </w:r>
    <w:r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7B04" w14:textId="12D89DCC" w:rsidR="00034288" w:rsidRDefault="00034288" w:rsidP="00DF534D">
    <w:pPr>
      <w:pStyle w:val="Fuzeile"/>
      <w:spacing w:after="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B9306" w14:textId="77777777" w:rsidR="00F93B13" w:rsidRDefault="00F93B13" w:rsidP="00611B96">
      <w:pPr>
        <w:spacing w:line="240" w:lineRule="auto"/>
      </w:pPr>
      <w:r>
        <w:separator/>
      </w:r>
    </w:p>
  </w:footnote>
  <w:footnote w:type="continuationSeparator" w:id="0">
    <w:p w14:paraId="17794643" w14:textId="77777777" w:rsidR="00F93B13" w:rsidRDefault="00F93B13"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903F" w14:textId="77777777" w:rsidR="00A12CF7" w:rsidRDefault="00A12CF7" w:rsidP="00A12CF7">
    <w:r>
      <w:rPr>
        <w:noProof/>
        <w:lang w:eastAsia="de-DE"/>
        <w14:numSpacing w14:val="default"/>
      </w:rPr>
      <w:drawing>
        <wp:anchor distT="0" distB="0" distL="114300" distR="114300" simplePos="0" relativeHeight="251681792" behindDoc="0" locked="0" layoutInCell="1" allowOverlap="1" wp14:anchorId="34834F28" wp14:editId="2C808D18">
          <wp:simplePos x="0" y="0"/>
          <wp:positionH relativeFrom="margin">
            <wp:posOffset>1422400</wp:posOffset>
          </wp:positionH>
          <wp:positionV relativeFrom="paragraph">
            <wp:posOffset>229235</wp:posOffset>
          </wp:positionV>
          <wp:extent cx="2032000" cy="460375"/>
          <wp:effectExtent l="0" t="0" r="6350" b="0"/>
          <wp:wrapThrough wrapText="bothSides">
            <wp:wrapPolygon edited="0">
              <wp:start x="0" y="0"/>
              <wp:lineTo x="0" y="20557"/>
              <wp:lineTo x="21465" y="20557"/>
              <wp:lineTo x="21465"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 Krebsgesellschaft far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2000" cy="460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14:numSpacing w14:val="default"/>
      </w:rPr>
      <w:drawing>
        <wp:anchor distT="0" distB="0" distL="114300" distR="114300" simplePos="0" relativeHeight="251682816" behindDoc="0" locked="0" layoutInCell="1" allowOverlap="1" wp14:anchorId="5AB1AA35" wp14:editId="6CDBA0F2">
          <wp:simplePos x="0" y="0"/>
          <wp:positionH relativeFrom="margin">
            <wp:posOffset>-40005</wp:posOffset>
          </wp:positionH>
          <wp:positionV relativeFrom="paragraph">
            <wp:posOffset>15875</wp:posOffset>
          </wp:positionV>
          <wp:extent cx="1249045" cy="742950"/>
          <wp:effectExtent l="0" t="0" r="8255" b="0"/>
          <wp:wrapThrough wrapText="bothSides">
            <wp:wrapPolygon edited="0">
              <wp:start x="0" y="0"/>
              <wp:lineTo x="0" y="21046"/>
              <wp:lineTo x="21413" y="21046"/>
              <wp:lineTo x="21413"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1019_AOK-BV_Krebsvorsorge-Signet_dunkel.jpg"/>
                  <pic:cNvPicPr/>
                </pic:nvPicPr>
                <pic:blipFill>
                  <a:blip r:embed="rId2">
                    <a:extLst>
                      <a:ext uri="{28A0092B-C50C-407E-A947-70E740481C1C}">
                        <a14:useLocalDpi xmlns:a14="http://schemas.microsoft.com/office/drawing/2010/main" val="0"/>
                      </a:ext>
                    </a:extLst>
                  </a:blip>
                  <a:stretch>
                    <a:fillRect/>
                  </a:stretch>
                </pic:blipFill>
                <pic:spPr>
                  <a:xfrm>
                    <a:off x="0" y="0"/>
                    <a:ext cx="1249045" cy="742950"/>
                  </a:xfrm>
                  <a:prstGeom prst="rect">
                    <a:avLst/>
                  </a:prstGeom>
                </pic:spPr>
              </pic:pic>
            </a:graphicData>
          </a:graphic>
          <wp14:sizeRelH relativeFrom="margin">
            <wp14:pctWidth>0</wp14:pctWidth>
          </wp14:sizeRelH>
          <wp14:sizeRelV relativeFrom="margin">
            <wp14:pctHeight>0</wp14:pctHeight>
          </wp14:sizeRelV>
        </wp:anchor>
      </w:drawing>
    </w:r>
    <w:r w:rsidRPr="009229C2">
      <w:rPr>
        <w:noProof/>
        <w:lang w:eastAsia="de-DE"/>
      </w:rPr>
      <w:drawing>
        <wp:anchor distT="0" distB="0" distL="114300" distR="114300" simplePos="0" relativeHeight="251679744" behindDoc="0" locked="0" layoutInCell="1" allowOverlap="0" wp14:anchorId="40BA611F" wp14:editId="492CA9D1">
          <wp:simplePos x="0" y="0"/>
          <wp:positionH relativeFrom="page">
            <wp:posOffset>4549657</wp:posOffset>
          </wp:positionH>
          <wp:positionV relativeFrom="page">
            <wp:posOffset>706310</wp:posOffset>
          </wp:positionV>
          <wp:extent cx="1091223" cy="336550"/>
          <wp:effectExtent l="0" t="0" r="0" b="63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
                    <a:extLst>
                      <a:ext uri="{96DAC541-7B7A-43D3-8B79-37D633B846F1}">
                        <asvg:svgBlip xmlns:asvg="http://schemas.microsoft.com/office/drawing/2016/SVG/main" r:embed="rId4"/>
                      </a:ext>
                    </a:extLst>
                  </a:blip>
                  <a:stretch>
                    <a:fillRect/>
                  </a:stretch>
                </pic:blipFill>
                <pic:spPr>
                  <a:xfrm>
                    <a:off x="0" y="0"/>
                    <a:ext cx="1091223" cy="336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80768" behindDoc="0" locked="0" layoutInCell="1" allowOverlap="1" wp14:anchorId="517BA2AC" wp14:editId="0F1C81F8">
              <wp:simplePos x="0" y="0"/>
              <wp:positionH relativeFrom="page">
                <wp:posOffset>5725934</wp:posOffset>
              </wp:positionH>
              <wp:positionV relativeFrom="page">
                <wp:posOffset>678941</wp:posOffset>
              </wp:positionV>
              <wp:extent cx="1270000" cy="3873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270000" cy="387350"/>
                      </a:xfrm>
                      <a:prstGeom prst="rect">
                        <a:avLst/>
                      </a:prstGeom>
                      <a:noFill/>
                    </wps:spPr>
                    <wps:txbx>
                      <w:txbxContent>
                        <w:p w14:paraId="5AEC7460" w14:textId="77777777" w:rsidR="00A12CF7" w:rsidRPr="0084138A" w:rsidRDefault="00A12CF7" w:rsidP="00A12CF7">
                          <w:pPr>
                            <w:pStyle w:val="Bundesland"/>
                            <w:rPr>
                              <w:sz w:val="16"/>
                            </w:rPr>
                          </w:pPr>
                          <w:r w:rsidRPr="0084138A">
                            <w:rPr>
                              <w:sz w:val="16"/>
                            </w:rPr>
                            <w:t>AOK Sachsen-Anhalt</w:t>
                          </w:r>
                        </w:p>
                        <w:p w14:paraId="3C397B50" w14:textId="77777777" w:rsidR="00A12CF7" w:rsidRPr="0084138A" w:rsidRDefault="00A12CF7" w:rsidP="00A12CF7">
                          <w:pPr>
                            <w:pStyle w:val="Bundesland"/>
                            <w:rPr>
                              <w:sz w:val="16"/>
                            </w:rPr>
                          </w:pPr>
                          <w:r w:rsidRPr="0084138A">
                            <w:rPr>
                              <w:sz w:val="16"/>
                            </w:rP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BA2AC" id="_x0000_t202" coordsize="21600,21600" o:spt="202" path="m,l,21600r21600,l21600,xe">
              <v:stroke joinstyle="miter"/>
              <v:path gradientshapeok="t" o:connecttype="rect"/>
            </v:shapetype>
            <v:shape id="Textfeld 12" o:spid="_x0000_s1026" type="#_x0000_t202" style="position:absolute;margin-left:450.85pt;margin-top:53.45pt;width:100pt;height:3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" filled="f" stroked="f">
              <v:textbox inset="0,0,0,0">
                <w:txbxContent>
                  <w:p w14:paraId="5AEC7460" w14:textId="77777777" w:rsidR="00A12CF7" w:rsidRPr="0084138A" w:rsidRDefault="00A12CF7" w:rsidP="00A12CF7">
                    <w:pPr>
                      <w:pStyle w:val="Bundesland"/>
                      <w:rPr>
                        <w:sz w:val="16"/>
                      </w:rPr>
                    </w:pPr>
                    <w:r w:rsidRPr="0084138A">
                      <w:rPr>
                        <w:sz w:val="16"/>
                      </w:rPr>
                      <w:t>AOK Sachsen-Anhalt</w:t>
                    </w:r>
                  </w:p>
                  <w:p w14:paraId="3C397B50" w14:textId="77777777" w:rsidR="00A12CF7" w:rsidRPr="0084138A" w:rsidRDefault="00A12CF7" w:rsidP="00A12CF7">
                    <w:pPr>
                      <w:pStyle w:val="Bundesland"/>
                      <w:rPr>
                        <w:sz w:val="16"/>
                      </w:rPr>
                    </w:pPr>
                    <w:r w:rsidRPr="0084138A">
                      <w:rPr>
                        <w:sz w:val="16"/>
                      </w:rPr>
                      <w:t>Die Gesundheitskasse.</w:t>
                    </w:r>
                  </w:p>
                </w:txbxContent>
              </v:textbox>
              <w10:wrap anchorx="page" anchory="page"/>
            </v:shape>
          </w:pict>
        </mc:Fallback>
      </mc:AlternateContent>
    </w:r>
  </w:p>
  <w:p w14:paraId="22766EBF" w14:textId="77777777" w:rsidR="00A12CF7" w:rsidRPr="00851F83" w:rsidRDefault="00A12CF7" w:rsidP="00A12CF7">
    <w:pPr>
      <w:pStyle w:val="Kopfzeile"/>
    </w:pPr>
  </w:p>
  <w:p w14:paraId="49ED39F4" w14:textId="22D4DB44" w:rsidR="00256005" w:rsidRPr="00A12CF7" w:rsidRDefault="00256005" w:rsidP="00A12CF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018E4"/>
    <w:rsid w:val="00002457"/>
    <w:rsid w:val="000141B1"/>
    <w:rsid w:val="00020B3F"/>
    <w:rsid w:val="00034288"/>
    <w:rsid w:val="00041A9A"/>
    <w:rsid w:val="00056437"/>
    <w:rsid w:val="00065F56"/>
    <w:rsid w:val="000A5764"/>
    <w:rsid w:val="000C36DF"/>
    <w:rsid w:val="000C55E3"/>
    <w:rsid w:val="000C64CF"/>
    <w:rsid w:val="000E1FD4"/>
    <w:rsid w:val="000F3AE3"/>
    <w:rsid w:val="000F5F66"/>
    <w:rsid w:val="001019B5"/>
    <w:rsid w:val="001177B4"/>
    <w:rsid w:val="00163B98"/>
    <w:rsid w:val="001743AF"/>
    <w:rsid w:val="00175DE5"/>
    <w:rsid w:val="00192EA1"/>
    <w:rsid w:val="00195632"/>
    <w:rsid w:val="001A28CD"/>
    <w:rsid w:val="001D7CF3"/>
    <w:rsid w:val="001F19D6"/>
    <w:rsid w:val="001F4B93"/>
    <w:rsid w:val="0020308C"/>
    <w:rsid w:val="00230624"/>
    <w:rsid w:val="002320EB"/>
    <w:rsid w:val="00251BA4"/>
    <w:rsid w:val="00256005"/>
    <w:rsid w:val="00261CB0"/>
    <w:rsid w:val="00280BF2"/>
    <w:rsid w:val="00281BD7"/>
    <w:rsid w:val="002A0684"/>
    <w:rsid w:val="002C1D55"/>
    <w:rsid w:val="002D1BE9"/>
    <w:rsid w:val="002D4A5E"/>
    <w:rsid w:val="002D5D0F"/>
    <w:rsid w:val="002D6039"/>
    <w:rsid w:val="002E5187"/>
    <w:rsid w:val="00317A02"/>
    <w:rsid w:val="00330CCA"/>
    <w:rsid w:val="00350566"/>
    <w:rsid w:val="00377E8D"/>
    <w:rsid w:val="003843E5"/>
    <w:rsid w:val="0039313A"/>
    <w:rsid w:val="003947C5"/>
    <w:rsid w:val="003B1F8F"/>
    <w:rsid w:val="003C18A9"/>
    <w:rsid w:val="003C2126"/>
    <w:rsid w:val="003C255C"/>
    <w:rsid w:val="003C2D99"/>
    <w:rsid w:val="003C307D"/>
    <w:rsid w:val="003D4C21"/>
    <w:rsid w:val="00403B4C"/>
    <w:rsid w:val="004268E9"/>
    <w:rsid w:val="00427FA6"/>
    <w:rsid w:val="004547F5"/>
    <w:rsid w:val="004614B1"/>
    <w:rsid w:val="004916CA"/>
    <w:rsid w:val="00495E12"/>
    <w:rsid w:val="004B5915"/>
    <w:rsid w:val="004C3E4B"/>
    <w:rsid w:val="004C40D6"/>
    <w:rsid w:val="004D34C1"/>
    <w:rsid w:val="004D7F82"/>
    <w:rsid w:val="004F1635"/>
    <w:rsid w:val="00514D0D"/>
    <w:rsid w:val="00516F3F"/>
    <w:rsid w:val="00520B12"/>
    <w:rsid w:val="00523341"/>
    <w:rsid w:val="0053682A"/>
    <w:rsid w:val="005430E3"/>
    <w:rsid w:val="00546B57"/>
    <w:rsid w:val="005679EA"/>
    <w:rsid w:val="005A4847"/>
    <w:rsid w:val="005B59C7"/>
    <w:rsid w:val="005B6626"/>
    <w:rsid w:val="005B6A95"/>
    <w:rsid w:val="005C2557"/>
    <w:rsid w:val="005C40E7"/>
    <w:rsid w:val="005D3B3A"/>
    <w:rsid w:val="006052B2"/>
    <w:rsid w:val="00605B25"/>
    <w:rsid w:val="00611B96"/>
    <w:rsid w:val="006307FC"/>
    <w:rsid w:val="00647CC8"/>
    <w:rsid w:val="0065720D"/>
    <w:rsid w:val="006770FD"/>
    <w:rsid w:val="00682602"/>
    <w:rsid w:val="0068598E"/>
    <w:rsid w:val="00695827"/>
    <w:rsid w:val="006A24C7"/>
    <w:rsid w:val="006B3B23"/>
    <w:rsid w:val="006D15D1"/>
    <w:rsid w:val="006D2418"/>
    <w:rsid w:val="006D5FD4"/>
    <w:rsid w:val="006E7B93"/>
    <w:rsid w:val="006E7F96"/>
    <w:rsid w:val="00725049"/>
    <w:rsid w:val="007429C4"/>
    <w:rsid w:val="007557F8"/>
    <w:rsid w:val="00766150"/>
    <w:rsid w:val="00771F47"/>
    <w:rsid w:val="007A52B5"/>
    <w:rsid w:val="007A7628"/>
    <w:rsid w:val="007B1358"/>
    <w:rsid w:val="007C3E26"/>
    <w:rsid w:val="007C40BE"/>
    <w:rsid w:val="007D3105"/>
    <w:rsid w:val="007E7A9A"/>
    <w:rsid w:val="008050D8"/>
    <w:rsid w:val="00805F7B"/>
    <w:rsid w:val="0081547C"/>
    <w:rsid w:val="00841125"/>
    <w:rsid w:val="0084545E"/>
    <w:rsid w:val="00857BB2"/>
    <w:rsid w:val="0086002F"/>
    <w:rsid w:val="00871E98"/>
    <w:rsid w:val="00880B45"/>
    <w:rsid w:val="00883717"/>
    <w:rsid w:val="00884527"/>
    <w:rsid w:val="008B690B"/>
    <w:rsid w:val="008D600A"/>
    <w:rsid w:val="008E08B7"/>
    <w:rsid w:val="008E40E5"/>
    <w:rsid w:val="008F038D"/>
    <w:rsid w:val="008F28DA"/>
    <w:rsid w:val="009030A8"/>
    <w:rsid w:val="00905A2C"/>
    <w:rsid w:val="009109C6"/>
    <w:rsid w:val="00922EAA"/>
    <w:rsid w:val="009249BB"/>
    <w:rsid w:val="00926687"/>
    <w:rsid w:val="009278C3"/>
    <w:rsid w:val="00931533"/>
    <w:rsid w:val="0093505A"/>
    <w:rsid w:val="00954C96"/>
    <w:rsid w:val="009628B7"/>
    <w:rsid w:val="009767FC"/>
    <w:rsid w:val="009B02E6"/>
    <w:rsid w:val="009C1365"/>
    <w:rsid w:val="009D3726"/>
    <w:rsid w:val="009D53B6"/>
    <w:rsid w:val="009E5376"/>
    <w:rsid w:val="009F1E0D"/>
    <w:rsid w:val="00A01096"/>
    <w:rsid w:val="00A12CF7"/>
    <w:rsid w:val="00A27844"/>
    <w:rsid w:val="00A30053"/>
    <w:rsid w:val="00A51768"/>
    <w:rsid w:val="00A6369E"/>
    <w:rsid w:val="00AB44CE"/>
    <w:rsid w:val="00AB6495"/>
    <w:rsid w:val="00AC3964"/>
    <w:rsid w:val="00AC6879"/>
    <w:rsid w:val="00AD09F1"/>
    <w:rsid w:val="00AE0598"/>
    <w:rsid w:val="00AE367D"/>
    <w:rsid w:val="00AE71AC"/>
    <w:rsid w:val="00AF2D16"/>
    <w:rsid w:val="00AF4C4D"/>
    <w:rsid w:val="00AF71AE"/>
    <w:rsid w:val="00B06E94"/>
    <w:rsid w:val="00B43790"/>
    <w:rsid w:val="00B47DD7"/>
    <w:rsid w:val="00B6558A"/>
    <w:rsid w:val="00B73C1B"/>
    <w:rsid w:val="00B870B4"/>
    <w:rsid w:val="00B9271F"/>
    <w:rsid w:val="00B94B60"/>
    <w:rsid w:val="00B9748B"/>
    <w:rsid w:val="00BD6487"/>
    <w:rsid w:val="00BE201D"/>
    <w:rsid w:val="00C017F5"/>
    <w:rsid w:val="00C022C7"/>
    <w:rsid w:val="00C376D1"/>
    <w:rsid w:val="00C46CD2"/>
    <w:rsid w:val="00C55604"/>
    <w:rsid w:val="00C64220"/>
    <w:rsid w:val="00C8296F"/>
    <w:rsid w:val="00CC2ADC"/>
    <w:rsid w:val="00CC707C"/>
    <w:rsid w:val="00CD3443"/>
    <w:rsid w:val="00CE4278"/>
    <w:rsid w:val="00CE4623"/>
    <w:rsid w:val="00D402B2"/>
    <w:rsid w:val="00D51170"/>
    <w:rsid w:val="00D534CC"/>
    <w:rsid w:val="00D55586"/>
    <w:rsid w:val="00D5764A"/>
    <w:rsid w:val="00D70A31"/>
    <w:rsid w:val="00D83CC2"/>
    <w:rsid w:val="00D872AC"/>
    <w:rsid w:val="00D87F81"/>
    <w:rsid w:val="00D977B5"/>
    <w:rsid w:val="00DB3B05"/>
    <w:rsid w:val="00DB4B19"/>
    <w:rsid w:val="00DC3869"/>
    <w:rsid w:val="00DC6069"/>
    <w:rsid w:val="00DE0BFA"/>
    <w:rsid w:val="00DE1405"/>
    <w:rsid w:val="00DF534D"/>
    <w:rsid w:val="00E143F7"/>
    <w:rsid w:val="00E14BC2"/>
    <w:rsid w:val="00E20637"/>
    <w:rsid w:val="00E252A4"/>
    <w:rsid w:val="00E3077A"/>
    <w:rsid w:val="00E342AE"/>
    <w:rsid w:val="00E34B6C"/>
    <w:rsid w:val="00E673C1"/>
    <w:rsid w:val="00E977F3"/>
    <w:rsid w:val="00EA72F4"/>
    <w:rsid w:val="00EB2EA1"/>
    <w:rsid w:val="00ED5FA3"/>
    <w:rsid w:val="00EE260B"/>
    <w:rsid w:val="00EF05A7"/>
    <w:rsid w:val="00F044D1"/>
    <w:rsid w:val="00F157B2"/>
    <w:rsid w:val="00F35984"/>
    <w:rsid w:val="00F62343"/>
    <w:rsid w:val="00F76A01"/>
    <w:rsid w:val="00F93B13"/>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CFB2"/>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523341"/>
    <w:pPr>
      <w:spacing w:after="240"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paragraph" w:styleId="berschrift3">
    <w:name w:val="heading 3"/>
    <w:basedOn w:val="Standard"/>
    <w:next w:val="Standard"/>
    <w:link w:val="berschrift3Zchn"/>
    <w:uiPriority w:val="9"/>
    <w:unhideWhenUsed/>
    <w:qFormat/>
    <w:rsid w:val="009F1E0D"/>
    <w:pPr>
      <w:keepNext/>
      <w:keepLines/>
      <w:spacing w:after="0"/>
      <w:outlineLvl w:val="2"/>
    </w:pPr>
    <w:rPr>
      <w:rFonts w:asciiTheme="majorHAnsi" w:eastAsiaTheme="majorEastAsia" w:hAnsiTheme="majorHAnsi" w:cstheme="majorBidi"/>
      <w:color w:val="002E1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EinleitungstextZwischenberschrift"/>
    <w:qFormat/>
    <w:rsid w:val="00175DE5"/>
    <w:pPr>
      <w:spacing w:line="264" w:lineRule="auto"/>
    </w:pPr>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9E5376"/>
    <w:pPr>
      <w:spacing w:after="0"/>
    </w:pPr>
    <w:rPr>
      <w:rFonts w:asciiTheme="majorHAnsi" w:hAnsiTheme="majorHAnsi"/>
    </w:rPr>
  </w:style>
  <w:style w:type="paragraph" w:customStyle="1" w:styleId="InfokastenmitOutlineberschrift">
    <w:name w:val="_Infokasten mit Outline Überschrift"/>
    <w:basedOn w:val="Infokastenvollflchigberschrif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rsid w:val="002C1D55"/>
    <w:rPr>
      <w:rFonts w:asciiTheme="minorHAnsi" w:hAnsiTheme="minorHAnsi"/>
    </w:rPr>
  </w:style>
  <w:style w:type="paragraph" w:customStyle="1" w:styleId="Bundesland">
    <w:name w:val="_Bundesland"/>
    <w:basedOn w:val="Standard"/>
    <w:qFormat/>
    <w:rsid w:val="00523341"/>
    <w:pPr>
      <w:spacing w:after="0"/>
    </w:pPr>
    <w:rPr>
      <w:rFonts w:asciiTheme="majorHAnsi" w:hAnsiTheme="majorHAnsi"/>
      <w:color w:val="005E3F" w:themeColor="background2"/>
    </w:rPr>
  </w:style>
  <w:style w:type="paragraph" w:customStyle="1" w:styleId="Seite">
    <w:name w:val="_Seite"/>
    <w:basedOn w:val="Standard"/>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customStyle="1" w:styleId="StyleEinleitungstextZwischenberschrift">
    <w:name w:val="Style _Einleitungstext Zwischenüberschrift"/>
    <w:basedOn w:val="EinleitungstextZwischenberschrift"/>
    <w:next w:val="Standard"/>
    <w:rsid w:val="00F35984"/>
    <w:pPr>
      <w:keepNext/>
    </w:pPr>
    <w:rPr>
      <w:bCs/>
    </w:rPr>
  </w:style>
  <w:style w:type="character" w:customStyle="1" w:styleId="berschrift3Zchn">
    <w:name w:val="Überschrift 3 Zchn"/>
    <w:basedOn w:val="Absatz-Standardschriftart"/>
    <w:link w:val="berschrift3"/>
    <w:uiPriority w:val="9"/>
    <w:rsid w:val="009F1E0D"/>
    <w:rPr>
      <w:rFonts w:asciiTheme="majorHAnsi" w:eastAsiaTheme="majorEastAsia" w:hAnsiTheme="majorHAnsi" w:cstheme="majorBidi"/>
      <w:color w:val="002E1F" w:themeColor="accent1" w:themeShade="7F"/>
      <w:kern w:val="10"/>
      <w:sz w:val="22"/>
      <w14:numSpacing w14:val="proportional"/>
    </w:rPr>
  </w:style>
  <w:style w:type="character" w:styleId="NichtaufgelsteErwhnung">
    <w:name w:val="Unresolved Mention"/>
    <w:basedOn w:val="Absatz-Standardschriftart"/>
    <w:uiPriority w:val="99"/>
    <w:semiHidden/>
    <w:unhideWhenUsed/>
    <w:rsid w:val="00DB4B19"/>
    <w:rPr>
      <w:color w:val="605E5C"/>
      <w:shd w:val="clear" w:color="auto" w:fill="E1DFDD"/>
    </w:rPr>
  </w:style>
  <w:style w:type="table" w:styleId="Gitternetztabelle4">
    <w:name w:val="Grid Table 4"/>
    <w:basedOn w:val="NormaleTabelle"/>
    <w:uiPriority w:val="49"/>
    <w:rsid w:val="004614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mmentarthema">
    <w:name w:val="annotation subject"/>
    <w:basedOn w:val="Kommentartext"/>
    <w:next w:val="Kommentartext"/>
    <w:link w:val="KommentarthemaZchn"/>
    <w:uiPriority w:val="99"/>
    <w:semiHidden/>
    <w:unhideWhenUsed/>
    <w:rsid w:val="00857BB2"/>
    <w:pPr>
      <w:spacing w:after="240"/>
    </w:pPr>
    <w:rPr>
      <w:b/>
      <w:bCs/>
    </w:rPr>
  </w:style>
  <w:style w:type="character" w:customStyle="1" w:styleId="KommentarthemaZchn">
    <w:name w:val="Kommentarthema Zchn"/>
    <w:basedOn w:val="KommentartextZchn"/>
    <w:link w:val="Kommentarthema"/>
    <w:uiPriority w:val="99"/>
    <w:semiHidden/>
    <w:rsid w:val="00857BB2"/>
    <w:rPr>
      <w:rFonts w:cs="Times New Roman (Textkörper CS)"/>
      <w:b/>
      <w:bCs/>
      <w:kern w:val="10"/>
      <w:sz w:val="20"/>
      <w:szCs w:val="20"/>
      <w14:numSpacing w14:val="proportional"/>
    </w:rPr>
  </w:style>
  <w:style w:type="paragraph" w:styleId="berarbeitung">
    <w:name w:val="Revision"/>
    <w:hidden/>
    <w:uiPriority w:val="99"/>
    <w:semiHidden/>
    <w:rsid w:val="002D5D0F"/>
    <w:rPr>
      <w:rFonts w:cs="Times New Roman (Textkörper CS)"/>
      <w:kern w:val="10"/>
      <w:sz w:val="22"/>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34061">
      <w:bodyDiv w:val="1"/>
      <w:marLeft w:val="0"/>
      <w:marRight w:val="0"/>
      <w:marTop w:val="0"/>
      <w:marBottom w:val="0"/>
      <w:divBdr>
        <w:top w:val="none" w:sz="0" w:space="0" w:color="auto"/>
        <w:left w:val="none" w:sz="0" w:space="0" w:color="auto"/>
        <w:bottom w:val="none" w:sz="0" w:space="0" w:color="auto"/>
        <w:right w:val="none" w:sz="0" w:space="0" w:color="auto"/>
      </w:divBdr>
    </w:div>
    <w:div w:id="171797605">
      <w:bodyDiv w:val="1"/>
      <w:marLeft w:val="0"/>
      <w:marRight w:val="0"/>
      <w:marTop w:val="0"/>
      <w:marBottom w:val="0"/>
      <w:divBdr>
        <w:top w:val="none" w:sz="0" w:space="0" w:color="auto"/>
        <w:left w:val="none" w:sz="0" w:space="0" w:color="auto"/>
        <w:bottom w:val="none" w:sz="0" w:space="0" w:color="auto"/>
        <w:right w:val="none" w:sz="0" w:space="0" w:color="auto"/>
      </w:divBdr>
    </w:div>
    <w:div w:id="902909078">
      <w:bodyDiv w:val="1"/>
      <w:marLeft w:val="0"/>
      <w:marRight w:val="0"/>
      <w:marTop w:val="0"/>
      <w:marBottom w:val="0"/>
      <w:divBdr>
        <w:top w:val="none" w:sz="0" w:space="0" w:color="auto"/>
        <w:left w:val="none" w:sz="0" w:space="0" w:color="auto"/>
        <w:bottom w:val="none" w:sz="0" w:space="0" w:color="auto"/>
        <w:right w:val="none" w:sz="0" w:space="0" w:color="auto"/>
      </w:divBdr>
    </w:div>
    <w:div w:id="1954433269">
      <w:bodyDiv w:val="1"/>
      <w:marLeft w:val="0"/>
      <w:marRight w:val="0"/>
      <w:marTop w:val="0"/>
      <w:marBottom w:val="0"/>
      <w:divBdr>
        <w:top w:val="none" w:sz="0" w:space="0" w:color="auto"/>
        <w:left w:val="none" w:sz="0" w:space="0" w:color="auto"/>
        <w:bottom w:val="none" w:sz="0" w:space="0" w:color="auto"/>
        <w:right w:val="none" w:sz="0" w:space="0" w:color="auto"/>
      </w:divBdr>
    </w:div>
    <w:div w:id="198137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ne-gesundheitswelt.de/vorsorge-impfschut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eine-gesundheitswelt.de/gebaermutterhalskreb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svg"/></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A5B34-D607-4B59-943B-AABAB741E8EF}">
  <ds:schemaRefs>
    <ds:schemaRef ds:uri="http://schemas.openxmlformats.org/officeDocument/2006/bibliography"/>
  </ds:schemaRefs>
</ds:datastoreItem>
</file>

<file path=docMetadata/LabelInfo.xml><?xml version="1.0" encoding="utf-8"?>
<clbl:labelList xmlns:clbl="http://schemas.microsoft.com/office/2020/mipLabelMetadata">
  <clbl:label id="{31598682-ed25-45fe-b994-25b182dc3522}" enabled="1" method="Privileged" siteId="{a8aed8d5-94e1-43fb-b528-f94449d3e32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967</Words>
  <Characters>6094</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AOK Pressemitteilung</vt:lpstr>
      <vt:lpstr>AOK Pressemitteilung</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AOK Pressemitteilung</dc:title>
  <dc:subject/>
  <dc:creator>Kirmeß, Sascha</dc:creator>
  <cp:keywords/>
  <dc:description>Version 1.0.1
März 2025</dc:description>
  <cp:lastModifiedBy>Kirmeß, Sascha</cp:lastModifiedBy>
  <cp:revision>18</cp:revision>
  <cp:lastPrinted>2025-01-24T16:02:00Z</cp:lastPrinted>
  <dcterms:created xsi:type="dcterms:W3CDTF">2025-11-12T15:56:00Z</dcterms:created>
  <dcterms:modified xsi:type="dcterms:W3CDTF">2025-11-25T10:06:00Z</dcterms:modified>
</cp:coreProperties>
</file>