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mmerDatum"/>
        <w:rPr>
          <w:rFonts w:cs="Arial"/>
        </w:rPr>
      </w:pPr>
      <w:r>
        <w:rPr>
          <w:rFonts w:cs="Arial"/>
        </w:rPr>
        <w:t>095</w:t>
      </w:r>
      <w:bookmarkStart w:id="0" w:name="_GoBack"/>
      <w:bookmarkEnd w:id="0"/>
      <w:r>
        <w:rPr>
          <w:rFonts w:cs="Arial"/>
        </w:rPr>
        <w:t>/2025</w:t>
      </w:r>
      <w:r>
        <w:rPr>
          <w:rFonts w:cs="Arial"/>
        </w:rPr>
        <w:tab/>
        <w:t>18.09.2025</w:t>
      </w:r>
    </w:p>
    <w:p>
      <w:pPr>
        <w:spacing w:line="240" w:lineRule="auto"/>
        <w:rPr>
          <w:b/>
          <w:bCs/>
          <w:sz w:val="32"/>
          <w:szCs w:val="32"/>
        </w:rPr>
      </w:pPr>
      <w:bookmarkStart w:id="1" w:name="_Ref249518438"/>
      <w:bookmarkStart w:id="2" w:name="_Hlk250322"/>
      <w:bookmarkEnd w:id="1"/>
      <w:bookmarkEnd w:id="2"/>
      <w:r>
        <w:rPr>
          <w:b/>
          <w:bCs/>
          <w:sz w:val="32"/>
          <w:szCs w:val="32"/>
        </w:rPr>
        <w:t xml:space="preserve">Mit Erbsenzählern zur Ernährung der Zukunft </w:t>
      </w:r>
    </w:p>
    <w:p>
      <w:pPr>
        <w:spacing w:line="240" w:lineRule="auto"/>
        <w:rPr>
          <w:b/>
          <w:bCs/>
          <w:sz w:val="32"/>
          <w:szCs w:val="32"/>
        </w:rPr>
      </w:pPr>
      <w:r>
        <w:rPr>
          <w:b/>
        </w:rPr>
        <w:t>Forschende der Uni Osnabrück laden zum Mitmachen ein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Unter dem Titel </w:t>
      </w:r>
      <w:r>
        <w:rPr>
          <w:rFonts w:ascii="Arial" w:hAnsi="Arial" w:cs="Arial"/>
          <w:iCs/>
        </w:rPr>
        <w:t>„HIDDEN PEATENTIAL! – Hier sind Erbsenzähler gefragt“</w:t>
      </w:r>
      <w:r>
        <w:rPr>
          <w:rFonts w:ascii="Arial" w:hAnsi="Arial" w:cs="Arial"/>
        </w:rPr>
        <w:t xml:space="preserve"> starten Wissenschaftlerinnen und Wissenschaftler der Uni Osnabrück ein neues, interaktives Projekt. Ziel ist es, fundiertes Wissen über nachhaltige Ernährung und alternative Proteinquellen anschaulich und praxisnah zu vermitteln.</w:t>
      </w:r>
    </w:p>
    <w:p>
      <w:pPr>
        <w:pStyle w:val="StandardWeb"/>
        <w:spacing w:before="100"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Dafür planen die Forschenden zwei Citizen Lab 2.0-Veranstaltungen in den Fußgängerzonen von Osnabrück und Quakenbrück. Spielerisch soll es hier zugehen – und lecker. </w:t>
      </w:r>
    </w:p>
    <w:p>
      <w:pPr>
        <w:spacing w:before="100" w:beforeAutospacing="1" w:after="100" w:afterAutospacing="1" w:line="36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„Wir wollen mit den Bürgerinnen und Bürgern bei Verkostungen und Mitmachaktionen ins Gespräch kommen – und das außerhalb von Hörsälen und Klassenzimmern“, sagt Prof. Dr. Marco Beeken vom Fachbereich Biologie/Chemie der Uni Osnabrück, der das Projekt gemeinsam mit Prof. Dr. Simone Lipinski und Dr. Lars Otte auf den Weg gebracht hat. </w:t>
      </w:r>
    </w:p>
    <w:p>
      <w:pPr>
        <w:spacing w:before="100" w:beforeAutospacing="1" w:after="100" w:afterAutospacing="1" w:line="36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Im Zentrum der Veranstaltungen sollen dabei pflanzliche Proteine stehen, insbesondere die Erbse und deren verborgene Potenziale – daher der Titel. </w:t>
      </w:r>
    </w:p>
    <w:p>
      <w:pPr>
        <w:spacing w:before="100" w:beforeAutospacing="1" w:after="100" w:afterAutospacing="1" w:line="36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An verschiedenen Stationen können Passantinnen und Passanten beispielsweise die Unterschiede zwischen tierischen und pflanzlichen Produkten hinsichtlich Geschmacks und Textur erfahren oder an einem Aminosäure-Puzzle teilnehmen. Experimente zur Schaumbildung mit </w:t>
      </w:r>
      <w:proofErr w:type="spellStart"/>
      <w:r>
        <w:rPr>
          <w:rFonts w:cs="Arial"/>
          <w:spacing w:val="0"/>
        </w:rPr>
        <w:t>Kichererbsenwasser</w:t>
      </w:r>
      <w:proofErr w:type="spellEnd"/>
      <w:r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lastRenderedPageBreak/>
        <w:t>(</w:t>
      </w:r>
      <w:proofErr w:type="spellStart"/>
      <w:r>
        <w:rPr>
          <w:rFonts w:cs="Arial"/>
          <w:spacing w:val="0"/>
        </w:rPr>
        <w:t>Aquafaba</w:t>
      </w:r>
      <w:proofErr w:type="spellEnd"/>
      <w:r>
        <w:rPr>
          <w:rFonts w:cs="Arial"/>
          <w:spacing w:val="0"/>
        </w:rPr>
        <w:t xml:space="preserve">) sollen die technofunktionellen Eigenschaften pflanzlicher Proteine veranschaulichen. </w:t>
      </w:r>
    </w:p>
    <w:p>
      <w:pPr>
        <w:spacing w:before="100" w:beforeAutospacing="1" w:after="100" w:afterAutospacing="1" w:line="36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Finanziell unterstützt wird „HIDDEN PEATENTIAL!“ vom Niedersächsischen Ministerium für Wissenschaft und Kultur sowie der Uni Göttingen. Das Transferformat steht im Sinne des Forschung- und Transferverbunds ZERN (Zukunft Ernährung Niedersachsen). ZERN wurde von der Uni Göttingen, der Stiftung Tierärztliche Hochschule Hannover und dem Deutschen Institut für Lebensmitteltechnik in Quakenbrück initiiert – mit dem Ziel, die Transformation des Agrar- und Ernährungssystems in Niedersachsen zu unterstützen. </w:t>
      </w:r>
      <w:r>
        <w:rPr>
          <w:rFonts w:cs="Arial"/>
          <w:color w:val="9F9F9F"/>
          <w:sz w:val="27"/>
          <w:szCs w:val="27"/>
          <w:shd w:val="clear" w:color="auto" w:fill="FFFFFF"/>
        </w:rPr>
        <w:t> </w:t>
      </w:r>
    </w:p>
    <w:p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Weitere Informationen für die Redaktionen:</w:t>
      </w:r>
    </w:p>
    <w:p>
      <w:pPr>
        <w:spacing w:before="100" w:beforeAutospacing="1" w:after="100" w:afterAutospacing="1" w:line="240" w:lineRule="auto"/>
        <w:rPr>
          <w:b/>
          <w:bCs/>
        </w:rPr>
      </w:pPr>
      <w:r>
        <w:t xml:space="preserve">Prof. Dr. Marco Beeken, Universität Osnabrück </w:t>
      </w:r>
      <w:r>
        <w:rPr>
          <w:b/>
          <w:bCs/>
        </w:rPr>
        <w:br/>
      </w:r>
      <w:r>
        <w:t xml:space="preserve">Fachbereich Biologie/Chemie </w:t>
      </w:r>
      <w:r>
        <w:rPr>
          <w:b/>
          <w:bCs/>
        </w:rPr>
        <w:br/>
      </w:r>
      <w:r>
        <w:t>E-Mail: marco.beeken@uos.de</w:t>
      </w:r>
      <w:r>
        <w:rPr>
          <w:b/>
          <w:bCs/>
        </w:rPr>
        <w:br/>
      </w:r>
    </w:p>
    <w:p>
      <w:pPr>
        <w:spacing w:line="360" w:lineRule="auto"/>
      </w:pPr>
    </w:p>
    <w:p>
      <w:pPr>
        <w:spacing w:line="360" w:lineRule="auto"/>
        <w:rPr>
          <w:rFonts w:cs="Arial"/>
          <w:sz w:val="28"/>
          <w:szCs w:val="28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bCs/>
        </w:rPr>
      </w:pPr>
    </w:p>
    <w:p>
      <w:pPr>
        <w:keepNext/>
        <w:spacing w:line="240" w:lineRule="auto"/>
        <w:ind w:right="-709"/>
        <w:outlineLvl w:val="0"/>
        <w:rPr>
          <w:rFonts w:cs="Arial"/>
          <w:kern w:val="1"/>
          <w:u w:color="000000"/>
        </w:rPr>
      </w:pPr>
    </w:p>
    <w:sectPr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>
      <w:rPr>
        <w:noProof/>
      </w:rPr>
      <w:t>093/2025</w:t>
    </w:r>
    <w:r>
      <w:rPr>
        <w:noProof/>
      </w:rPr>
      <w:tab/>
      <w:t>18.09.2025</w:t>
    </w:r>
    <w:r>
      <w:rPr>
        <w:noProof/>
      </w:rPr>
      <w:fldChar w:fldCharType="end"/>
    </w:r>
    <w:bookmarkStart w:id="3" w:name="__Fieldmark__135_1447020188"/>
    <w:bookmarkEnd w:id="3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35F9A"/>
    <w:multiLevelType w:val="multilevel"/>
    <w:tmpl w:val="D40A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F424D"/>
    <w:multiLevelType w:val="hybridMultilevel"/>
    <w:tmpl w:val="64FA55A0"/>
    <w:lvl w:ilvl="0" w:tplc="BE405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pacing w:val="0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urier New" w:eastAsia="Times New Roman" w:hAnsi="Courier New" w:cs="Courier New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D746-720C-4461-8013-901BA4F8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Achenbach, Cornelia</cp:lastModifiedBy>
  <cp:revision>10</cp:revision>
  <cp:lastPrinted>2023-05-17T08:14:00Z</cp:lastPrinted>
  <dcterms:created xsi:type="dcterms:W3CDTF">2025-09-16T05:46:00Z</dcterms:created>
  <dcterms:modified xsi:type="dcterms:W3CDTF">2025-09-18T08:21:00Z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