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3D08CF" w:rsidRDefault="007F1E5D" w:rsidP="00675A51">
      <w:pPr>
        <w:spacing w:after="0" w:line="259" w:lineRule="auto"/>
        <w:ind w:left="6351" w:right="0" w:firstLine="0"/>
        <w:rPr>
          <w:szCs w:val="24"/>
        </w:rPr>
      </w:pPr>
      <w:bookmarkStart w:id="0" w:name="_Hlk105659279"/>
      <w:r w:rsidRPr="003D08CF">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63571BE7" w14:textId="33623CE9" w:rsidR="002007D3" w:rsidRPr="00467453" w:rsidRDefault="00021DAC" w:rsidP="00F5147C">
      <w:pPr>
        <w:spacing w:after="105" w:line="259" w:lineRule="auto"/>
        <w:ind w:left="0" w:right="230" w:firstLine="0"/>
        <w:rPr>
          <w:szCs w:val="24"/>
        </w:rPr>
      </w:pPr>
      <w:bookmarkStart w:id="1" w:name="_Hlk66208327"/>
      <w:bookmarkStart w:id="2" w:name="_Hlk64901521"/>
      <w:bookmarkStart w:id="3" w:name="_Hlk81900176"/>
      <w:r w:rsidRPr="00467453">
        <w:rPr>
          <w:bCs/>
          <w:szCs w:val="24"/>
        </w:rPr>
        <w:t>Pressemitteilung</w:t>
      </w:r>
      <w:bookmarkStart w:id="4" w:name="_Hlk110415171"/>
    </w:p>
    <w:p w14:paraId="31F4D6C5" w14:textId="1F69A491" w:rsidR="00E44F4A" w:rsidRDefault="00562239" w:rsidP="00611E7C">
      <w:pPr>
        <w:pStyle w:val="StandardWeb"/>
        <w:shd w:val="clear" w:color="auto" w:fill="FFFFFF"/>
        <w:spacing w:after="0" w:line="360" w:lineRule="auto"/>
        <w:textAlignment w:val="baseline"/>
        <w:rPr>
          <w:rFonts w:ascii="Arial" w:eastAsiaTheme="minorHAnsi" w:hAnsi="Arial" w:cs="Arial"/>
          <w:b/>
          <w:bCs/>
          <w:sz w:val="28"/>
          <w:szCs w:val="28"/>
        </w:rPr>
      </w:pPr>
      <w:r w:rsidRPr="009271F4">
        <w:rPr>
          <w:rFonts w:ascii="Arial" w:eastAsiaTheme="minorHAnsi" w:hAnsi="Arial" w:cs="Arial"/>
          <w:b/>
          <w:bCs/>
          <w:sz w:val="28"/>
          <w:szCs w:val="28"/>
        </w:rPr>
        <w:t>Vorstellung des F</w:t>
      </w:r>
      <w:r w:rsidR="008E661F" w:rsidRPr="009271F4">
        <w:rPr>
          <w:rFonts w:ascii="Arial" w:eastAsiaTheme="minorHAnsi" w:hAnsi="Arial" w:cs="Arial"/>
          <w:b/>
          <w:bCs/>
          <w:sz w:val="28"/>
          <w:szCs w:val="28"/>
        </w:rPr>
        <w:t>rühjahrsgutachten</w:t>
      </w:r>
      <w:r w:rsidRPr="009271F4">
        <w:rPr>
          <w:rFonts w:ascii="Arial" w:eastAsiaTheme="minorHAnsi" w:hAnsi="Arial" w:cs="Arial"/>
          <w:b/>
          <w:bCs/>
          <w:sz w:val="28"/>
          <w:szCs w:val="28"/>
        </w:rPr>
        <w:t>s der Immobilienweisen</w:t>
      </w:r>
      <w:r w:rsidR="00C77F0D">
        <w:rPr>
          <w:rFonts w:ascii="Arial" w:eastAsiaTheme="minorHAnsi" w:hAnsi="Arial" w:cs="Arial"/>
          <w:b/>
          <w:bCs/>
          <w:sz w:val="28"/>
          <w:szCs w:val="28"/>
        </w:rPr>
        <w:t>/</w:t>
      </w:r>
      <w:r w:rsidR="00A84297">
        <w:rPr>
          <w:rFonts w:ascii="Arial" w:eastAsiaTheme="minorHAnsi" w:hAnsi="Arial" w:cs="Arial"/>
          <w:b/>
          <w:bCs/>
          <w:sz w:val="28"/>
          <w:szCs w:val="28"/>
        </w:rPr>
        <w:br/>
      </w:r>
      <w:r w:rsidR="00796438">
        <w:rPr>
          <w:rFonts w:ascii="Arial" w:eastAsiaTheme="minorHAnsi" w:hAnsi="Arial" w:cs="Arial"/>
          <w:b/>
          <w:bCs/>
          <w:sz w:val="28"/>
          <w:szCs w:val="28"/>
        </w:rPr>
        <w:t>ZIA</w:t>
      </w:r>
      <w:r w:rsidR="00266A45">
        <w:rPr>
          <w:rFonts w:ascii="Arial" w:eastAsiaTheme="minorHAnsi" w:hAnsi="Arial" w:cs="Arial"/>
          <w:b/>
          <w:bCs/>
          <w:sz w:val="28"/>
          <w:szCs w:val="28"/>
        </w:rPr>
        <w:t>-Spitze</w:t>
      </w:r>
      <w:r w:rsidR="00796438">
        <w:rPr>
          <w:rFonts w:ascii="Arial" w:eastAsiaTheme="minorHAnsi" w:hAnsi="Arial" w:cs="Arial"/>
          <w:b/>
          <w:bCs/>
          <w:sz w:val="28"/>
          <w:szCs w:val="28"/>
        </w:rPr>
        <w:t xml:space="preserve"> </w:t>
      </w:r>
      <w:r w:rsidR="00BD212E">
        <w:rPr>
          <w:rFonts w:ascii="Arial" w:eastAsiaTheme="minorHAnsi" w:hAnsi="Arial" w:cs="Arial"/>
          <w:b/>
          <w:bCs/>
          <w:sz w:val="28"/>
          <w:szCs w:val="28"/>
        </w:rPr>
        <w:t>warnt</w:t>
      </w:r>
      <w:r w:rsidR="00A84297">
        <w:rPr>
          <w:rFonts w:ascii="Arial" w:eastAsiaTheme="minorHAnsi" w:hAnsi="Arial" w:cs="Arial"/>
          <w:b/>
          <w:bCs/>
          <w:sz w:val="28"/>
          <w:szCs w:val="28"/>
        </w:rPr>
        <w:t xml:space="preserve">: </w:t>
      </w:r>
      <w:r w:rsidR="00AD5E09" w:rsidRPr="00AD5E09">
        <w:rPr>
          <w:rFonts w:ascii="Arial" w:eastAsiaTheme="minorHAnsi" w:hAnsi="Arial" w:cs="Arial"/>
          <w:b/>
          <w:bCs/>
          <w:sz w:val="28"/>
          <w:szCs w:val="28"/>
        </w:rPr>
        <w:t>2025 werden Wohnungsbestände in der Größe</w:t>
      </w:r>
      <w:r w:rsidR="00F3705D">
        <w:rPr>
          <w:rFonts w:ascii="Arial" w:eastAsiaTheme="minorHAnsi" w:hAnsi="Arial" w:cs="Arial"/>
          <w:b/>
          <w:bCs/>
          <w:sz w:val="28"/>
          <w:szCs w:val="28"/>
        </w:rPr>
        <w:t>nordnung</w:t>
      </w:r>
      <w:r w:rsidR="00AD5E09" w:rsidRPr="00AD5E09">
        <w:rPr>
          <w:rFonts w:ascii="Arial" w:eastAsiaTheme="minorHAnsi" w:hAnsi="Arial" w:cs="Arial"/>
          <w:b/>
          <w:bCs/>
          <w:sz w:val="28"/>
          <w:szCs w:val="28"/>
        </w:rPr>
        <w:t xml:space="preserve"> von Bremen </w:t>
      </w:r>
      <w:r w:rsidR="00F3705D">
        <w:rPr>
          <w:rFonts w:ascii="Arial" w:eastAsiaTheme="minorHAnsi" w:hAnsi="Arial" w:cs="Arial"/>
          <w:b/>
          <w:bCs/>
          <w:sz w:val="28"/>
          <w:szCs w:val="28"/>
        </w:rPr>
        <w:t>plus</w:t>
      </w:r>
      <w:r w:rsidR="00F3705D" w:rsidRPr="00AD5E09">
        <w:rPr>
          <w:rFonts w:ascii="Arial" w:eastAsiaTheme="minorHAnsi" w:hAnsi="Arial" w:cs="Arial"/>
          <w:b/>
          <w:bCs/>
          <w:sz w:val="28"/>
          <w:szCs w:val="28"/>
        </w:rPr>
        <w:t xml:space="preserve"> </w:t>
      </w:r>
      <w:r w:rsidR="00AD5E09" w:rsidRPr="00AD5E09">
        <w:rPr>
          <w:rFonts w:ascii="Arial" w:eastAsiaTheme="minorHAnsi" w:hAnsi="Arial" w:cs="Arial"/>
          <w:b/>
          <w:bCs/>
          <w:sz w:val="28"/>
          <w:szCs w:val="28"/>
        </w:rPr>
        <w:t xml:space="preserve">Saarland </w:t>
      </w:r>
      <w:r w:rsidR="00F05B98" w:rsidRPr="00AD5E09">
        <w:rPr>
          <w:rFonts w:ascii="Arial" w:eastAsiaTheme="minorHAnsi" w:hAnsi="Arial" w:cs="Arial"/>
          <w:b/>
          <w:bCs/>
          <w:sz w:val="28"/>
          <w:szCs w:val="28"/>
        </w:rPr>
        <w:t>fehle</w:t>
      </w:r>
      <w:r w:rsidR="00F05B98">
        <w:rPr>
          <w:rFonts w:ascii="Arial" w:eastAsiaTheme="minorHAnsi" w:hAnsi="Arial" w:cs="Arial"/>
          <w:b/>
          <w:bCs/>
          <w:sz w:val="28"/>
          <w:szCs w:val="28"/>
        </w:rPr>
        <w:t xml:space="preserve">n – </w:t>
      </w:r>
      <w:r w:rsidR="00AD5E09" w:rsidRPr="00AD5E09">
        <w:rPr>
          <w:rFonts w:ascii="Arial" w:eastAsiaTheme="minorHAnsi" w:hAnsi="Arial" w:cs="Arial"/>
          <w:b/>
          <w:bCs/>
          <w:sz w:val="28"/>
          <w:szCs w:val="28"/>
        </w:rPr>
        <w:t xml:space="preserve"> 1,4 Millionen Menschen haben dann keine Wohnung</w:t>
      </w:r>
    </w:p>
    <w:p w14:paraId="2A7DB065" w14:textId="7FDE24FF" w:rsidR="00AD5E09" w:rsidRPr="00AD5E09" w:rsidRDefault="00AD5E09" w:rsidP="00AD5E09">
      <w:pPr>
        <w:pStyle w:val="StandardWeb"/>
        <w:numPr>
          <w:ilvl w:val="0"/>
          <w:numId w:val="36"/>
        </w:numPr>
        <w:shd w:val="clear" w:color="auto" w:fill="FFFFFF"/>
        <w:spacing w:after="0" w:line="360" w:lineRule="auto"/>
        <w:textAlignment w:val="baseline"/>
        <w:rPr>
          <w:rFonts w:ascii="Arial" w:hAnsi="Arial" w:cs="Arial"/>
          <w:sz w:val="18"/>
          <w:szCs w:val="18"/>
        </w:rPr>
      </w:pPr>
      <w:r>
        <w:rPr>
          <w:rFonts w:ascii="Arial" w:hAnsi="Arial" w:cs="Arial"/>
          <w:sz w:val="18"/>
          <w:szCs w:val="18"/>
        </w:rPr>
        <w:t>Z</w:t>
      </w:r>
      <w:r w:rsidRPr="00AD5E09">
        <w:rPr>
          <w:rFonts w:ascii="Arial" w:hAnsi="Arial" w:cs="Arial"/>
          <w:sz w:val="18"/>
          <w:szCs w:val="18"/>
        </w:rPr>
        <w:t xml:space="preserve">IA hat </w:t>
      </w:r>
      <w:r w:rsidR="00C77F0D">
        <w:rPr>
          <w:rFonts w:ascii="Arial" w:hAnsi="Arial" w:cs="Arial"/>
          <w:sz w:val="18"/>
          <w:szCs w:val="18"/>
        </w:rPr>
        <w:t xml:space="preserve">das </w:t>
      </w:r>
      <w:r w:rsidRPr="00AD5E09">
        <w:rPr>
          <w:rFonts w:ascii="Arial" w:hAnsi="Arial" w:cs="Arial"/>
          <w:sz w:val="18"/>
          <w:szCs w:val="18"/>
        </w:rPr>
        <w:t>Frühjahrsgutachten der Immobilienweisen Bundesbauministerin Klara Geywitz übergeben</w:t>
      </w:r>
    </w:p>
    <w:p w14:paraId="32E4DA06" w14:textId="77EB1E81" w:rsidR="00AD5E09" w:rsidRPr="00AD5E09" w:rsidRDefault="0078257A" w:rsidP="00AD5E09">
      <w:pPr>
        <w:pStyle w:val="StandardWeb"/>
        <w:numPr>
          <w:ilvl w:val="0"/>
          <w:numId w:val="36"/>
        </w:numPr>
        <w:shd w:val="clear" w:color="auto" w:fill="FFFFFF"/>
        <w:spacing w:after="0" w:line="360" w:lineRule="auto"/>
        <w:textAlignment w:val="baseline"/>
        <w:rPr>
          <w:rFonts w:ascii="Arial" w:hAnsi="Arial" w:cs="Arial"/>
          <w:sz w:val="18"/>
          <w:szCs w:val="18"/>
        </w:rPr>
      </w:pPr>
      <w:r>
        <w:rPr>
          <w:rFonts w:ascii="Arial" w:hAnsi="Arial" w:cs="Arial"/>
          <w:sz w:val="18"/>
          <w:szCs w:val="18"/>
        </w:rPr>
        <w:t xml:space="preserve">Die </w:t>
      </w:r>
      <w:r w:rsidR="00AD5E09" w:rsidRPr="00AD5E09">
        <w:rPr>
          <w:rFonts w:ascii="Arial" w:hAnsi="Arial" w:cs="Arial"/>
          <w:sz w:val="18"/>
          <w:szCs w:val="18"/>
        </w:rPr>
        <w:t xml:space="preserve">Investitionen </w:t>
      </w:r>
      <w:r>
        <w:rPr>
          <w:rFonts w:ascii="Arial" w:hAnsi="Arial" w:cs="Arial"/>
          <w:sz w:val="18"/>
          <w:szCs w:val="18"/>
        </w:rPr>
        <w:t xml:space="preserve">sind </w:t>
      </w:r>
      <w:r w:rsidR="00AD5E09" w:rsidRPr="00AD5E09">
        <w:rPr>
          <w:rFonts w:ascii="Arial" w:hAnsi="Arial" w:cs="Arial"/>
          <w:sz w:val="18"/>
          <w:szCs w:val="18"/>
        </w:rPr>
        <w:t>unattraktiv wie lange nicht</w:t>
      </w:r>
    </w:p>
    <w:p w14:paraId="108CEF06" w14:textId="70A8BD41" w:rsidR="00AD5E09" w:rsidRPr="00AD5E09" w:rsidRDefault="00AD5E09" w:rsidP="00AD5E09">
      <w:pPr>
        <w:pStyle w:val="StandardWeb"/>
        <w:numPr>
          <w:ilvl w:val="0"/>
          <w:numId w:val="36"/>
        </w:numPr>
        <w:shd w:val="clear" w:color="auto" w:fill="FFFFFF"/>
        <w:spacing w:after="0" w:line="360" w:lineRule="auto"/>
        <w:textAlignment w:val="baseline"/>
        <w:rPr>
          <w:rFonts w:ascii="Arial" w:hAnsi="Arial" w:cs="Arial"/>
          <w:sz w:val="18"/>
          <w:szCs w:val="18"/>
        </w:rPr>
      </w:pPr>
      <w:r>
        <w:rPr>
          <w:rFonts w:ascii="Arial" w:hAnsi="Arial" w:cs="Arial"/>
          <w:sz w:val="18"/>
          <w:szCs w:val="18"/>
        </w:rPr>
        <w:t>D</w:t>
      </w:r>
      <w:r w:rsidRPr="00AD5E09">
        <w:rPr>
          <w:rFonts w:ascii="Arial" w:hAnsi="Arial" w:cs="Arial"/>
          <w:sz w:val="18"/>
          <w:szCs w:val="18"/>
        </w:rPr>
        <w:t>rastisch gestiegene Baupreise und Zinsen lassen viele Projektkalkulationen zerbröseln</w:t>
      </w:r>
    </w:p>
    <w:p w14:paraId="09BA80AA" w14:textId="5E11EB34" w:rsidR="00AD5E09" w:rsidRPr="00AD5E09" w:rsidRDefault="00AD5E09" w:rsidP="00AD5E09">
      <w:pPr>
        <w:pStyle w:val="StandardWeb"/>
        <w:numPr>
          <w:ilvl w:val="0"/>
          <w:numId w:val="36"/>
        </w:numPr>
        <w:shd w:val="clear" w:color="auto" w:fill="FFFFFF"/>
        <w:spacing w:after="0" w:line="360" w:lineRule="auto"/>
        <w:textAlignment w:val="baseline"/>
        <w:rPr>
          <w:rFonts w:ascii="Arial" w:hAnsi="Arial" w:cs="Arial"/>
          <w:sz w:val="18"/>
          <w:szCs w:val="18"/>
        </w:rPr>
      </w:pPr>
      <w:r w:rsidRPr="00AD5E09">
        <w:rPr>
          <w:rFonts w:ascii="Arial" w:hAnsi="Arial" w:cs="Arial"/>
          <w:sz w:val="18"/>
          <w:szCs w:val="18"/>
        </w:rPr>
        <w:t>Erreichbare Mieten beim Wohnungsbau liegen oft unterhalb der Kostenmieten</w:t>
      </w:r>
    </w:p>
    <w:p w14:paraId="52E6B82C" w14:textId="07D47CDB" w:rsidR="00AD5E09" w:rsidRPr="00AD5E09" w:rsidRDefault="00AD5E09" w:rsidP="00AD5E09">
      <w:pPr>
        <w:pStyle w:val="StandardWeb"/>
        <w:numPr>
          <w:ilvl w:val="0"/>
          <w:numId w:val="36"/>
        </w:numPr>
        <w:shd w:val="clear" w:color="auto" w:fill="FFFFFF"/>
        <w:spacing w:after="0" w:line="360" w:lineRule="auto"/>
        <w:textAlignment w:val="baseline"/>
        <w:rPr>
          <w:rFonts w:ascii="Arial" w:hAnsi="Arial" w:cs="Arial"/>
          <w:sz w:val="18"/>
          <w:szCs w:val="18"/>
        </w:rPr>
      </w:pPr>
      <w:r w:rsidRPr="00AD5E09">
        <w:rPr>
          <w:rFonts w:ascii="Arial" w:hAnsi="Arial" w:cs="Arial"/>
          <w:sz w:val="18"/>
          <w:szCs w:val="18"/>
        </w:rPr>
        <w:t xml:space="preserve">ZIA: 2023 droht </w:t>
      </w:r>
      <w:r w:rsidR="0078257A">
        <w:rPr>
          <w:rFonts w:ascii="Arial" w:hAnsi="Arial" w:cs="Arial"/>
          <w:sz w:val="18"/>
          <w:szCs w:val="18"/>
        </w:rPr>
        <w:t xml:space="preserve">beim Wohnen </w:t>
      </w:r>
      <w:r w:rsidRPr="00AD5E09">
        <w:rPr>
          <w:rFonts w:ascii="Arial" w:hAnsi="Arial" w:cs="Arial"/>
          <w:sz w:val="18"/>
          <w:szCs w:val="18"/>
        </w:rPr>
        <w:t xml:space="preserve">ein Gap von 400.000, </w:t>
      </w:r>
      <w:r w:rsidR="0078257A">
        <w:rPr>
          <w:rFonts w:ascii="Arial" w:hAnsi="Arial" w:cs="Arial"/>
          <w:sz w:val="18"/>
          <w:szCs w:val="18"/>
        </w:rPr>
        <w:t xml:space="preserve">für </w:t>
      </w:r>
      <w:r w:rsidRPr="00AD5E09">
        <w:rPr>
          <w:rFonts w:ascii="Arial" w:hAnsi="Arial" w:cs="Arial"/>
          <w:sz w:val="18"/>
          <w:szCs w:val="18"/>
        </w:rPr>
        <w:t>2025 eine noch dramatischere Lücke</w:t>
      </w:r>
      <w:r w:rsidR="0078257A">
        <w:rPr>
          <w:rFonts w:ascii="Arial" w:hAnsi="Arial" w:cs="Arial"/>
          <w:sz w:val="18"/>
          <w:szCs w:val="18"/>
        </w:rPr>
        <w:t>:</w:t>
      </w:r>
      <w:r w:rsidRPr="00AD5E09">
        <w:rPr>
          <w:rFonts w:ascii="Arial" w:hAnsi="Arial" w:cs="Arial"/>
          <w:sz w:val="18"/>
          <w:szCs w:val="18"/>
        </w:rPr>
        <w:t xml:space="preserve"> 700.000</w:t>
      </w:r>
    </w:p>
    <w:p w14:paraId="78345596" w14:textId="4D25E8BE" w:rsidR="00AD5E09" w:rsidRPr="00AD5E09" w:rsidRDefault="00AD5E09" w:rsidP="00AD5E09">
      <w:pPr>
        <w:pStyle w:val="StandardWeb"/>
        <w:numPr>
          <w:ilvl w:val="0"/>
          <w:numId w:val="36"/>
        </w:numPr>
        <w:shd w:val="clear" w:color="auto" w:fill="FFFFFF"/>
        <w:spacing w:after="0" w:line="360" w:lineRule="auto"/>
        <w:textAlignment w:val="baseline"/>
        <w:rPr>
          <w:rFonts w:ascii="Arial" w:hAnsi="Arial" w:cs="Arial"/>
          <w:sz w:val="18"/>
          <w:szCs w:val="18"/>
        </w:rPr>
      </w:pPr>
      <w:r w:rsidRPr="00AD5E09">
        <w:rPr>
          <w:rFonts w:ascii="Arial" w:hAnsi="Arial" w:cs="Arial"/>
          <w:sz w:val="18"/>
          <w:szCs w:val="18"/>
        </w:rPr>
        <w:t>Prognose einer nur kurzen und milden Rezession für die Realwirtschaft deutet auf Gestaltungspotenzial</w:t>
      </w:r>
    </w:p>
    <w:p w14:paraId="0AC44106" w14:textId="4634CBCD" w:rsidR="00AD5E09" w:rsidRPr="00AD5E09" w:rsidRDefault="00AD5E09" w:rsidP="00AD5E09">
      <w:pPr>
        <w:pStyle w:val="StandardWeb"/>
        <w:numPr>
          <w:ilvl w:val="0"/>
          <w:numId w:val="36"/>
        </w:numPr>
        <w:shd w:val="clear" w:color="auto" w:fill="FFFFFF"/>
        <w:spacing w:after="0" w:line="360" w:lineRule="auto"/>
        <w:textAlignment w:val="baseline"/>
        <w:rPr>
          <w:rFonts w:ascii="Arial" w:hAnsi="Arial" w:cs="Arial"/>
          <w:sz w:val="18"/>
          <w:szCs w:val="18"/>
        </w:rPr>
      </w:pPr>
      <w:r w:rsidRPr="00AD5E09">
        <w:rPr>
          <w:rFonts w:ascii="Arial" w:hAnsi="Arial" w:cs="Arial"/>
          <w:sz w:val="18"/>
          <w:szCs w:val="18"/>
        </w:rPr>
        <w:t>ZIA-Präsident mahnt: „Der Staat muss Abschied nehmen vom Modell</w:t>
      </w:r>
      <w:r w:rsidR="00A1270B">
        <w:rPr>
          <w:rFonts w:ascii="Arial" w:hAnsi="Arial" w:cs="Arial"/>
          <w:sz w:val="18"/>
          <w:szCs w:val="18"/>
        </w:rPr>
        <w:t xml:space="preserve"> ‚</w:t>
      </w:r>
      <w:r w:rsidRPr="00AD5E09">
        <w:rPr>
          <w:rFonts w:ascii="Arial" w:hAnsi="Arial" w:cs="Arial"/>
          <w:sz w:val="18"/>
          <w:szCs w:val="18"/>
        </w:rPr>
        <w:t>Kassieren und Regulieren</w:t>
      </w:r>
      <w:r w:rsidR="00A1270B">
        <w:rPr>
          <w:rFonts w:ascii="Arial" w:hAnsi="Arial" w:cs="Arial"/>
          <w:sz w:val="18"/>
          <w:szCs w:val="18"/>
        </w:rPr>
        <w:t>‘</w:t>
      </w:r>
      <w:r w:rsidRPr="00AD5E09">
        <w:rPr>
          <w:rFonts w:ascii="Arial" w:hAnsi="Arial" w:cs="Arial"/>
          <w:sz w:val="18"/>
          <w:szCs w:val="18"/>
        </w:rPr>
        <w:t>“</w:t>
      </w:r>
    </w:p>
    <w:p w14:paraId="3818A9CA" w14:textId="1B43F875" w:rsidR="00AD5E09" w:rsidRPr="009271F4" w:rsidRDefault="00AD5E09" w:rsidP="00AD5E09">
      <w:pPr>
        <w:pStyle w:val="StandardWeb"/>
        <w:numPr>
          <w:ilvl w:val="0"/>
          <w:numId w:val="36"/>
        </w:numPr>
        <w:shd w:val="clear" w:color="auto" w:fill="FFFFFF"/>
        <w:spacing w:after="0" w:line="360" w:lineRule="auto"/>
        <w:textAlignment w:val="baseline"/>
        <w:rPr>
          <w:rFonts w:ascii="Arial" w:hAnsi="Arial" w:cs="Arial"/>
          <w:sz w:val="18"/>
          <w:szCs w:val="18"/>
        </w:rPr>
      </w:pPr>
      <w:r w:rsidRPr="00AD5E09">
        <w:rPr>
          <w:rFonts w:ascii="Arial" w:hAnsi="Arial" w:cs="Arial"/>
          <w:sz w:val="18"/>
          <w:szCs w:val="18"/>
        </w:rPr>
        <w:t xml:space="preserve">Der gewerbliche Immobilienmarkt </w:t>
      </w:r>
      <w:r w:rsidR="007F6618">
        <w:rPr>
          <w:rFonts w:ascii="Arial" w:hAnsi="Arial" w:cs="Arial"/>
          <w:sz w:val="18"/>
          <w:szCs w:val="18"/>
        </w:rPr>
        <w:t>spürt die Unsicherheit, zeigt sich aber bislang robust. V</w:t>
      </w:r>
      <w:r w:rsidRPr="00AD5E09">
        <w:rPr>
          <w:rFonts w:ascii="Arial" w:hAnsi="Arial" w:cs="Arial"/>
          <w:sz w:val="18"/>
          <w:szCs w:val="18"/>
        </w:rPr>
        <w:t xml:space="preserve">or </w:t>
      </w:r>
      <w:r w:rsidR="004F69C8">
        <w:rPr>
          <w:rFonts w:ascii="Arial" w:hAnsi="Arial" w:cs="Arial"/>
          <w:sz w:val="18"/>
          <w:szCs w:val="18"/>
        </w:rPr>
        <w:t xml:space="preserve">allem der </w:t>
      </w:r>
      <w:r w:rsidRPr="00AD5E09">
        <w:rPr>
          <w:rFonts w:ascii="Arial" w:hAnsi="Arial" w:cs="Arial"/>
          <w:sz w:val="18"/>
          <w:szCs w:val="18"/>
        </w:rPr>
        <w:t xml:space="preserve"> Büro- und Logistikbereich gilt weiter als attraktiv</w:t>
      </w:r>
    </w:p>
    <w:p w14:paraId="3FAB7B40" w14:textId="77777777" w:rsidR="0078257A" w:rsidRDefault="00BB20DD" w:rsidP="00AD5E09">
      <w:pPr>
        <w:rPr>
          <w:bCs/>
          <w:szCs w:val="24"/>
        </w:rPr>
      </w:pPr>
      <w:r w:rsidRPr="005F5A55">
        <w:rPr>
          <w:b/>
          <w:bCs/>
          <w:szCs w:val="24"/>
        </w:rPr>
        <w:t>Berlin</w:t>
      </w:r>
      <w:r w:rsidR="001658BC" w:rsidRPr="005F5A55">
        <w:rPr>
          <w:b/>
          <w:bCs/>
          <w:szCs w:val="24"/>
        </w:rPr>
        <w:t xml:space="preserve">, </w:t>
      </w:r>
      <w:r w:rsidR="004F72AA" w:rsidRPr="005F5A55">
        <w:rPr>
          <w:b/>
          <w:bCs/>
          <w:szCs w:val="24"/>
        </w:rPr>
        <w:t>14</w:t>
      </w:r>
      <w:r w:rsidR="001658BC" w:rsidRPr="005F5A55">
        <w:rPr>
          <w:b/>
          <w:bCs/>
          <w:szCs w:val="24"/>
        </w:rPr>
        <w:t>.</w:t>
      </w:r>
      <w:r w:rsidR="00A41B21" w:rsidRPr="005F5A55">
        <w:rPr>
          <w:b/>
          <w:bCs/>
          <w:szCs w:val="24"/>
        </w:rPr>
        <w:t>2</w:t>
      </w:r>
      <w:r w:rsidR="001658BC" w:rsidRPr="005F5A55">
        <w:rPr>
          <w:b/>
          <w:bCs/>
          <w:szCs w:val="24"/>
        </w:rPr>
        <w:t>.2023</w:t>
      </w:r>
      <w:r w:rsidR="004E060E" w:rsidRPr="005F5A55">
        <w:rPr>
          <w:szCs w:val="24"/>
        </w:rPr>
        <w:t xml:space="preserve"> </w:t>
      </w:r>
      <w:r w:rsidR="00F14CDF" w:rsidRPr="005F5A55">
        <w:rPr>
          <w:szCs w:val="24"/>
        </w:rPr>
        <w:t>–</w:t>
      </w:r>
      <w:bookmarkEnd w:id="1"/>
      <w:bookmarkEnd w:id="2"/>
      <w:r w:rsidR="001A6F25" w:rsidRPr="005F5A55">
        <w:rPr>
          <w:szCs w:val="24"/>
        </w:rPr>
        <w:t xml:space="preserve"> </w:t>
      </w:r>
      <w:r w:rsidR="00AD5E09" w:rsidRPr="00AD5E09">
        <w:rPr>
          <w:bCs/>
          <w:szCs w:val="24"/>
        </w:rPr>
        <w:t xml:space="preserve">ZIA-Präsident Dr. Andreas Mattner hat das Frühjahrsgutachten der Immobilienweisen heute Bundesbauministerin Klara Geywitz übergeben. Kernsignale </w:t>
      </w:r>
      <w:r w:rsidR="004F69C8">
        <w:rPr>
          <w:bCs/>
          <w:szCs w:val="24"/>
        </w:rPr>
        <w:t>dieser</w:t>
      </w:r>
      <w:r w:rsidR="004F69C8" w:rsidRPr="00AD5E09">
        <w:rPr>
          <w:bCs/>
          <w:szCs w:val="24"/>
        </w:rPr>
        <w:t xml:space="preserve"> </w:t>
      </w:r>
      <w:r w:rsidR="004F69C8">
        <w:rPr>
          <w:bCs/>
          <w:szCs w:val="24"/>
        </w:rPr>
        <w:t>Analyse</w:t>
      </w:r>
      <w:r w:rsidR="00AD5E09" w:rsidRPr="00AD5E09">
        <w:rPr>
          <w:bCs/>
          <w:szCs w:val="24"/>
        </w:rPr>
        <w:t xml:space="preserve">: Bauinvestitionen sind in vielen Bereichen unattraktiv wie seit vielen Jahren nicht. Drastische Steigerungen bei den Baupreisen und den Zinsen ließen in den zurückliegenden Monaten Projektkalkulationen oft regelrecht zerbröseln. Der gewerbliche Immobilienmarkt gilt in weiten Teilen nach wie vor als </w:t>
      </w:r>
      <w:r w:rsidR="007F6618">
        <w:rPr>
          <w:bCs/>
          <w:szCs w:val="24"/>
        </w:rPr>
        <w:t xml:space="preserve">robust; angesichts </w:t>
      </w:r>
      <w:r w:rsidR="007F6618" w:rsidRPr="007F6618">
        <w:rPr>
          <w:bCs/>
          <w:szCs w:val="24"/>
        </w:rPr>
        <w:t xml:space="preserve">stark gestiegener Energiekosten </w:t>
      </w:r>
      <w:r w:rsidR="007F6618">
        <w:rPr>
          <w:bCs/>
          <w:szCs w:val="24"/>
        </w:rPr>
        <w:t xml:space="preserve">rücken hier zunehmend die </w:t>
      </w:r>
      <w:r w:rsidR="007F6618" w:rsidRPr="007F6618">
        <w:rPr>
          <w:bCs/>
          <w:szCs w:val="24"/>
        </w:rPr>
        <w:t>Energiebilanz</w:t>
      </w:r>
      <w:r w:rsidR="007F6618">
        <w:rPr>
          <w:bCs/>
          <w:szCs w:val="24"/>
        </w:rPr>
        <w:t>en</w:t>
      </w:r>
      <w:r w:rsidR="007F6618" w:rsidRPr="007F6618">
        <w:rPr>
          <w:bCs/>
          <w:szCs w:val="24"/>
        </w:rPr>
        <w:t xml:space="preserve"> der Gebäude in den Fokus</w:t>
      </w:r>
      <w:r w:rsidR="00AD5E09" w:rsidRPr="00AD5E09">
        <w:rPr>
          <w:bCs/>
          <w:szCs w:val="24"/>
        </w:rPr>
        <w:t xml:space="preserve">. </w:t>
      </w:r>
    </w:p>
    <w:p w14:paraId="2E3C8B39" w14:textId="209ED187" w:rsidR="00AD5E09" w:rsidRPr="00AD5E09" w:rsidRDefault="00AD5E09" w:rsidP="00AD5E09">
      <w:pPr>
        <w:rPr>
          <w:bCs/>
          <w:szCs w:val="24"/>
        </w:rPr>
      </w:pPr>
      <w:r w:rsidRPr="00AD5E09">
        <w:rPr>
          <w:bCs/>
          <w:szCs w:val="24"/>
        </w:rPr>
        <w:t xml:space="preserve">Beim Wohnungsbau aber zeichnet sich eine zunehmende Dramatisierung ab. Erreichbare Mieten liegen </w:t>
      </w:r>
      <w:r w:rsidR="00C77F0D">
        <w:rPr>
          <w:bCs/>
          <w:szCs w:val="24"/>
        </w:rPr>
        <w:t xml:space="preserve">nun </w:t>
      </w:r>
      <w:r w:rsidRPr="00AD5E09">
        <w:rPr>
          <w:bCs/>
          <w:szCs w:val="24"/>
        </w:rPr>
        <w:t>immer häufiger unterhalb der Kostenmieten. Der ZIA fordert angesichts der immer schärferen Zuspitzung der Lage einen „radikalen Abschied von finanziellen und regulatorischen Begrenzungen, mit denen staatliche Akteurinnen und Akteure die Immobilienwirtschaft in Krisenzeiten zusätzlich ausbremsen“. Mattner: „</w:t>
      </w:r>
      <w:r w:rsidR="000A2104" w:rsidRPr="000A2104">
        <w:rPr>
          <w:bCs/>
          <w:szCs w:val="24"/>
        </w:rPr>
        <w:t xml:space="preserve">Wenn wir weitermachen wie bisher, werden wir ein Wohnungs-Debakel </w:t>
      </w:r>
      <w:proofErr w:type="gramStart"/>
      <w:r w:rsidR="000A2104" w:rsidRPr="000A2104">
        <w:rPr>
          <w:bCs/>
          <w:szCs w:val="24"/>
        </w:rPr>
        <w:t>in 2025</w:t>
      </w:r>
      <w:proofErr w:type="gramEnd"/>
      <w:r w:rsidR="000A2104" w:rsidRPr="000A2104">
        <w:rPr>
          <w:bCs/>
          <w:szCs w:val="24"/>
        </w:rPr>
        <w:t xml:space="preserve"> nicht mehr abwenden können. Hier ist es nicht mehr fünf nach zwölf</w:t>
      </w:r>
      <w:r w:rsidR="000A2104">
        <w:rPr>
          <w:bCs/>
          <w:szCs w:val="24"/>
        </w:rPr>
        <w:t>,</w:t>
      </w:r>
      <w:r w:rsidR="000A2104" w:rsidRPr="000A2104">
        <w:rPr>
          <w:bCs/>
          <w:szCs w:val="24"/>
        </w:rPr>
        <w:t xml:space="preserve"> sondern Viertel nach drei</w:t>
      </w:r>
      <w:r w:rsidR="000A2104">
        <w:rPr>
          <w:bCs/>
          <w:szCs w:val="24"/>
        </w:rPr>
        <w:t xml:space="preserve">, </w:t>
      </w:r>
      <w:r w:rsidR="000A2104" w:rsidRPr="000A2104">
        <w:rPr>
          <w:bCs/>
          <w:szCs w:val="24"/>
        </w:rPr>
        <w:t>und es wird um sechs ein unangenehmes Erwachen geben</w:t>
      </w:r>
      <w:r w:rsidRPr="00AD5E09">
        <w:rPr>
          <w:bCs/>
          <w:szCs w:val="24"/>
        </w:rPr>
        <w:t>.</w:t>
      </w:r>
      <w:r w:rsidR="00A1270B">
        <w:rPr>
          <w:bCs/>
          <w:szCs w:val="24"/>
        </w:rPr>
        <w:t>“</w:t>
      </w:r>
      <w:r w:rsidRPr="00AD5E09">
        <w:rPr>
          <w:bCs/>
          <w:szCs w:val="24"/>
        </w:rPr>
        <w:t xml:space="preserve"> </w:t>
      </w:r>
    </w:p>
    <w:p w14:paraId="63B5D0F6" w14:textId="77777777" w:rsidR="00AD5E09" w:rsidRPr="00AD5E09" w:rsidRDefault="00AD5E09" w:rsidP="00AD5E09">
      <w:pPr>
        <w:rPr>
          <w:bCs/>
          <w:szCs w:val="24"/>
        </w:rPr>
      </w:pPr>
      <w:r w:rsidRPr="00AD5E09">
        <w:rPr>
          <w:bCs/>
          <w:szCs w:val="24"/>
        </w:rPr>
        <w:t xml:space="preserve"> </w:t>
      </w:r>
    </w:p>
    <w:p w14:paraId="511E639A" w14:textId="5AA2F813" w:rsidR="00AD5E09" w:rsidRPr="00AD5E09" w:rsidRDefault="00AD5E09" w:rsidP="00AD5E09">
      <w:pPr>
        <w:rPr>
          <w:bCs/>
          <w:szCs w:val="24"/>
        </w:rPr>
      </w:pPr>
      <w:r w:rsidRPr="00AD5E09">
        <w:rPr>
          <w:bCs/>
          <w:szCs w:val="24"/>
        </w:rPr>
        <w:lastRenderedPageBreak/>
        <w:t xml:space="preserve">Das Frühjahrsgutachten der Immobilienweisen hat sich in den 20 Jahren seit dem Start zum bewährten Datenfundus für Immobilienwirtschaft, Politik, Wissenschaft sowie die breite Öffentlichkeit entwickelt und wird vom </w:t>
      </w:r>
      <w:r w:rsidR="0078257A">
        <w:rPr>
          <w:bCs/>
          <w:szCs w:val="24"/>
        </w:rPr>
        <w:t xml:space="preserve">ZIA – dem </w:t>
      </w:r>
      <w:r w:rsidRPr="00AD5E09">
        <w:rPr>
          <w:bCs/>
          <w:szCs w:val="24"/>
        </w:rPr>
        <w:t>Spitzenverband der Immobilienwirtschaft, der 37.000 Mitglieder vertritt</w:t>
      </w:r>
      <w:r w:rsidR="0078257A">
        <w:rPr>
          <w:bCs/>
          <w:szCs w:val="24"/>
        </w:rPr>
        <w:t xml:space="preserve"> – </w:t>
      </w:r>
      <w:r w:rsidRPr="00AD5E09">
        <w:rPr>
          <w:bCs/>
          <w:szCs w:val="24"/>
        </w:rPr>
        <w:t xml:space="preserve"> herausgegeben. </w:t>
      </w:r>
    </w:p>
    <w:p w14:paraId="15DFFCEA" w14:textId="77777777" w:rsidR="00AD5E09" w:rsidRPr="00AD5E09" w:rsidRDefault="00AD5E09" w:rsidP="00AD5E09">
      <w:pPr>
        <w:rPr>
          <w:bCs/>
          <w:szCs w:val="24"/>
        </w:rPr>
      </w:pPr>
      <w:r w:rsidRPr="00AD5E09">
        <w:rPr>
          <w:bCs/>
          <w:szCs w:val="24"/>
        </w:rPr>
        <w:t xml:space="preserve"> </w:t>
      </w:r>
    </w:p>
    <w:p w14:paraId="4CF65B0C" w14:textId="6D5D4150" w:rsidR="00AD5E09" w:rsidRPr="00AD5E09" w:rsidRDefault="00AD5E09" w:rsidP="00AD5E09">
      <w:pPr>
        <w:rPr>
          <w:bCs/>
          <w:szCs w:val="24"/>
        </w:rPr>
      </w:pPr>
      <w:r w:rsidRPr="00AD5E09">
        <w:rPr>
          <w:bCs/>
          <w:szCs w:val="24"/>
        </w:rPr>
        <w:t>„Der russische Angriffskrieg auf die Ukraine markiert einen Wendepunkt für Europa und nimmt starken Einfluss auf die wirtschaftliche Entwicklung“, kommentiert Prof. Dr. Dr. h.c. Lars P. Feld, der in dem Gutachten die gesamtwirtschaftliche Lage</w:t>
      </w:r>
      <w:r w:rsidR="00A1270B">
        <w:rPr>
          <w:bCs/>
          <w:szCs w:val="24"/>
        </w:rPr>
        <w:t xml:space="preserve"> </w:t>
      </w:r>
      <w:r w:rsidRPr="00AD5E09">
        <w:rPr>
          <w:bCs/>
          <w:szCs w:val="24"/>
        </w:rPr>
        <w:t>analysiert</w:t>
      </w:r>
      <w:r w:rsidR="00C77F0D">
        <w:rPr>
          <w:bCs/>
          <w:szCs w:val="24"/>
        </w:rPr>
        <w:t xml:space="preserve"> hat</w:t>
      </w:r>
      <w:r w:rsidRPr="00AD5E09">
        <w:rPr>
          <w:bCs/>
          <w:szCs w:val="24"/>
        </w:rPr>
        <w:t xml:space="preserve">, die Veränderungen. Er hält fest: „Inzwischen wird zunehmend von einer kurzen und milden Rezession für 2023 ausgegangen, wenn sie denn überhaupt eintritt.“ </w:t>
      </w:r>
    </w:p>
    <w:p w14:paraId="163E60E0" w14:textId="77777777" w:rsidR="00A1270B" w:rsidRDefault="00A1270B" w:rsidP="00AD5E09">
      <w:pPr>
        <w:rPr>
          <w:bCs/>
          <w:szCs w:val="24"/>
        </w:rPr>
      </w:pPr>
    </w:p>
    <w:p w14:paraId="220FC47C" w14:textId="2D2F9A47" w:rsidR="00AD5E09" w:rsidRPr="00AD5E09" w:rsidRDefault="00AD5E09" w:rsidP="00AD5E09">
      <w:pPr>
        <w:rPr>
          <w:bCs/>
          <w:szCs w:val="24"/>
        </w:rPr>
      </w:pPr>
      <w:r w:rsidRPr="00AD5E09">
        <w:rPr>
          <w:bCs/>
          <w:szCs w:val="24"/>
        </w:rPr>
        <w:t>Ein Befund Felds mit Blick auf die Branche: Bauinvestitionen sind aktuell so unattraktiv wie seit langem nicht mehr. Seine Analyse: „Vielen Projektentwicklern und Wohnungsunternehmen fehlen die Anreize zu bauen, weil zum einen die Aussicht auf sinkende Immobilienpreise bei gleichzeitig steigenden Baukosten und teuren (Zwischen-)Finanzierungen riskant ist. Zum anderen ist die Toleranz für höhere Mieten angesichts der hohen Inflation und niedriger Realeinkommen gering, und das schmälert die Mietenrenditen bei gleichzeitig steigenden Zinsen.“</w:t>
      </w:r>
    </w:p>
    <w:p w14:paraId="51F19CD1" w14:textId="77777777" w:rsidR="00AD5E09" w:rsidRPr="00AD5E09" w:rsidRDefault="00AD5E09" w:rsidP="00AD5E09">
      <w:pPr>
        <w:rPr>
          <w:bCs/>
          <w:szCs w:val="24"/>
        </w:rPr>
      </w:pPr>
      <w:r w:rsidRPr="00AD5E09">
        <w:rPr>
          <w:bCs/>
          <w:szCs w:val="24"/>
        </w:rPr>
        <w:t xml:space="preserve"> </w:t>
      </w:r>
    </w:p>
    <w:p w14:paraId="3D19DA9D" w14:textId="77777777" w:rsidR="00AD5E09" w:rsidRPr="008C1B0A" w:rsidRDefault="00AD5E09" w:rsidP="00AD5E09">
      <w:pPr>
        <w:rPr>
          <w:b/>
          <w:bCs/>
          <w:szCs w:val="24"/>
        </w:rPr>
      </w:pPr>
      <w:r w:rsidRPr="008C1B0A">
        <w:rPr>
          <w:b/>
          <w:bCs/>
          <w:szCs w:val="24"/>
        </w:rPr>
        <w:t>Mattner: „Stopp beim Wohnungsneubau ein Menetekel“</w:t>
      </w:r>
    </w:p>
    <w:p w14:paraId="23E486F6" w14:textId="77777777" w:rsidR="00AD5E09" w:rsidRPr="00AD5E09" w:rsidRDefault="00AD5E09" w:rsidP="00AD5E09">
      <w:pPr>
        <w:rPr>
          <w:bCs/>
          <w:szCs w:val="24"/>
        </w:rPr>
      </w:pPr>
      <w:r w:rsidRPr="00AD5E09">
        <w:rPr>
          <w:bCs/>
          <w:szCs w:val="24"/>
        </w:rPr>
        <w:t xml:space="preserve"> </w:t>
      </w:r>
    </w:p>
    <w:p w14:paraId="111A619D" w14:textId="0E429F99" w:rsidR="00AD5E09" w:rsidRPr="00AD5E09" w:rsidRDefault="00AD5E09" w:rsidP="00AD5E09">
      <w:pPr>
        <w:rPr>
          <w:bCs/>
          <w:szCs w:val="24"/>
        </w:rPr>
      </w:pPr>
      <w:r w:rsidRPr="00AD5E09">
        <w:rPr>
          <w:bCs/>
          <w:szCs w:val="24"/>
        </w:rPr>
        <w:t>Der Stopp großer Akteure beim Wohnungsbau sei möglicherweise „ein Menetekel“ für die Entwicklung der Branche, warnt ZIA-Präsident Dr. Andreas Mattner zur Präsentation des Frühjahrsgutachtens. Die Attraktivität des gewerblichen Immobilienmarktes sei, speziell im Büro und Logistikbereich</w:t>
      </w:r>
      <w:r w:rsidR="007F6618">
        <w:rPr>
          <w:bCs/>
          <w:szCs w:val="24"/>
        </w:rPr>
        <w:t xml:space="preserve"> und bei </w:t>
      </w:r>
      <w:r w:rsidR="007F6618">
        <w:rPr>
          <w:rFonts w:cstheme="minorHAnsi"/>
          <w:noProof/>
        </w:rPr>
        <w:t>modernen Gebäuden mit energetischen Nachhaltigkeitsstandards</w:t>
      </w:r>
      <w:r w:rsidRPr="00AD5E09">
        <w:rPr>
          <w:bCs/>
          <w:szCs w:val="24"/>
        </w:rPr>
        <w:t xml:space="preserve">, zwar weiter gegeben. Für den Bereich Wohnen aber könnte die wachsende „Wirtschaftlichkeitslücke“ eine immer bedrohlichere „Wohnraumlücke“ auslösen. </w:t>
      </w:r>
    </w:p>
    <w:p w14:paraId="3C1F7A22" w14:textId="77777777" w:rsidR="00AD5E09" w:rsidRPr="00AD5E09" w:rsidRDefault="00AD5E09" w:rsidP="00AD5E09">
      <w:pPr>
        <w:rPr>
          <w:bCs/>
          <w:szCs w:val="24"/>
        </w:rPr>
      </w:pPr>
      <w:r w:rsidRPr="00AD5E09">
        <w:rPr>
          <w:bCs/>
          <w:szCs w:val="24"/>
        </w:rPr>
        <w:t xml:space="preserve"> </w:t>
      </w:r>
    </w:p>
    <w:p w14:paraId="37150A2B" w14:textId="5F88E34E" w:rsidR="00F3705D" w:rsidRDefault="00A1270B" w:rsidP="00AD5E09">
      <w:pPr>
        <w:rPr>
          <w:bCs/>
          <w:szCs w:val="24"/>
        </w:rPr>
      </w:pPr>
      <w:r>
        <w:rPr>
          <w:bCs/>
          <w:szCs w:val="24"/>
        </w:rPr>
        <w:t>„</w:t>
      </w:r>
      <w:r w:rsidR="00AD5E09" w:rsidRPr="00AD5E09">
        <w:rPr>
          <w:bCs/>
          <w:szCs w:val="24"/>
        </w:rPr>
        <w:t xml:space="preserve">Für das Jahr 2022 liegt beim Wohnungsbau bereits ein kumuliertes Neubaudefizit in der </w:t>
      </w:r>
      <w:r w:rsidR="00F3705D">
        <w:rPr>
          <w:bCs/>
          <w:szCs w:val="24"/>
        </w:rPr>
        <w:t>Zahl</w:t>
      </w:r>
      <w:r w:rsidR="00F3705D" w:rsidRPr="00AD5E09">
        <w:rPr>
          <w:bCs/>
          <w:szCs w:val="24"/>
        </w:rPr>
        <w:t xml:space="preserve"> </w:t>
      </w:r>
      <w:r w:rsidR="00F3705D">
        <w:rPr>
          <w:bCs/>
          <w:szCs w:val="24"/>
        </w:rPr>
        <w:t xml:space="preserve">fast </w:t>
      </w:r>
      <w:r w:rsidR="00AD5E09" w:rsidRPr="00AD5E09">
        <w:rPr>
          <w:bCs/>
          <w:szCs w:val="24"/>
        </w:rPr>
        <w:t xml:space="preserve">aller Wohnungen in Bremen vor, </w:t>
      </w:r>
      <w:r w:rsidR="0078257A" w:rsidRPr="00AD5E09">
        <w:rPr>
          <w:bCs/>
          <w:szCs w:val="24"/>
        </w:rPr>
        <w:t>im Jahr 2024</w:t>
      </w:r>
      <w:r w:rsidR="00AD5E09" w:rsidRPr="00AD5E09">
        <w:rPr>
          <w:bCs/>
          <w:szCs w:val="24"/>
        </w:rPr>
        <w:t xml:space="preserve"> wären </w:t>
      </w:r>
      <w:r w:rsidR="00F3705D">
        <w:rPr>
          <w:bCs/>
          <w:szCs w:val="24"/>
        </w:rPr>
        <w:t>rechnerisch</w:t>
      </w:r>
      <w:r w:rsidR="00F3705D" w:rsidRPr="00AD5E09">
        <w:rPr>
          <w:bCs/>
          <w:szCs w:val="24"/>
        </w:rPr>
        <w:t xml:space="preserve"> </w:t>
      </w:r>
      <w:r w:rsidR="00AD5E09" w:rsidRPr="00AD5E09">
        <w:rPr>
          <w:bCs/>
          <w:szCs w:val="24"/>
        </w:rPr>
        <w:t>alle Saarländer ohne Wohnung,</w:t>
      </w:r>
      <w:r>
        <w:rPr>
          <w:bCs/>
          <w:szCs w:val="24"/>
        </w:rPr>
        <w:t xml:space="preserve"> </w:t>
      </w:r>
      <w:r w:rsidR="00AD5E09" w:rsidRPr="00AD5E09">
        <w:rPr>
          <w:bCs/>
          <w:szCs w:val="24"/>
        </w:rPr>
        <w:t xml:space="preserve">für 2025 könnte das Gap aus ZIA-Sicht bei 700.00 </w:t>
      </w:r>
      <w:r w:rsidR="0078257A">
        <w:rPr>
          <w:bCs/>
          <w:szCs w:val="24"/>
        </w:rPr>
        <w:t>Wohnungen beziehungsweise</w:t>
      </w:r>
      <w:r w:rsidR="00AD5E09" w:rsidRPr="00AD5E09">
        <w:rPr>
          <w:bCs/>
          <w:szCs w:val="24"/>
        </w:rPr>
        <w:t xml:space="preserve"> 1,4 Mio</w:t>
      </w:r>
      <w:r w:rsidR="00F3705D">
        <w:rPr>
          <w:bCs/>
          <w:szCs w:val="24"/>
        </w:rPr>
        <w:t>.</w:t>
      </w:r>
      <w:r w:rsidR="00AD5E09" w:rsidRPr="00AD5E09">
        <w:rPr>
          <w:bCs/>
          <w:szCs w:val="24"/>
        </w:rPr>
        <w:t xml:space="preserve"> Menschen liegen</w:t>
      </w:r>
      <w:r>
        <w:rPr>
          <w:bCs/>
          <w:szCs w:val="24"/>
        </w:rPr>
        <w:t>“</w:t>
      </w:r>
      <w:r w:rsidR="00AD5E09" w:rsidRPr="00AD5E09">
        <w:rPr>
          <w:bCs/>
          <w:szCs w:val="24"/>
        </w:rPr>
        <w:t xml:space="preserve">, so Mattner, </w:t>
      </w:r>
      <w:r>
        <w:rPr>
          <w:bCs/>
          <w:szCs w:val="24"/>
        </w:rPr>
        <w:t>„</w:t>
      </w:r>
      <w:r w:rsidR="00AD5E09" w:rsidRPr="00AD5E09">
        <w:rPr>
          <w:bCs/>
          <w:szCs w:val="24"/>
        </w:rPr>
        <w:t xml:space="preserve">das </w:t>
      </w:r>
      <w:r w:rsidR="00AD5E09" w:rsidRPr="00AD5E09">
        <w:rPr>
          <w:bCs/>
          <w:szCs w:val="24"/>
        </w:rPr>
        <w:lastRenderedPageBreak/>
        <w:t xml:space="preserve">entspräche </w:t>
      </w:r>
      <w:r w:rsidR="00F3705D">
        <w:rPr>
          <w:bCs/>
          <w:szCs w:val="24"/>
        </w:rPr>
        <w:t xml:space="preserve">fast </w:t>
      </w:r>
      <w:r w:rsidR="00AD5E09" w:rsidRPr="00AD5E09">
        <w:rPr>
          <w:bCs/>
          <w:szCs w:val="24"/>
        </w:rPr>
        <w:t>dem Wohnungsbestand des Saarlandes und Bremen zusammengenommen.</w:t>
      </w:r>
      <w:r>
        <w:rPr>
          <w:bCs/>
          <w:szCs w:val="24"/>
        </w:rPr>
        <w:t>“</w:t>
      </w:r>
      <w:r w:rsidR="00AD5E09" w:rsidRPr="00AD5E09">
        <w:rPr>
          <w:bCs/>
          <w:szCs w:val="24"/>
        </w:rPr>
        <w:t xml:space="preserve"> </w:t>
      </w:r>
    </w:p>
    <w:p w14:paraId="0BED3C42" w14:textId="77777777" w:rsidR="00F3705D" w:rsidRDefault="00F3705D" w:rsidP="00AD5E09">
      <w:pPr>
        <w:rPr>
          <w:bCs/>
          <w:szCs w:val="24"/>
        </w:rPr>
      </w:pPr>
    </w:p>
    <w:p w14:paraId="1E9D49BD" w14:textId="2D9F825D" w:rsidR="00AD5E09" w:rsidRPr="00AD5E09" w:rsidRDefault="00AD5E09" w:rsidP="00AD5E09">
      <w:pPr>
        <w:rPr>
          <w:bCs/>
          <w:szCs w:val="24"/>
        </w:rPr>
      </w:pPr>
      <w:r w:rsidRPr="00AD5E09">
        <w:rPr>
          <w:bCs/>
          <w:szCs w:val="24"/>
        </w:rPr>
        <w:t>Wegen der Flüchtlinge aus der Ukraine, die in Deutschland Hilfe suchen, ist der Bedarf zusätzlich gestiegen. Der dramatische Mangel ist umso ernster</w:t>
      </w:r>
      <w:r w:rsidR="00315BEE">
        <w:rPr>
          <w:bCs/>
          <w:szCs w:val="24"/>
        </w:rPr>
        <w:t>;</w:t>
      </w:r>
      <w:r w:rsidRPr="00AD5E09">
        <w:rPr>
          <w:bCs/>
          <w:szCs w:val="24"/>
        </w:rPr>
        <w:t xml:space="preserve"> als erschwinglicher, klimagerechter Wohnraum zu den Basics eines guten Zusammenlebens der Gesellschaft gehört. „Wir müssen alles tun, um eine verschärfte Konkurrenz um Wohnraum zu verhindern, weil ansonsten auch die Stabilität der Gesellschaft insgesamt gefährdet wird“, warnt Mattner. Mit konventionellem Wohnungsbau mit „X Jahren Genehmigungsvorlauf und mindestens zwei Jahren Realisierungszeit“ sei selbst be</w:t>
      </w:r>
      <w:r w:rsidR="0078257A">
        <w:rPr>
          <w:bCs/>
          <w:szCs w:val="24"/>
        </w:rPr>
        <w:t>i eine</w:t>
      </w:r>
      <w:r w:rsidRPr="00AD5E09">
        <w:rPr>
          <w:bCs/>
          <w:szCs w:val="24"/>
        </w:rPr>
        <w:t xml:space="preserve">m Start in diesem Februar eine Fertigstellung 2025 schon nicht mehr zu schaffen. </w:t>
      </w:r>
    </w:p>
    <w:p w14:paraId="3090E042" w14:textId="77777777" w:rsidR="00AD5E09" w:rsidRPr="00AD5E09" w:rsidRDefault="00AD5E09" w:rsidP="00AD5E09">
      <w:pPr>
        <w:rPr>
          <w:bCs/>
          <w:szCs w:val="24"/>
        </w:rPr>
      </w:pPr>
      <w:r w:rsidRPr="00AD5E09">
        <w:rPr>
          <w:bCs/>
          <w:szCs w:val="24"/>
        </w:rPr>
        <w:t xml:space="preserve"> </w:t>
      </w:r>
    </w:p>
    <w:p w14:paraId="49131D8B" w14:textId="07FC791A" w:rsidR="00AD5E09" w:rsidRDefault="00AD5E09" w:rsidP="00AD5E09">
      <w:pPr>
        <w:rPr>
          <w:bCs/>
          <w:szCs w:val="24"/>
        </w:rPr>
      </w:pPr>
      <w:r w:rsidRPr="00AD5E09">
        <w:rPr>
          <w:bCs/>
          <w:szCs w:val="24"/>
        </w:rPr>
        <w:t xml:space="preserve">Eine weitere Verschärfung der Lage auf dem Wohnungsmarkt sei daher eine „sehr konkrete Gefahr“, aber „eben kein Automatismus“, betont Mattner mit Blick auf </w:t>
      </w:r>
      <w:r w:rsidR="003E683D">
        <w:rPr>
          <w:bCs/>
          <w:szCs w:val="24"/>
        </w:rPr>
        <w:t xml:space="preserve">Prof. </w:t>
      </w:r>
      <w:r w:rsidRPr="00AD5E09">
        <w:rPr>
          <w:bCs/>
          <w:szCs w:val="24"/>
        </w:rPr>
        <w:t xml:space="preserve">Felds Prognose einer allenfalls kurzen und milden Rezession. </w:t>
      </w:r>
    </w:p>
    <w:p w14:paraId="26EDF0AD" w14:textId="77777777" w:rsidR="00BB459E" w:rsidRPr="00BB459E" w:rsidRDefault="00BB459E" w:rsidP="00BB459E">
      <w:pPr>
        <w:rPr>
          <w:szCs w:val="24"/>
        </w:rPr>
      </w:pPr>
      <w:r w:rsidRPr="00BB459E">
        <w:rPr>
          <w:szCs w:val="24"/>
        </w:rPr>
        <w:t>Der konventionelle Wohnungsbau komme nur noch durch einen Dreiklang aus:</w:t>
      </w:r>
    </w:p>
    <w:p w14:paraId="1136EC5A" w14:textId="77777777" w:rsidR="00BB459E" w:rsidRPr="00AD5E09" w:rsidRDefault="00BB459E" w:rsidP="00BB459E">
      <w:pPr>
        <w:pStyle w:val="Listenabsatz"/>
        <w:numPr>
          <w:ilvl w:val="1"/>
          <w:numId w:val="36"/>
        </w:numPr>
        <w:rPr>
          <w:rFonts w:ascii="Arial" w:hAnsi="Arial" w:cs="Arial"/>
          <w:sz w:val="24"/>
          <w:szCs w:val="24"/>
        </w:rPr>
      </w:pPr>
      <w:r w:rsidRPr="0078257A">
        <w:rPr>
          <w:rFonts w:ascii="Arial" w:hAnsi="Arial" w:cs="Arial"/>
          <w:b/>
          <w:bCs/>
          <w:sz w:val="24"/>
          <w:szCs w:val="24"/>
        </w:rPr>
        <w:t>Preissenkung beim Wohnungsbau</w:t>
      </w:r>
      <w:r w:rsidRPr="00AD5E09">
        <w:rPr>
          <w:rFonts w:ascii="Arial" w:hAnsi="Arial" w:cs="Arial"/>
          <w:sz w:val="24"/>
          <w:szCs w:val="24"/>
        </w:rPr>
        <w:t xml:space="preserve"> und damit Abbau der enormen Staatsquote am Produkt,</w:t>
      </w:r>
    </w:p>
    <w:p w14:paraId="0315E176" w14:textId="08041A68" w:rsidR="00BB459E" w:rsidRPr="00AD5E09" w:rsidRDefault="00DC04D4" w:rsidP="00BB459E">
      <w:pPr>
        <w:pStyle w:val="Listenabsatz"/>
        <w:numPr>
          <w:ilvl w:val="1"/>
          <w:numId w:val="36"/>
        </w:numPr>
        <w:rPr>
          <w:rFonts w:ascii="Arial" w:hAnsi="Arial" w:cs="Arial"/>
          <w:sz w:val="24"/>
          <w:szCs w:val="24"/>
        </w:rPr>
      </w:pPr>
      <w:r>
        <w:rPr>
          <w:rFonts w:ascii="Arial" w:hAnsi="Arial" w:cs="Arial"/>
          <w:b/>
          <w:bCs/>
          <w:sz w:val="24"/>
          <w:szCs w:val="24"/>
        </w:rPr>
        <w:t>V</w:t>
      </w:r>
      <w:r w:rsidR="00BB459E" w:rsidRPr="0078257A">
        <w:rPr>
          <w:rFonts w:ascii="Arial" w:hAnsi="Arial" w:cs="Arial"/>
          <w:b/>
          <w:bCs/>
          <w:sz w:val="24"/>
          <w:szCs w:val="24"/>
        </w:rPr>
        <w:t>erbesserte Finanzierungsbedingungen</w:t>
      </w:r>
      <w:r w:rsidR="00BB459E">
        <w:rPr>
          <w:rFonts w:ascii="Arial" w:hAnsi="Arial" w:cs="Arial"/>
          <w:sz w:val="24"/>
          <w:szCs w:val="24"/>
        </w:rPr>
        <w:t>,</w:t>
      </w:r>
      <w:r w:rsidR="00BB459E" w:rsidRPr="00AD5E09">
        <w:rPr>
          <w:rFonts w:ascii="Arial" w:hAnsi="Arial" w:cs="Arial"/>
          <w:sz w:val="24"/>
          <w:szCs w:val="24"/>
        </w:rPr>
        <w:t xml:space="preserve"> zu denen eine nennenswerte Förderung </w:t>
      </w:r>
      <w:r w:rsidR="00BB459E" w:rsidRPr="00315BEE">
        <w:rPr>
          <w:rFonts w:ascii="Arial" w:hAnsi="Arial" w:cs="Arial"/>
          <w:sz w:val="24"/>
          <w:szCs w:val="24"/>
        </w:rPr>
        <w:t xml:space="preserve">wie </w:t>
      </w:r>
      <w:r w:rsidR="002D6060">
        <w:rPr>
          <w:rFonts w:ascii="Arial" w:hAnsi="Arial" w:cs="Arial"/>
          <w:sz w:val="24"/>
          <w:szCs w:val="24"/>
        </w:rPr>
        <w:t>in der Vergangenheit</w:t>
      </w:r>
      <w:r w:rsidR="00BB459E" w:rsidRPr="00AD5E09">
        <w:rPr>
          <w:rFonts w:ascii="Arial" w:hAnsi="Arial" w:cs="Arial"/>
          <w:sz w:val="24"/>
          <w:szCs w:val="24"/>
        </w:rPr>
        <w:t xml:space="preserve"> </w:t>
      </w:r>
      <w:r w:rsidR="0078257A">
        <w:rPr>
          <w:rFonts w:ascii="Arial" w:hAnsi="Arial" w:cs="Arial"/>
          <w:sz w:val="24"/>
          <w:szCs w:val="24"/>
        </w:rPr>
        <w:t>sowie</w:t>
      </w:r>
      <w:r w:rsidR="00BB459E" w:rsidRPr="00AD5E09">
        <w:rPr>
          <w:rFonts w:ascii="Arial" w:hAnsi="Arial" w:cs="Arial"/>
          <w:sz w:val="24"/>
          <w:szCs w:val="24"/>
        </w:rPr>
        <w:t xml:space="preserve"> eine echte degressive Af</w:t>
      </w:r>
      <w:r w:rsidR="00BB459E">
        <w:rPr>
          <w:rFonts w:ascii="Arial" w:hAnsi="Arial" w:cs="Arial"/>
          <w:sz w:val="24"/>
          <w:szCs w:val="24"/>
        </w:rPr>
        <w:t>A</w:t>
      </w:r>
      <w:r w:rsidR="00BB459E" w:rsidRPr="00AD5E09">
        <w:rPr>
          <w:rFonts w:ascii="Arial" w:hAnsi="Arial" w:cs="Arial"/>
          <w:sz w:val="24"/>
          <w:szCs w:val="24"/>
        </w:rPr>
        <w:t xml:space="preserve"> gehöre</w:t>
      </w:r>
      <w:r w:rsidR="00BB459E">
        <w:rPr>
          <w:rFonts w:ascii="Arial" w:hAnsi="Arial" w:cs="Arial"/>
          <w:sz w:val="24"/>
          <w:szCs w:val="24"/>
        </w:rPr>
        <w:t>n</w:t>
      </w:r>
      <w:r w:rsidR="00BB459E" w:rsidRPr="00AD5E09">
        <w:rPr>
          <w:rFonts w:ascii="Arial" w:hAnsi="Arial" w:cs="Arial"/>
          <w:sz w:val="24"/>
          <w:szCs w:val="24"/>
        </w:rPr>
        <w:t xml:space="preserve"> </w:t>
      </w:r>
    </w:p>
    <w:p w14:paraId="79771826" w14:textId="1EC63D82" w:rsidR="00BB459E" w:rsidRPr="00AD5E09" w:rsidRDefault="00BB459E" w:rsidP="00BB459E">
      <w:pPr>
        <w:pStyle w:val="Listenabsatz"/>
        <w:numPr>
          <w:ilvl w:val="1"/>
          <w:numId w:val="36"/>
        </w:numPr>
        <w:rPr>
          <w:rFonts w:ascii="Arial" w:hAnsi="Arial" w:cs="Arial"/>
          <w:sz w:val="24"/>
          <w:szCs w:val="24"/>
        </w:rPr>
      </w:pPr>
      <w:r w:rsidRPr="00C77F0D">
        <w:rPr>
          <w:rFonts w:ascii="Arial" w:hAnsi="Arial" w:cs="Arial"/>
          <w:b/>
          <w:bCs/>
          <w:sz w:val="24"/>
          <w:szCs w:val="24"/>
        </w:rPr>
        <w:t>Verzicht auf eine weitere Begrenzung</w:t>
      </w:r>
      <w:r w:rsidR="00C77F0D">
        <w:rPr>
          <w:rFonts w:ascii="Arial" w:hAnsi="Arial" w:cs="Arial"/>
          <w:b/>
          <w:bCs/>
          <w:sz w:val="24"/>
          <w:szCs w:val="24"/>
        </w:rPr>
        <w:t>en</w:t>
      </w:r>
      <w:r w:rsidRPr="00C77F0D">
        <w:rPr>
          <w:rFonts w:ascii="Arial" w:hAnsi="Arial" w:cs="Arial"/>
          <w:b/>
          <w:bCs/>
          <w:sz w:val="24"/>
          <w:szCs w:val="24"/>
        </w:rPr>
        <w:t xml:space="preserve"> der Einnahmeseite</w:t>
      </w:r>
      <w:r w:rsidRPr="00AD5E09">
        <w:rPr>
          <w:rFonts w:ascii="Arial" w:hAnsi="Arial" w:cs="Arial"/>
          <w:sz w:val="24"/>
          <w:szCs w:val="24"/>
        </w:rPr>
        <w:t xml:space="preserve"> </w:t>
      </w:r>
    </w:p>
    <w:p w14:paraId="732A7FEC" w14:textId="367F5C6E" w:rsidR="00BB459E" w:rsidRPr="00BB459E" w:rsidRDefault="00BB459E" w:rsidP="00BB459E">
      <w:pPr>
        <w:ind w:left="0"/>
        <w:rPr>
          <w:bCs/>
          <w:color w:val="000000" w:themeColor="text1"/>
          <w:szCs w:val="24"/>
        </w:rPr>
      </w:pPr>
      <w:r w:rsidRPr="00BB459E">
        <w:rPr>
          <w:bCs/>
          <w:color w:val="000000" w:themeColor="text1"/>
          <w:szCs w:val="24"/>
        </w:rPr>
        <w:t xml:space="preserve">Dafür fordert Mattner den </w:t>
      </w:r>
      <w:r w:rsidR="0058797E" w:rsidRPr="0058797E">
        <w:rPr>
          <w:bCs/>
          <w:color w:val="000000" w:themeColor="text1"/>
          <w:szCs w:val="24"/>
        </w:rPr>
        <w:t xml:space="preserve">Abschied von der Mietpreisbremse </w:t>
      </w:r>
      <w:r w:rsidR="0058797E">
        <w:rPr>
          <w:bCs/>
          <w:color w:val="000000" w:themeColor="text1"/>
          <w:szCs w:val="24"/>
        </w:rPr>
        <w:t xml:space="preserve">und generell einen </w:t>
      </w:r>
      <w:r w:rsidRPr="00BB459E">
        <w:rPr>
          <w:bCs/>
          <w:color w:val="000000" w:themeColor="text1"/>
          <w:szCs w:val="24"/>
        </w:rPr>
        <w:t>strikten Verzicht auf weitere Mietenregulierung</w:t>
      </w:r>
      <w:r w:rsidR="00DC04D4">
        <w:rPr>
          <w:bCs/>
          <w:color w:val="000000" w:themeColor="text1"/>
          <w:szCs w:val="24"/>
        </w:rPr>
        <w:t>.</w:t>
      </w:r>
    </w:p>
    <w:p w14:paraId="160D6A7C" w14:textId="77777777" w:rsidR="00AD5E09" w:rsidRDefault="00AD5E09" w:rsidP="00BB459E">
      <w:pPr>
        <w:ind w:left="0" w:firstLine="0"/>
      </w:pPr>
    </w:p>
    <w:p w14:paraId="0E95E89D" w14:textId="07DB1B0E" w:rsidR="00BB459E" w:rsidRPr="00BB459E" w:rsidRDefault="00BB459E" w:rsidP="00BB459E">
      <w:pPr>
        <w:ind w:left="0"/>
        <w:rPr>
          <w:bCs/>
          <w:color w:val="000000" w:themeColor="text1"/>
          <w:szCs w:val="24"/>
        </w:rPr>
      </w:pPr>
      <w:r>
        <w:rPr>
          <w:bCs/>
          <w:color w:val="000000" w:themeColor="text1"/>
          <w:szCs w:val="24"/>
        </w:rPr>
        <w:t>Weitere ZIA-</w:t>
      </w:r>
      <w:r w:rsidRPr="00BB459E">
        <w:rPr>
          <w:bCs/>
          <w:color w:val="000000" w:themeColor="text1"/>
          <w:szCs w:val="24"/>
        </w:rPr>
        <w:t>Forderungen</w:t>
      </w:r>
      <w:r w:rsidR="00400A4F" w:rsidRPr="00BB459E">
        <w:rPr>
          <w:bCs/>
          <w:color w:val="000000" w:themeColor="text1"/>
          <w:szCs w:val="24"/>
        </w:rPr>
        <w:t>:</w:t>
      </w:r>
    </w:p>
    <w:p w14:paraId="7CFEAE73" w14:textId="6D900EB5" w:rsidR="00AD5E09" w:rsidRPr="00BB459E" w:rsidRDefault="00AD5E09" w:rsidP="00BB459E">
      <w:pPr>
        <w:pStyle w:val="Listenabsatz"/>
        <w:numPr>
          <w:ilvl w:val="0"/>
          <w:numId w:val="36"/>
        </w:numPr>
        <w:rPr>
          <w:rFonts w:ascii="Arial" w:hAnsi="Arial" w:cs="Arial"/>
          <w:bCs/>
          <w:color w:val="000000" w:themeColor="text1"/>
          <w:sz w:val="24"/>
          <w:szCs w:val="24"/>
        </w:rPr>
      </w:pPr>
      <w:r w:rsidRPr="00BB459E">
        <w:rPr>
          <w:rFonts w:ascii="Arial" w:hAnsi="Arial" w:cs="Arial"/>
          <w:bCs/>
          <w:color w:val="000000" w:themeColor="text1"/>
          <w:sz w:val="24"/>
          <w:szCs w:val="24"/>
        </w:rPr>
        <w:t xml:space="preserve">Die Umsetzung von </w:t>
      </w:r>
      <w:r w:rsidRPr="0058797E">
        <w:rPr>
          <w:rFonts w:ascii="Arial" w:hAnsi="Arial" w:cs="Arial"/>
          <w:b/>
          <w:color w:val="000000" w:themeColor="text1"/>
          <w:sz w:val="24"/>
          <w:szCs w:val="24"/>
        </w:rPr>
        <w:t>seriellem und vor allem modularen Bauen</w:t>
      </w:r>
      <w:r w:rsidRPr="00BB459E">
        <w:rPr>
          <w:rFonts w:ascii="Arial" w:hAnsi="Arial" w:cs="Arial"/>
          <w:bCs/>
          <w:color w:val="000000" w:themeColor="text1"/>
          <w:sz w:val="24"/>
          <w:szCs w:val="24"/>
        </w:rPr>
        <w:t xml:space="preserve"> auf breiter Front. </w:t>
      </w:r>
      <w:r w:rsidR="00DC04D4">
        <w:rPr>
          <w:rFonts w:ascii="Arial" w:hAnsi="Arial" w:cs="Arial"/>
          <w:bCs/>
          <w:color w:val="000000" w:themeColor="text1"/>
          <w:sz w:val="24"/>
          <w:szCs w:val="24"/>
        </w:rPr>
        <w:t>Mattner: „</w:t>
      </w:r>
      <w:r w:rsidRPr="00BB459E">
        <w:rPr>
          <w:rFonts w:ascii="Arial" w:hAnsi="Arial" w:cs="Arial"/>
          <w:bCs/>
          <w:color w:val="000000" w:themeColor="text1"/>
          <w:sz w:val="24"/>
          <w:szCs w:val="24"/>
        </w:rPr>
        <w:t>Das Bündnis für bezahlbares Bauen und Wohnen hat zahlreiche Verbesserungen für diese Bauweise wie die Typengenehmigung bereits auf den Weg gebracht. Jetzt braucht es die Umsetzung ohne Verzug</w:t>
      </w:r>
      <w:r w:rsidR="00DC04D4">
        <w:rPr>
          <w:rFonts w:ascii="Arial" w:hAnsi="Arial" w:cs="Arial"/>
          <w:bCs/>
          <w:color w:val="000000" w:themeColor="text1"/>
          <w:sz w:val="24"/>
          <w:szCs w:val="24"/>
        </w:rPr>
        <w:t>.“</w:t>
      </w:r>
    </w:p>
    <w:p w14:paraId="23E95719" w14:textId="5CADEDFA" w:rsidR="00AD5E09" w:rsidRPr="00AD5E09" w:rsidRDefault="00F3705D" w:rsidP="00AD5E09">
      <w:pPr>
        <w:pStyle w:val="Listenabsatz"/>
        <w:numPr>
          <w:ilvl w:val="0"/>
          <w:numId w:val="36"/>
        </w:numPr>
        <w:rPr>
          <w:rFonts w:ascii="Arial" w:hAnsi="Arial" w:cs="Arial"/>
          <w:bCs/>
          <w:color w:val="000000" w:themeColor="text1"/>
          <w:sz w:val="24"/>
          <w:szCs w:val="24"/>
        </w:rPr>
      </w:pPr>
      <w:r>
        <w:rPr>
          <w:rFonts w:ascii="Arial" w:hAnsi="Arial" w:cs="Arial"/>
          <w:bCs/>
          <w:color w:val="000000" w:themeColor="text1"/>
          <w:sz w:val="24"/>
          <w:szCs w:val="24"/>
        </w:rPr>
        <w:t>Einen s</w:t>
      </w:r>
      <w:r w:rsidR="00AD5E09" w:rsidRPr="00AD5E09">
        <w:rPr>
          <w:rFonts w:ascii="Arial" w:hAnsi="Arial" w:cs="Arial"/>
          <w:bCs/>
          <w:color w:val="000000" w:themeColor="text1"/>
          <w:sz w:val="24"/>
          <w:szCs w:val="24"/>
        </w:rPr>
        <w:t>chnelle</w:t>
      </w:r>
      <w:r>
        <w:rPr>
          <w:rFonts w:ascii="Arial" w:hAnsi="Arial" w:cs="Arial"/>
          <w:bCs/>
          <w:color w:val="000000" w:themeColor="text1"/>
          <w:sz w:val="24"/>
          <w:szCs w:val="24"/>
        </w:rPr>
        <w:t>n</w:t>
      </w:r>
      <w:r w:rsidR="00AD5E09" w:rsidRPr="00AD5E09">
        <w:rPr>
          <w:rFonts w:ascii="Arial" w:hAnsi="Arial" w:cs="Arial"/>
          <w:bCs/>
          <w:color w:val="000000" w:themeColor="text1"/>
          <w:sz w:val="24"/>
          <w:szCs w:val="24"/>
        </w:rPr>
        <w:t xml:space="preserve"> Anlauf bei der </w:t>
      </w:r>
      <w:r w:rsidR="00AD5E09" w:rsidRPr="0058797E">
        <w:rPr>
          <w:rFonts w:ascii="Arial" w:hAnsi="Arial" w:cs="Arial"/>
          <w:b/>
          <w:color w:val="000000" w:themeColor="text1"/>
          <w:sz w:val="24"/>
          <w:szCs w:val="24"/>
        </w:rPr>
        <w:t>Neubauförderung</w:t>
      </w:r>
      <w:r w:rsidR="00AD5E09" w:rsidRPr="00AD5E09">
        <w:rPr>
          <w:rFonts w:ascii="Arial" w:hAnsi="Arial" w:cs="Arial"/>
          <w:bCs/>
          <w:color w:val="000000" w:themeColor="text1"/>
          <w:sz w:val="24"/>
          <w:szCs w:val="24"/>
        </w:rPr>
        <w:t xml:space="preserve"> mit einem Volumen von insgesamt 10 Milliarden Euro jährlich</w:t>
      </w:r>
    </w:p>
    <w:p w14:paraId="49BF15CD" w14:textId="0244B146" w:rsidR="00AD5E09" w:rsidRPr="00AD5E09" w:rsidRDefault="00AD5E09" w:rsidP="00AD5E09">
      <w:pPr>
        <w:pStyle w:val="Listenabsatz"/>
        <w:numPr>
          <w:ilvl w:val="0"/>
          <w:numId w:val="36"/>
        </w:numPr>
        <w:rPr>
          <w:rFonts w:ascii="Arial" w:hAnsi="Arial" w:cs="Arial"/>
          <w:bCs/>
          <w:color w:val="000000" w:themeColor="text1"/>
          <w:sz w:val="24"/>
          <w:szCs w:val="24"/>
        </w:rPr>
      </w:pPr>
      <w:r w:rsidRPr="00AD5E09">
        <w:rPr>
          <w:rFonts w:ascii="Arial" w:hAnsi="Arial" w:cs="Arial"/>
          <w:bCs/>
          <w:color w:val="000000" w:themeColor="text1"/>
          <w:sz w:val="24"/>
          <w:szCs w:val="24"/>
        </w:rPr>
        <w:t xml:space="preserve">Eine </w:t>
      </w:r>
      <w:r w:rsidRPr="0058797E">
        <w:rPr>
          <w:rFonts w:ascii="Arial" w:hAnsi="Arial" w:cs="Arial"/>
          <w:b/>
          <w:color w:val="000000" w:themeColor="text1"/>
          <w:sz w:val="24"/>
          <w:szCs w:val="24"/>
        </w:rPr>
        <w:t>Ausweitung der KfW-Kredite</w:t>
      </w:r>
      <w:r w:rsidRPr="00AD5E09">
        <w:rPr>
          <w:rFonts w:ascii="Arial" w:hAnsi="Arial" w:cs="Arial"/>
          <w:bCs/>
          <w:color w:val="000000" w:themeColor="text1"/>
          <w:sz w:val="24"/>
          <w:szCs w:val="24"/>
        </w:rPr>
        <w:t xml:space="preserve"> zur Vergrößerung des finanziellen Spielraums</w:t>
      </w:r>
    </w:p>
    <w:p w14:paraId="42B42A65" w14:textId="0B8CBC59" w:rsidR="00AD5E09" w:rsidRPr="00AD5E09" w:rsidRDefault="00AD5E09" w:rsidP="00AD5E09">
      <w:pPr>
        <w:pStyle w:val="Listenabsatz"/>
        <w:numPr>
          <w:ilvl w:val="0"/>
          <w:numId w:val="36"/>
        </w:numPr>
        <w:rPr>
          <w:rFonts w:ascii="Arial" w:hAnsi="Arial" w:cs="Arial"/>
          <w:bCs/>
          <w:color w:val="000000" w:themeColor="text1"/>
          <w:sz w:val="24"/>
          <w:szCs w:val="24"/>
        </w:rPr>
      </w:pPr>
      <w:r w:rsidRPr="00AD5E09">
        <w:rPr>
          <w:rFonts w:ascii="Arial" w:hAnsi="Arial" w:cs="Arial"/>
          <w:bCs/>
          <w:color w:val="000000" w:themeColor="text1"/>
          <w:sz w:val="24"/>
          <w:szCs w:val="24"/>
        </w:rPr>
        <w:t xml:space="preserve">Eine </w:t>
      </w:r>
      <w:r w:rsidRPr="0058797E">
        <w:rPr>
          <w:rFonts w:ascii="Arial" w:hAnsi="Arial" w:cs="Arial"/>
          <w:b/>
          <w:color w:val="000000" w:themeColor="text1"/>
          <w:sz w:val="24"/>
          <w:szCs w:val="24"/>
        </w:rPr>
        <w:t>degressive Sonder-Af</w:t>
      </w:r>
      <w:r w:rsidR="003E683D" w:rsidRPr="0058797E">
        <w:rPr>
          <w:rFonts w:ascii="Arial" w:hAnsi="Arial" w:cs="Arial"/>
          <w:b/>
          <w:color w:val="000000" w:themeColor="text1"/>
          <w:sz w:val="24"/>
          <w:szCs w:val="24"/>
        </w:rPr>
        <w:t>A</w:t>
      </w:r>
      <w:r w:rsidRPr="00AD5E09">
        <w:rPr>
          <w:rFonts w:ascii="Arial" w:hAnsi="Arial" w:cs="Arial"/>
          <w:bCs/>
          <w:color w:val="000000" w:themeColor="text1"/>
          <w:sz w:val="24"/>
          <w:szCs w:val="24"/>
        </w:rPr>
        <w:t>, die den Namen verdient</w:t>
      </w:r>
    </w:p>
    <w:p w14:paraId="14CB4521" w14:textId="1DDBC4C1" w:rsidR="00AD5E09" w:rsidRPr="00AD5E09" w:rsidRDefault="00AD5E09" w:rsidP="00AD5E09">
      <w:pPr>
        <w:pStyle w:val="Listenabsatz"/>
        <w:numPr>
          <w:ilvl w:val="0"/>
          <w:numId w:val="36"/>
        </w:numPr>
        <w:rPr>
          <w:rFonts w:ascii="Arial" w:hAnsi="Arial" w:cs="Arial"/>
          <w:bCs/>
          <w:color w:val="000000" w:themeColor="text1"/>
          <w:sz w:val="24"/>
          <w:szCs w:val="24"/>
        </w:rPr>
      </w:pPr>
      <w:r w:rsidRPr="00AD5E09">
        <w:rPr>
          <w:rFonts w:ascii="Arial" w:hAnsi="Arial" w:cs="Arial"/>
          <w:bCs/>
          <w:color w:val="000000" w:themeColor="text1"/>
          <w:sz w:val="24"/>
          <w:szCs w:val="24"/>
        </w:rPr>
        <w:t xml:space="preserve">Die </w:t>
      </w:r>
      <w:r w:rsidRPr="0058797E">
        <w:rPr>
          <w:rFonts w:ascii="Arial" w:hAnsi="Arial" w:cs="Arial"/>
          <w:b/>
          <w:color w:val="000000" w:themeColor="text1"/>
          <w:sz w:val="24"/>
          <w:szCs w:val="24"/>
        </w:rPr>
        <w:t>Öffnung von § 246 des Baugesetzbuchs</w:t>
      </w:r>
      <w:r w:rsidRPr="00AD5E09">
        <w:rPr>
          <w:rFonts w:ascii="Arial" w:hAnsi="Arial" w:cs="Arial"/>
          <w:bCs/>
          <w:color w:val="000000" w:themeColor="text1"/>
          <w:sz w:val="24"/>
          <w:szCs w:val="24"/>
        </w:rPr>
        <w:t xml:space="preserve"> als generellen Freiraum für einfachen, schnellen und bezahlbaren Wohnungsbau (§ 146 wurde ursprünglich als Sonderregelung eingeführt für Flüchtlingsunterkünfte)</w:t>
      </w:r>
    </w:p>
    <w:p w14:paraId="4A412566" w14:textId="1887D092" w:rsidR="00400A4F" w:rsidRDefault="00F3705D" w:rsidP="00AD5E09">
      <w:pPr>
        <w:pStyle w:val="Listenabsatz"/>
        <w:numPr>
          <w:ilvl w:val="0"/>
          <w:numId w:val="36"/>
        </w:numPr>
      </w:pPr>
      <w:r>
        <w:rPr>
          <w:rFonts w:ascii="Arial" w:hAnsi="Arial" w:cs="Arial"/>
          <w:bCs/>
          <w:color w:val="000000" w:themeColor="text1"/>
          <w:sz w:val="24"/>
          <w:szCs w:val="24"/>
        </w:rPr>
        <w:lastRenderedPageBreak/>
        <w:t>I</w:t>
      </w:r>
      <w:r w:rsidR="00AD5E09" w:rsidRPr="00AD5E09">
        <w:rPr>
          <w:rFonts w:ascii="Arial" w:hAnsi="Arial" w:cs="Arial"/>
          <w:bCs/>
          <w:color w:val="000000" w:themeColor="text1"/>
          <w:sz w:val="24"/>
          <w:szCs w:val="24"/>
        </w:rPr>
        <w:t>ntelligente Lösungen, um die Klimaziele mit einem Kostenrahmen zu erreichen, der leistbar ist</w:t>
      </w:r>
    </w:p>
    <w:p w14:paraId="068EFA8E" w14:textId="77777777" w:rsidR="00DC04D4" w:rsidRDefault="00DC04D4" w:rsidP="00AD5E09">
      <w:pPr>
        <w:ind w:left="0" w:firstLine="0"/>
      </w:pPr>
    </w:p>
    <w:p w14:paraId="7E233C3A" w14:textId="12625B38" w:rsidR="00AD5E09" w:rsidRDefault="00AD5E09" w:rsidP="00AD5E09">
      <w:pPr>
        <w:ind w:left="0" w:firstLine="0"/>
      </w:pPr>
      <w:r>
        <w:t xml:space="preserve">Bundesbauministerin Klara Geywitz habe sich </w:t>
      </w:r>
      <w:r w:rsidR="00DC04D4">
        <w:t xml:space="preserve">immer wieder </w:t>
      </w:r>
      <w:r>
        <w:t xml:space="preserve">offen gezeigt für die Fakten der Praktikerinnen und Praktiker, so Mattner. </w:t>
      </w:r>
      <w:r w:rsidR="00F3705D">
        <w:t xml:space="preserve">Für den Bereich </w:t>
      </w:r>
      <w:r>
        <w:t xml:space="preserve">Wohnen aber müsse der Bundeskanzler die Wende zur Sache der gesamten Regierung machen, wie er dies einst in seiner Regierungszeit in Hamburg erfolgreich getan habe. Es sei an der Zeit, „unangenehme Wahrheiten auszusprechen“, sagte Mattner. Der Staat selbst müsse auf breiter Front „Abschied nehmen vom Modell </w:t>
      </w:r>
      <w:r w:rsidR="003E683D">
        <w:t>‚</w:t>
      </w:r>
      <w:r>
        <w:t>Kassieren und Regulieren</w:t>
      </w:r>
      <w:r w:rsidR="003E683D">
        <w:t>‘</w:t>
      </w:r>
      <w:r>
        <w:t>“.</w:t>
      </w:r>
      <w:r w:rsidR="00DC04D4">
        <w:t xml:space="preserve"> </w:t>
      </w:r>
      <w:r>
        <w:t xml:space="preserve">Bislang habe Politik Mangel allzu oft mit Regulierung </w:t>
      </w:r>
      <w:r w:rsidR="00DC04D4">
        <w:t>b</w:t>
      </w:r>
      <w:r>
        <w:t xml:space="preserve">eantwortet und damit das Problem vergrößert, weil </w:t>
      </w:r>
      <w:r w:rsidR="00DC04D4">
        <w:t>so</w:t>
      </w:r>
      <w:r>
        <w:t xml:space="preserve"> weniger Wohnungen entst</w:t>
      </w:r>
      <w:r w:rsidR="00DC04D4">
        <w:t>ünde</w:t>
      </w:r>
      <w:r>
        <w:t xml:space="preserve">n. </w:t>
      </w:r>
    </w:p>
    <w:p w14:paraId="36C5BE2B" w14:textId="77777777" w:rsidR="003E683D" w:rsidRDefault="003E683D" w:rsidP="00AD5E09">
      <w:pPr>
        <w:ind w:left="0" w:firstLine="0"/>
      </w:pPr>
    </w:p>
    <w:p w14:paraId="716702EB" w14:textId="071B7C47" w:rsidR="00AD5E09" w:rsidRDefault="00AD5E09" w:rsidP="00AD5E09">
      <w:pPr>
        <w:ind w:left="0" w:firstLine="0"/>
        <w:rPr>
          <w:color w:val="242424"/>
          <w:shd w:val="clear" w:color="auto" w:fill="FFFFFF"/>
        </w:rPr>
      </w:pPr>
      <w:r>
        <w:t>Fazit des ZIA-Präsidenten angesichts der Entwicklungen der letzten Wochen: „Wir sind zu spät gekommen, uns bestraft schon das Leben – beim Wohnungsmarkt geht es inzwischen ums Überleben.“</w:t>
      </w:r>
    </w:p>
    <w:p w14:paraId="6B0A4FA0" w14:textId="77777777" w:rsidR="00DC04D4" w:rsidRDefault="00DC04D4" w:rsidP="00BB459E">
      <w:pPr>
        <w:rPr>
          <w:color w:val="242424"/>
          <w:shd w:val="clear" w:color="auto" w:fill="FFFFFF"/>
        </w:rPr>
      </w:pPr>
    </w:p>
    <w:p w14:paraId="7F119752" w14:textId="56D957CE" w:rsidR="002903D7" w:rsidRDefault="00E73085" w:rsidP="00BB459E">
      <w:pPr>
        <w:rPr>
          <w:szCs w:val="24"/>
        </w:rPr>
      </w:pPr>
      <w:r>
        <w:rPr>
          <w:color w:val="242424"/>
          <w:shd w:val="clear" w:color="auto" w:fill="FFFFFF"/>
        </w:rPr>
        <w:t xml:space="preserve">Das vollständige Frühjahrsgutachten 2023 </w:t>
      </w:r>
      <w:r w:rsidR="00F3705D">
        <w:rPr>
          <w:color w:val="242424"/>
          <w:shd w:val="clear" w:color="auto" w:fill="FFFFFF"/>
        </w:rPr>
        <w:t xml:space="preserve">sowie die Zusammenfassung </w:t>
      </w:r>
      <w:r>
        <w:rPr>
          <w:color w:val="242424"/>
          <w:shd w:val="clear" w:color="auto" w:fill="FFFFFF"/>
        </w:rPr>
        <w:t xml:space="preserve">finden Sie </w:t>
      </w:r>
      <w:r w:rsidR="00F3705D">
        <w:rPr>
          <w:color w:val="242424"/>
          <w:shd w:val="clear" w:color="auto" w:fill="FFFFFF"/>
        </w:rPr>
        <w:t xml:space="preserve">unter </w:t>
      </w:r>
      <w:hyperlink r:id="rId10" w:history="1">
        <w:r w:rsidR="00F3705D" w:rsidRPr="00F6094A">
          <w:rPr>
            <w:rStyle w:val="Hyperlink"/>
            <w:shd w:val="clear" w:color="auto" w:fill="FFFFFF"/>
          </w:rPr>
          <w:t>www.fruehjahrsgutachten.de</w:t>
        </w:r>
      </w:hyperlink>
      <w:r w:rsidR="00F3705D">
        <w:rPr>
          <w:color w:val="242424"/>
          <w:shd w:val="clear" w:color="auto" w:fill="FFFFFF"/>
        </w:rPr>
        <w:t xml:space="preserve">. </w:t>
      </w:r>
    </w:p>
    <w:p w14:paraId="15AE825B" w14:textId="66D8F8E8" w:rsidR="004A27F6" w:rsidRDefault="002903D7" w:rsidP="00DC04D4">
      <w:pPr>
        <w:rPr>
          <w:szCs w:val="24"/>
        </w:rPr>
      </w:pPr>
      <w:r>
        <w:rPr>
          <w:szCs w:val="24"/>
        </w:rPr>
        <w:t>--</w:t>
      </w:r>
    </w:p>
    <w:p w14:paraId="0887CF9E" w14:textId="73D6E224" w:rsidR="00EC194D" w:rsidRPr="00824216" w:rsidRDefault="0037032C" w:rsidP="00743F4E">
      <w:pPr>
        <w:rPr>
          <w:b/>
          <w:bCs/>
          <w:szCs w:val="24"/>
        </w:rPr>
      </w:pPr>
      <w:r w:rsidRPr="00824216">
        <w:rPr>
          <w:b/>
          <w:bCs/>
          <w:szCs w:val="24"/>
        </w:rPr>
        <w:t>Schlaglichter aus dem Frühjahrsgutach</w:t>
      </w:r>
      <w:r w:rsidR="00145815" w:rsidRPr="00824216">
        <w:rPr>
          <w:b/>
          <w:bCs/>
          <w:szCs w:val="24"/>
        </w:rPr>
        <w:t>t</w:t>
      </w:r>
      <w:r w:rsidRPr="00824216">
        <w:rPr>
          <w:b/>
          <w:bCs/>
          <w:szCs w:val="24"/>
        </w:rPr>
        <w:t>en</w:t>
      </w:r>
      <w:r w:rsidR="00EC194D" w:rsidRPr="00824216">
        <w:rPr>
          <w:b/>
          <w:bCs/>
          <w:szCs w:val="24"/>
        </w:rPr>
        <w:t xml:space="preserve">: </w:t>
      </w:r>
    </w:p>
    <w:p w14:paraId="75A63CE0" w14:textId="77777777" w:rsidR="00EC194D" w:rsidRDefault="00EC194D" w:rsidP="00743F4E">
      <w:pPr>
        <w:rPr>
          <w:szCs w:val="24"/>
        </w:rPr>
      </w:pPr>
    </w:p>
    <w:p w14:paraId="4946D678" w14:textId="2EB319F1" w:rsidR="00EC194D" w:rsidRPr="004C579F" w:rsidRDefault="00382630" w:rsidP="00EC194D">
      <w:pPr>
        <w:rPr>
          <w:b/>
          <w:bCs/>
          <w:sz w:val="28"/>
          <w:szCs w:val="28"/>
        </w:rPr>
      </w:pPr>
      <w:r w:rsidRPr="004C579F">
        <w:rPr>
          <w:b/>
          <w:bCs/>
          <w:sz w:val="28"/>
          <w:szCs w:val="28"/>
          <w:u w:val="single"/>
        </w:rPr>
        <w:t>Gesamtwirtschaftliche Entwicklung</w:t>
      </w:r>
      <w:r w:rsidR="00F3705D">
        <w:rPr>
          <w:b/>
          <w:bCs/>
          <w:sz w:val="28"/>
          <w:szCs w:val="28"/>
          <w:u w:val="single"/>
        </w:rPr>
        <w:t>:</w:t>
      </w:r>
      <w:r w:rsidRPr="004C579F">
        <w:rPr>
          <w:b/>
          <w:bCs/>
          <w:sz w:val="28"/>
          <w:szCs w:val="28"/>
        </w:rPr>
        <w:t xml:space="preserve"> </w:t>
      </w:r>
      <w:r w:rsidR="00D700FA" w:rsidRPr="004C579F">
        <w:rPr>
          <w:b/>
          <w:bCs/>
          <w:sz w:val="28"/>
          <w:szCs w:val="28"/>
        </w:rPr>
        <w:t xml:space="preserve">Prof. Dr. Dr. h.c. </w:t>
      </w:r>
      <w:r w:rsidR="002903D7" w:rsidRPr="004C579F">
        <w:rPr>
          <w:b/>
          <w:bCs/>
          <w:sz w:val="28"/>
          <w:szCs w:val="28"/>
        </w:rPr>
        <w:t xml:space="preserve">Lars </w:t>
      </w:r>
      <w:r w:rsidR="00D700FA" w:rsidRPr="004C579F">
        <w:rPr>
          <w:b/>
          <w:bCs/>
          <w:sz w:val="28"/>
          <w:szCs w:val="28"/>
        </w:rPr>
        <w:t xml:space="preserve">P. </w:t>
      </w:r>
      <w:r w:rsidR="002903D7" w:rsidRPr="004C579F">
        <w:rPr>
          <w:b/>
          <w:bCs/>
          <w:sz w:val="28"/>
          <w:szCs w:val="28"/>
        </w:rPr>
        <w:t>Feld</w:t>
      </w:r>
      <w:r w:rsidR="00EC194D" w:rsidRPr="004C579F">
        <w:rPr>
          <w:b/>
          <w:bCs/>
          <w:sz w:val="28"/>
          <w:szCs w:val="28"/>
        </w:rPr>
        <w:t xml:space="preserve"> </w:t>
      </w:r>
      <w:r w:rsidR="00EC194D" w:rsidRPr="00F3705D">
        <w:rPr>
          <w:bCs/>
          <w:sz w:val="28"/>
          <w:szCs w:val="28"/>
        </w:rPr>
        <w:t>(</w:t>
      </w:r>
      <w:bookmarkStart w:id="5" w:name="_Hlk127195974"/>
      <w:r w:rsidR="00F3705D" w:rsidRPr="00F3705D">
        <w:rPr>
          <w:bCs/>
          <w:sz w:val="28"/>
          <w:szCs w:val="28"/>
        </w:rPr>
        <w:t>P</w:t>
      </w:r>
      <w:r w:rsidR="00EC194D" w:rsidRPr="00F3705D">
        <w:rPr>
          <w:bCs/>
          <w:sz w:val="28"/>
          <w:szCs w:val="28"/>
        </w:rPr>
        <w:t xml:space="preserve">rofessor für Volkswirtschaftslehre </w:t>
      </w:r>
      <w:r w:rsidR="00EC194D" w:rsidRPr="00F3705D">
        <w:rPr>
          <w:sz w:val="28"/>
          <w:szCs w:val="28"/>
        </w:rPr>
        <w:t xml:space="preserve">an der Albert-Ludwigs-Universität Freiburg, Direktor des </w:t>
      </w:r>
      <w:proofErr w:type="gramStart"/>
      <w:r w:rsidR="00EC194D" w:rsidRPr="00F3705D">
        <w:rPr>
          <w:sz w:val="28"/>
          <w:szCs w:val="28"/>
        </w:rPr>
        <w:t>Walter Eucken Instituts</w:t>
      </w:r>
      <w:bookmarkEnd w:id="5"/>
      <w:proofErr w:type="gramEnd"/>
      <w:r w:rsidR="00EC194D" w:rsidRPr="00F3705D">
        <w:rPr>
          <w:sz w:val="28"/>
          <w:szCs w:val="28"/>
        </w:rPr>
        <w:t>)</w:t>
      </w:r>
    </w:p>
    <w:p w14:paraId="7E1641BD" w14:textId="77777777" w:rsidR="0037032C" w:rsidRDefault="0037032C" w:rsidP="002903D7">
      <w:pPr>
        <w:rPr>
          <w:szCs w:val="24"/>
        </w:rPr>
      </w:pPr>
    </w:p>
    <w:p w14:paraId="3ECD4ED2" w14:textId="158A225E" w:rsidR="002903D7" w:rsidRPr="002903D7" w:rsidRDefault="00E44F4A" w:rsidP="002903D7">
      <w:pPr>
        <w:rPr>
          <w:szCs w:val="24"/>
        </w:rPr>
      </w:pPr>
      <w:r>
        <w:rPr>
          <w:szCs w:val="24"/>
        </w:rPr>
        <w:t>Ein weiterer Akzent Felds:</w:t>
      </w:r>
      <w:r w:rsidR="00A1270B">
        <w:rPr>
          <w:szCs w:val="24"/>
        </w:rPr>
        <w:t xml:space="preserve"> </w:t>
      </w:r>
      <w:r>
        <w:rPr>
          <w:szCs w:val="24"/>
        </w:rPr>
        <w:t>Die</w:t>
      </w:r>
      <w:r w:rsidR="002903D7" w:rsidRPr="002903D7">
        <w:rPr>
          <w:szCs w:val="24"/>
        </w:rPr>
        <w:t xml:space="preserve"> Toleranz für höhere Mieten angesichts der hohen Inflation und niedriger Realeinkommen </w:t>
      </w:r>
      <w:r>
        <w:rPr>
          <w:szCs w:val="24"/>
        </w:rPr>
        <w:t xml:space="preserve">bewertet er als </w:t>
      </w:r>
      <w:r w:rsidR="002903D7" w:rsidRPr="002903D7">
        <w:rPr>
          <w:szCs w:val="24"/>
        </w:rPr>
        <w:t>gering</w:t>
      </w:r>
      <w:r>
        <w:rPr>
          <w:szCs w:val="24"/>
        </w:rPr>
        <w:t xml:space="preserve"> – das</w:t>
      </w:r>
      <w:r w:rsidR="00A1270B">
        <w:rPr>
          <w:szCs w:val="24"/>
        </w:rPr>
        <w:t xml:space="preserve"> </w:t>
      </w:r>
      <w:r w:rsidR="002903D7" w:rsidRPr="002903D7">
        <w:rPr>
          <w:szCs w:val="24"/>
        </w:rPr>
        <w:t xml:space="preserve">schmälert die Mietenrenditen bei gleichzeitig steigenden Zinsen. </w:t>
      </w:r>
      <w:r>
        <w:rPr>
          <w:szCs w:val="24"/>
        </w:rPr>
        <w:t>„</w:t>
      </w:r>
      <w:r w:rsidR="002903D7" w:rsidRPr="002903D7">
        <w:rPr>
          <w:szCs w:val="24"/>
        </w:rPr>
        <w:t>Allerdings dürften sich steigende Mieten aufgrund der hohen Wohnraumnachfrage schließlich durchsetzen</w:t>
      </w:r>
      <w:r>
        <w:rPr>
          <w:szCs w:val="24"/>
        </w:rPr>
        <w:t>“, so Feld</w:t>
      </w:r>
      <w:r w:rsidR="0037032C">
        <w:rPr>
          <w:szCs w:val="24"/>
        </w:rPr>
        <w:t>s Erwartung</w:t>
      </w:r>
      <w:r>
        <w:rPr>
          <w:szCs w:val="24"/>
        </w:rPr>
        <w:t>. „</w:t>
      </w:r>
      <w:r w:rsidR="002903D7" w:rsidRPr="002903D7">
        <w:rPr>
          <w:szCs w:val="24"/>
        </w:rPr>
        <w:t>Eine neuerliche Diskussion über die Regulierung steigender Mieten wäre dann höchst kontraproduktiv. Denn dadurch könnten zusätzlich dringend benötigte Investitionen in den Wohnungsneubau abgewürgt und gleichzeitig die Elastizität des Bauangebots deutlich verringert werden.</w:t>
      </w:r>
      <w:r>
        <w:rPr>
          <w:szCs w:val="24"/>
        </w:rPr>
        <w:t>“</w:t>
      </w:r>
    </w:p>
    <w:p w14:paraId="1BD11A67" w14:textId="5A4E276A" w:rsidR="002903D7" w:rsidRPr="002903D7" w:rsidRDefault="00E44F4A" w:rsidP="002903D7">
      <w:pPr>
        <w:rPr>
          <w:szCs w:val="24"/>
        </w:rPr>
      </w:pPr>
      <w:r>
        <w:rPr>
          <w:szCs w:val="24"/>
        </w:rPr>
        <w:lastRenderedPageBreak/>
        <w:t xml:space="preserve">Feld </w:t>
      </w:r>
      <w:r w:rsidR="002A36C7">
        <w:rPr>
          <w:szCs w:val="24"/>
        </w:rPr>
        <w:t>warnt vor einer weiteren Entwicklung</w:t>
      </w:r>
      <w:r>
        <w:rPr>
          <w:szCs w:val="24"/>
        </w:rPr>
        <w:t>: „</w:t>
      </w:r>
      <w:r w:rsidR="002903D7" w:rsidRPr="002903D7">
        <w:rPr>
          <w:szCs w:val="24"/>
        </w:rPr>
        <w:t>Im Falle eines starken und anhaltenden Auftragseinbruchs im Baugewerbe wären aufgebaute Kapazitäten jedoch gefährdet, da beispielsweise ausländische Arbeitskräfte in andere europäische Länder abwandern könnten. Es ist kaum möglich, die Kapazitäten dann auf Knopfdruck wieder hochzufahren, wenn sich die Situation für die Baubranche entspannt hat. Ein Kapazitätsrückgang würde nicht zuletzt die Bemühungen um die Erreichung der Neubauziele konterkarieren.</w:t>
      </w:r>
      <w:r>
        <w:rPr>
          <w:szCs w:val="24"/>
        </w:rPr>
        <w:t>“</w:t>
      </w:r>
    </w:p>
    <w:p w14:paraId="6B79EDE7" w14:textId="77777777" w:rsidR="00E44F4A" w:rsidRDefault="00E44F4A" w:rsidP="007A0344">
      <w:pPr>
        <w:rPr>
          <w:szCs w:val="24"/>
        </w:rPr>
      </w:pPr>
    </w:p>
    <w:p w14:paraId="26161913" w14:textId="10C4FECB" w:rsidR="007A0344" w:rsidRDefault="002903D7" w:rsidP="007A0344">
      <w:pPr>
        <w:rPr>
          <w:szCs w:val="24"/>
        </w:rPr>
      </w:pPr>
      <w:r w:rsidRPr="002903D7">
        <w:rPr>
          <w:szCs w:val="24"/>
        </w:rPr>
        <w:t xml:space="preserve">Zu weiteren </w:t>
      </w:r>
      <w:r w:rsidR="003E683D">
        <w:rPr>
          <w:szCs w:val="24"/>
        </w:rPr>
        <w:t xml:space="preserve">angebotsorientierten </w:t>
      </w:r>
      <w:r w:rsidRPr="002903D7">
        <w:rPr>
          <w:szCs w:val="24"/>
        </w:rPr>
        <w:t xml:space="preserve">Ansätzen zählt </w:t>
      </w:r>
      <w:r w:rsidR="0037032C">
        <w:rPr>
          <w:szCs w:val="24"/>
        </w:rPr>
        <w:t xml:space="preserve">aus Felds Sicht </w:t>
      </w:r>
      <w:r w:rsidRPr="002903D7">
        <w:rPr>
          <w:szCs w:val="24"/>
        </w:rPr>
        <w:t xml:space="preserve">die Stärkung des seriellen Bauens, wie es im Koalitionsvertrag vorgesehen ist. Gepaart mit einer gemeinde- oder länderübergreifenden Vereinheitlichung oder Standardisierung der Bauvorschriften würde dies zu enormen Skaleneffekten führen. So könnte gleichzeitig das seit Jahren niedrige Produktivitätswachstum in der Bauwirtschaft angekurbelt werden, was </w:t>
      </w:r>
      <w:r w:rsidR="002A36C7">
        <w:rPr>
          <w:szCs w:val="24"/>
        </w:rPr>
        <w:t>„</w:t>
      </w:r>
      <w:r w:rsidRPr="002903D7">
        <w:rPr>
          <w:szCs w:val="24"/>
        </w:rPr>
        <w:t>angesichts der stagnierenden Kapazitäten in der Bauwirtschaft in den vergangenen Jahren ein notwendiges Unterfangen wä</w:t>
      </w:r>
      <w:r w:rsidR="00D700FA">
        <w:rPr>
          <w:szCs w:val="24"/>
        </w:rPr>
        <w:t>re</w:t>
      </w:r>
      <w:bookmarkEnd w:id="4"/>
      <w:r w:rsidR="007A0344">
        <w:rPr>
          <w:szCs w:val="24"/>
        </w:rPr>
        <w:t>“</w:t>
      </w:r>
      <w:r w:rsidR="002A36C7">
        <w:rPr>
          <w:szCs w:val="24"/>
        </w:rPr>
        <w:t>.</w:t>
      </w:r>
    </w:p>
    <w:p w14:paraId="0EAAC134" w14:textId="77777777" w:rsidR="007A0344" w:rsidRDefault="007A0344" w:rsidP="007A0344">
      <w:pPr>
        <w:rPr>
          <w:b/>
          <w:bCs/>
          <w:sz w:val="28"/>
          <w:szCs w:val="28"/>
          <w:u w:val="single"/>
        </w:rPr>
      </w:pPr>
    </w:p>
    <w:p w14:paraId="5CE6BB3A" w14:textId="706F74A8" w:rsidR="004C1BB2" w:rsidRPr="00BB459E" w:rsidRDefault="004C1BB2" w:rsidP="00BB459E">
      <w:pPr>
        <w:rPr>
          <w:b/>
          <w:bCs/>
          <w:sz w:val="28"/>
          <w:szCs w:val="28"/>
        </w:rPr>
      </w:pPr>
      <w:r w:rsidRPr="004C1BB2">
        <w:rPr>
          <w:b/>
          <w:bCs/>
          <w:sz w:val="28"/>
          <w:szCs w:val="28"/>
          <w:u w:val="single"/>
        </w:rPr>
        <w:t>Wohnimmobilien</w:t>
      </w:r>
      <w:r w:rsidR="00EC194D">
        <w:rPr>
          <w:b/>
          <w:bCs/>
          <w:sz w:val="28"/>
          <w:szCs w:val="28"/>
          <w:u w:val="single"/>
        </w:rPr>
        <w:t>:</w:t>
      </w:r>
      <w:r w:rsidR="004C579F" w:rsidRPr="00F3705D">
        <w:rPr>
          <w:b/>
          <w:bCs/>
          <w:sz w:val="28"/>
          <w:szCs w:val="28"/>
        </w:rPr>
        <w:t xml:space="preserve"> </w:t>
      </w:r>
      <w:r w:rsidRPr="004C579F">
        <w:rPr>
          <w:b/>
          <w:bCs/>
          <w:sz w:val="28"/>
          <w:szCs w:val="28"/>
        </w:rPr>
        <w:t xml:space="preserve">Prof. </w:t>
      </w:r>
      <w:r w:rsidR="008337BF" w:rsidRPr="004C579F">
        <w:rPr>
          <w:b/>
          <w:bCs/>
          <w:sz w:val="28"/>
          <w:szCs w:val="28"/>
        </w:rPr>
        <w:t xml:space="preserve">Harald </w:t>
      </w:r>
      <w:r w:rsidRPr="004C579F">
        <w:rPr>
          <w:b/>
          <w:bCs/>
          <w:sz w:val="28"/>
          <w:szCs w:val="28"/>
        </w:rPr>
        <w:t>Simons</w:t>
      </w:r>
      <w:r w:rsidR="00315BEE">
        <w:rPr>
          <w:b/>
          <w:bCs/>
          <w:sz w:val="28"/>
          <w:szCs w:val="28"/>
        </w:rPr>
        <w:t xml:space="preserve"> </w:t>
      </w:r>
      <w:r w:rsidR="004C579F" w:rsidRPr="00F3705D">
        <w:rPr>
          <w:bCs/>
          <w:sz w:val="28"/>
          <w:szCs w:val="28"/>
        </w:rPr>
        <w:t>(</w:t>
      </w:r>
      <w:proofErr w:type="spellStart"/>
      <w:r w:rsidR="004C579F" w:rsidRPr="00F3705D">
        <w:rPr>
          <w:bCs/>
          <w:sz w:val="28"/>
          <w:szCs w:val="28"/>
        </w:rPr>
        <w:t>empirica</w:t>
      </w:r>
      <w:proofErr w:type="spellEnd"/>
      <w:r w:rsidR="004C579F" w:rsidRPr="00F3705D">
        <w:rPr>
          <w:bCs/>
          <w:sz w:val="28"/>
          <w:szCs w:val="28"/>
        </w:rPr>
        <w:t>)</w:t>
      </w:r>
    </w:p>
    <w:p w14:paraId="4E666E59" w14:textId="3607E6B1" w:rsidR="008337BF" w:rsidRDefault="00743F4E" w:rsidP="008337BF">
      <w:pPr>
        <w:rPr>
          <w:szCs w:val="24"/>
        </w:rPr>
      </w:pPr>
      <w:r w:rsidRPr="00315BEE">
        <w:rPr>
          <w:szCs w:val="24"/>
        </w:rPr>
        <w:t xml:space="preserve">Für das Jahr 2022 </w:t>
      </w:r>
      <w:r w:rsidR="003E683D" w:rsidRPr="00315BEE">
        <w:rPr>
          <w:szCs w:val="24"/>
        </w:rPr>
        <w:t xml:space="preserve">erwartet Prof. Dr. Harald Simons, Autor des Kapitels „Wohnimmobilien“, </w:t>
      </w:r>
      <w:r w:rsidR="004C1BB2" w:rsidRPr="00315BEE">
        <w:rPr>
          <w:szCs w:val="24"/>
        </w:rPr>
        <w:t>eine</w:t>
      </w:r>
      <w:r w:rsidRPr="00315BEE">
        <w:rPr>
          <w:szCs w:val="24"/>
        </w:rPr>
        <w:t xml:space="preserve"> Nettozuwanderung von insgesamt knapp 1,5 M</w:t>
      </w:r>
      <w:r w:rsidR="004C1BB2" w:rsidRPr="00315BEE">
        <w:rPr>
          <w:szCs w:val="24"/>
        </w:rPr>
        <w:t>illionen</w:t>
      </w:r>
      <w:r w:rsidRPr="00315BEE">
        <w:rPr>
          <w:szCs w:val="24"/>
        </w:rPr>
        <w:t>,</w:t>
      </w:r>
      <w:r w:rsidRPr="00F3705D">
        <w:rPr>
          <w:szCs w:val="24"/>
        </w:rPr>
        <w:t xml:space="preserve"> </w:t>
      </w:r>
      <w:r w:rsidR="004C1BB2" w:rsidRPr="00F3705D">
        <w:rPr>
          <w:szCs w:val="24"/>
        </w:rPr>
        <w:t xml:space="preserve">etwa eine Million von ihnen </w:t>
      </w:r>
      <w:r w:rsidR="003E683D" w:rsidRPr="00F3705D">
        <w:rPr>
          <w:szCs w:val="24"/>
        </w:rPr>
        <w:t xml:space="preserve">seien </w:t>
      </w:r>
      <w:r w:rsidR="004C1BB2" w:rsidRPr="00F3705D">
        <w:rPr>
          <w:szCs w:val="24"/>
        </w:rPr>
        <w:t xml:space="preserve">Menschen aus der Ukraine, die in Deutschland Schutz suchen. </w:t>
      </w:r>
      <w:r w:rsidR="0037032C" w:rsidRPr="00F3705D">
        <w:rPr>
          <w:szCs w:val="24"/>
        </w:rPr>
        <w:t xml:space="preserve"> </w:t>
      </w:r>
      <w:r w:rsidR="004C1BB2" w:rsidRPr="00F3705D">
        <w:rPr>
          <w:szCs w:val="24"/>
        </w:rPr>
        <w:t>„</w:t>
      </w:r>
      <w:r w:rsidRPr="003D08CF">
        <w:rPr>
          <w:szCs w:val="24"/>
        </w:rPr>
        <w:t>Damit ist das Jahr 2022 das Jahr mit der höchsten Nettozuwanderung nach Deutschland seit Bestehen der Bundesrepublik</w:t>
      </w:r>
      <w:r w:rsidR="004C1BB2">
        <w:rPr>
          <w:szCs w:val="24"/>
        </w:rPr>
        <w:t>“</w:t>
      </w:r>
      <w:r w:rsidR="008337BF">
        <w:rPr>
          <w:szCs w:val="24"/>
        </w:rPr>
        <w:t>, so Prof. Simons.</w:t>
      </w:r>
      <w:r w:rsidR="004C1BB2">
        <w:rPr>
          <w:szCs w:val="24"/>
        </w:rPr>
        <w:t xml:space="preserve"> </w:t>
      </w:r>
      <w:r w:rsidRPr="003D08CF">
        <w:rPr>
          <w:szCs w:val="24"/>
        </w:rPr>
        <w:t xml:space="preserve">Die Nachfrage nach Wohnungen ist dadurch sprunghaft gestiegen. Entsprechend ist die Wirkung auf die Wohnungsmieten, die im Bestand </w:t>
      </w:r>
      <w:proofErr w:type="gramStart"/>
      <w:r w:rsidRPr="003D08CF">
        <w:rPr>
          <w:szCs w:val="24"/>
        </w:rPr>
        <w:t>in 2022</w:t>
      </w:r>
      <w:proofErr w:type="gramEnd"/>
      <w:r w:rsidRPr="003D08CF">
        <w:rPr>
          <w:szCs w:val="24"/>
        </w:rPr>
        <w:t xml:space="preserve"> mit </w:t>
      </w:r>
      <w:r w:rsidR="003E683D">
        <w:rPr>
          <w:szCs w:val="24"/>
        </w:rPr>
        <w:t>+</w:t>
      </w:r>
      <w:r w:rsidRPr="003D08CF">
        <w:rPr>
          <w:szCs w:val="24"/>
        </w:rPr>
        <w:t xml:space="preserve">5,2 </w:t>
      </w:r>
      <w:r w:rsidR="00924960" w:rsidRPr="003D08CF">
        <w:rPr>
          <w:szCs w:val="24"/>
        </w:rPr>
        <w:t>Prozent</w:t>
      </w:r>
      <w:r w:rsidRPr="003D08CF">
        <w:rPr>
          <w:szCs w:val="24"/>
        </w:rPr>
        <w:t xml:space="preserve"> wieder etwas stärker als in den Vorjahren </w:t>
      </w:r>
      <w:r w:rsidR="00924960">
        <w:rPr>
          <w:szCs w:val="24"/>
        </w:rPr>
        <w:t>anstiegen</w:t>
      </w:r>
      <w:r w:rsidRPr="003D08CF">
        <w:rPr>
          <w:szCs w:val="24"/>
        </w:rPr>
        <w:t>.</w:t>
      </w:r>
      <w:r w:rsidR="003E683D">
        <w:rPr>
          <w:szCs w:val="24"/>
        </w:rPr>
        <w:t>“</w:t>
      </w:r>
      <w:r w:rsidRPr="003D08CF">
        <w:rPr>
          <w:szCs w:val="24"/>
        </w:rPr>
        <w:t xml:space="preserve"> </w:t>
      </w:r>
    </w:p>
    <w:p w14:paraId="2ED946C4" w14:textId="77777777" w:rsidR="008337BF" w:rsidRDefault="008337BF" w:rsidP="008337BF">
      <w:pPr>
        <w:rPr>
          <w:szCs w:val="24"/>
        </w:rPr>
      </w:pPr>
    </w:p>
    <w:p w14:paraId="162859DC" w14:textId="3739ECE2" w:rsidR="008337BF" w:rsidRPr="008337BF" w:rsidRDefault="008337BF" w:rsidP="008337BF">
      <w:pPr>
        <w:rPr>
          <w:b/>
          <w:bCs/>
          <w:szCs w:val="24"/>
        </w:rPr>
      </w:pPr>
      <w:r w:rsidRPr="008337BF">
        <w:rPr>
          <w:b/>
          <w:bCs/>
          <w:szCs w:val="24"/>
        </w:rPr>
        <w:t>„Regelrechte Angst unter den Akteuren“</w:t>
      </w:r>
    </w:p>
    <w:p w14:paraId="44416F5F" w14:textId="77777777" w:rsidR="008337BF" w:rsidRDefault="008337BF" w:rsidP="008337BF">
      <w:pPr>
        <w:rPr>
          <w:szCs w:val="24"/>
        </w:rPr>
      </w:pPr>
    </w:p>
    <w:p w14:paraId="37B3825F" w14:textId="2818357D" w:rsidR="00743F4E" w:rsidRPr="003D08CF" w:rsidRDefault="003E683D" w:rsidP="008337BF">
      <w:pPr>
        <w:rPr>
          <w:szCs w:val="24"/>
        </w:rPr>
      </w:pPr>
      <w:r>
        <w:rPr>
          <w:szCs w:val="24"/>
        </w:rPr>
        <w:t>„</w:t>
      </w:r>
      <w:r w:rsidR="00743F4E" w:rsidRPr="003D08CF">
        <w:rPr>
          <w:szCs w:val="24"/>
        </w:rPr>
        <w:t xml:space="preserve">Der Wohnungsneubau sah sich 2022 neuen Herausforderungen gegenüber. </w:t>
      </w:r>
      <w:r w:rsidR="00743F4E" w:rsidRPr="004C1BB2">
        <w:rPr>
          <w:szCs w:val="24"/>
        </w:rPr>
        <w:t>Der annähernd zeitgleiche drastische Anstieg der Baupreise und der Zinsen ließ viele Projektkalkulationen zerbröseln</w:t>
      </w:r>
      <w:r w:rsidR="00DC04D4">
        <w:rPr>
          <w:szCs w:val="24"/>
        </w:rPr>
        <w:t>,</w:t>
      </w:r>
      <w:r w:rsidR="00743F4E" w:rsidRPr="004C1BB2">
        <w:rPr>
          <w:szCs w:val="24"/>
        </w:rPr>
        <w:t xml:space="preserve"> und regelrechte Angst kehrte unter den Wohnungsmarktakteuren ein</w:t>
      </w:r>
      <w:r w:rsidR="004C1BB2">
        <w:rPr>
          <w:szCs w:val="24"/>
        </w:rPr>
        <w:t>“, beschreibt Prof. Simons die Entwicklung.</w:t>
      </w:r>
    </w:p>
    <w:p w14:paraId="7C9D4495" w14:textId="77777777" w:rsidR="00743F4E" w:rsidRPr="003D08CF" w:rsidRDefault="00743F4E" w:rsidP="00743F4E">
      <w:pPr>
        <w:rPr>
          <w:szCs w:val="24"/>
        </w:rPr>
      </w:pPr>
    </w:p>
    <w:p w14:paraId="1869CD66" w14:textId="7ED20354" w:rsidR="00743F4E" w:rsidRPr="003D08CF" w:rsidRDefault="00743F4E" w:rsidP="004C1BB2">
      <w:pPr>
        <w:rPr>
          <w:szCs w:val="24"/>
        </w:rPr>
      </w:pPr>
      <w:r w:rsidRPr="004C1BB2">
        <w:rPr>
          <w:szCs w:val="24"/>
        </w:rPr>
        <w:lastRenderedPageBreak/>
        <w:t xml:space="preserve">Der Neubau von Wohnungen ist mit den hohen Baupreisen plus höheren Zwischenfinanzierungskosten und hohen Grundstückskosten </w:t>
      </w:r>
      <w:r w:rsidR="004C1BB2">
        <w:rPr>
          <w:szCs w:val="24"/>
        </w:rPr>
        <w:t>„</w:t>
      </w:r>
      <w:r w:rsidRPr="004C1BB2">
        <w:rPr>
          <w:szCs w:val="24"/>
        </w:rPr>
        <w:t>meist nicht mehr wirtschaftlich, da die erzielbaren Mieten unterhalb der Kostenmieten liegen und die Verkaufspreise aufgrund der höheren Zinsen nicht mehr von den Käufern finanziert werden können</w:t>
      </w:r>
      <w:r w:rsidR="004C1BB2">
        <w:rPr>
          <w:szCs w:val="24"/>
        </w:rPr>
        <w:t>“, sagt Prof. Simons. Seine Prognose: „D</w:t>
      </w:r>
      <w:r w:rsidRPr="003D08CF">
        <w:rPr>
          <w:szCs w:val="24"/>
        </w:rPr>
        <w:t>er hohe Bauüberhang, entstanden durch die Trägheit in den letzten Jahren, hat den Wohnungsneubau noch 2022 gestützt und könnte dies auch 2023 noch tun.</w:t>
      </w:r>
      <w:r w:rsidR="003E683D">
        <w:rPr>
          <w:szCs w:val="24"/>
        </w:rPr>
        <w:t>“ Zukünftig werde sich aber</w:t>
      </w:r>
      <w:r w:rsidRPr="004C1BB2">
        <w:rPr>
          <w:szCs w:val="24"/>
        </w:rPr>
        <w:t xml:space="preserve"> eine neue Neubaulücke auftun.</w:t>
      </w:r>
    </w:p>
    <w:p w14:paraId="2DF97322" w14:textId="77777777" w:rsidR="00743F4E" w:rsidRPr="003D08CF" w:rsidRDefault="00743F4E" w:rsidP="00743F4E">
      <w:pPr>
        <w:rPr>
          <w:szCs w:val="24"/>
        </w:rPr>
      </w:pPr>
    </w:p>
    <w:p w14:paraId="5E120AE8" w14:textId="39365FDA" w:rsidR="0091432D" w:rsidRDefault="00743F4E" w:rsidP="0091432D">
      <w:pPr>
        <w:rPr>
          <w:szCs w:val="24"/>
        </w:rPr>
      </w:pPr>
      <w:r w:rsidRPr="003D08CF">
        <w:rPr>
          <w:szCs w:val="24"/>
        </w:rPr>
        <w:t xml:space="preserve">Die Kaufpreise für Eigentumswohnungen sinken seit dem Anstieg der Zinsen. Vom </w:t>
      </w:r>
      <w:r w:rsidR="0037032C">
        <w:rPr>
          <w:szCs w:val="24"/>
        </w:rPr>
        <w:t>zweiten</w:t>
      </w:r>
      <w:r w:rsidRPr="003D08CF">
        <w:rPr>
          <w:szCs w:val="24"/>
        </w:rPr>
        <w:t xml:space="preserve"> bis zum </w:t>
      </w:r>
      <w:r w:rsidR="0037032C">
        <w:rPr>
          <w:szCs w:val="24"/>
        </w:rPr>
        <w:t>vierten</w:t>
      </w:r>
      <w:r w:rsidRPr="003D08CF">
        <w:rPr>
          <w:szCs w:val="24"/>
        </w:rPr>
        <w:t xml:space="preserve"> Quartal </w:t>
      </w:r>
      <w:r w:rsidR="004C1BB2">
        <w:rPr>
          <w:szCs w:val="24"/>
        </w:rPr>
        <w:t xml:space="preserve">2022 </w:t>
      </w:r>
      <w:r w:rsidRPr="003D08CF">
        <w:rPr>
          <w:szCs w:val="24"/>
        </w:rPr>
        <w:t xml:space="preserve">gaben sie bundesweit insgesamt um 3,2 Prozent nach. In den A-Städten ist der Rückgang mit 2,1 Prozent bis 7,8 Prozent meist stärker gewesen. </w:t>
      </w:r>
    </w:p>
    <w:p w14:paraId="3431EAD6" w14:textId="77777777" w:rsidR="0091432D" w:rsidRDefault="0091432D" w:rsidP="0091432D">
      <w:pPr>
        <w:rPr>
          <w:szCs w:val="24"/>
        </w:rPr>
      </w:pPr>
    </w:p>
    <w:p w14:paraId="0C9A6939" w14:textId="50D2478F" w:rsidR="0091432D" w:rsidRDefault="00F3705D" w:rsidP="0091432D">
      <w:pPr>
        <w:rPr>
          <w:b/>
          <w:bCs/>
          <w:sz w:val="28"/>
          <w:szCs w:val="28"/>
        </w:rPr>
      </w:pPr>
      <w:bookmarkStart w:id="6" w:name="_Hlk127196653"/>
      <w:r w:rsidRPr="00CF284F">
        <w:rPr>
          <w:b/>
          <w:bCs/>
          <w:sz w:val="28"/>
          <w:szCs w:val="28"/>
          <w:u w:val="single"/>
        </w:rPr>
        <w:t>Einzelhandelsimmobilien:</w:t>
      </w:r>
      <w:r w:rsidR="00CF284F" w:rsidRPr="00CF284F">
        <w:rPr>
          <w:b/>
          <w:bCs/>
          <w:sz w:val="28"/>
          <w:szCs w:val="28"/>
        </w:rPr>
        <w:t xml:space="preserve">  </w:t>
      </w:r>
      <w:r w:rsidR="0091432D" w:rsidRPr="00CF284F">
        <w:rPr>
          <w:b/>
          <w:bCs/>
          <w:sz w:val="28"/>
          <w:szCs w:val="28"/>
        </w:rPr>
        <w:t>Michael Gerling</w:t>
      </w:r>
      <w:r w:rsidR="00EC194D" w:rsidRPr="00F3705D">
        <w:rPr>
          <w:bCs/>
          <w:sz w:val="28"/>
          <w:szCs w:val="28"/>
        </w:rPr>
        <w:t xml:space="preserve"> (</w:t>
      </w:r>
      <w:r w:rsidR="007A0344" w:rsidRPr="00F3705D">
        <w:rPr>
          <w:bCs/>
          <w:sz w:val="28"/>
          <w:szCs w:val="28"/>
        </w:rPr>
        <w:t>EHI Retail Institute</w:t>
      </w:r>
      <w:r w:rsidR="00EC194D" w:rsidRPr="00F3705D">
        <w:rPr>
          <w:bCs/>
          <w:sz w:val="28"/>
          <w:szCs w:val="28"/>
        </w:rPr>
        <w:t>)</w:t>
      </w:r>
      <w:r w:rsidR="00EC194D">
        <w:rPr>
          <w:b/>
          <w:bCs/>
          <w:sz w:val="28"/>
          <w:szCs w:val="28"/>
        </w:rPr>
        <w:t xml:space="preserve"> </w:t>
      </w:r>
    </w:p>
    <w:bookmarkEnd w:id="6"/>
    <w:p w14:paraId="04466E3B" w14:textId="0D893482" w:rsidR="0091432D" w:rsidRDefault="0091432D" w:rsidP="0091432D">
      <w:pPr>
        <w:rPr>
          <w:rFonts w:eastAsia="Times New Roman"/>
          <w:szCs w:val="24"/>
        </w:rPr>
      </w:pPr>
      <w:r>
        <w:rPr>
          <w:b/>
          <w:bCs/>
          <w:sz w:val="28"/>
          <w:szCs w:val="28"/>
        </w:rPr>
        <w:t xml:space="preserve"> </w:t>
      </w:r>
      <w:r>
        <w:rPr>
          <w:rFonts w:eastAsia="Times New Roman"/>
          <w:szCs w:val="24"/>
        </w:rPr>
        <w:t>„</w:t>
      </w:r>
      <w:r w:rsidR="00202709" w:rsidRPr="0091432D">
        <w:rPr>
          <w:rFonts w:eastAsia="Times New Roman"/>
          <w:szCs w:val="24"/>
        </w:rPr>
        <w:t>Der Einzelhandelsumsatz hat sich trotz negativer Rahmenbedingungen positiv entwickelt – entgegen den vorangegangenen Jahren getragen vom stationären Handel</w:t>
      </w:r>
      <w:r>
        <w:rPr>
          <w:rFonts w:eastAsia="Times New Roman"/>
          <w:szCs w:val="24"/>
        </w:rPr>
        <w:t>“, fasst Michael Gerling</w:t>
      </w:r>
      <w:r w:rsidR="0064451B">
        <w:rPr>
          <w:rFonts w:eastAsia="Times New Roman"/>
          <w:szCs w:val="24"/>
        </w:rPr>
        <w:t>, Autor des Kapitels „</w:t>
      </w:r>
      <w:r w:rsidR="0064451B" w:rsidRPr="0064451B">
        <w:rPr>
          <w:rFonts w:eastAsia="Times New Roman"/>
          <w:szCs w:val="24"/>
        </w:rPr>
        <w:t>Einzelhandelsimmobilien</w:t>
      </w:r>
      <w:r w:rsidR="0064451B">
        <w:rPr>
          <w:rFonts w:eastAsia="Times New Roman"/>
          <w:szCs w:val="24"/>
        </w:rPr>
        <w:t>“</w:t>
      </w:r>
      <w:r>
        <w:rPr>
          <w:rFonts w:eastAsia="Times New Roman"/>
          <w:szCs w:val="24"/>
        </w:rPr>
        <w:t xml:space="preserve"> zusammen. </w:t>
      </w:r>
      <w:r w:rsidR="0064451B">
        <w:rPr>
          <w:rFonts w:eastAsia="Times New Roman"/>
          <w:szCs w:val="24"/>
        </w:rPr>
        <w:t>„</w:t>
      </w:r>
      <w:r w:rsidR="00202709" w:rsidRPr="0091432D">
        <w:rPr>
          <w:rFonts w:eastAsia="Times New Roman"/>
          <w:szCs w:val="24"/>
        </w:rPr>
        <w:t xml:space="preserve">Eine wieder leicht steigende Konsumstimmung, zurückkehrende Passantenfrequenzen und staatliche Maßnahmen zur Kostenreduzierung für Verbraucher und Unternehmen </w:t>
      </w:r>
      <w:r>
        <w:rPr>
          <w:rFonts w:eastAsia="Times New Roman"/>
          <w:szCs w:val="24"/>
        </w:rPr>
        <w:t>zeigen</w:t>
      </w:r>
      <w:r w:rsidR="00202709" w:rsidRPr="0091432D">
        <w:rPr>
          <w:rFonts w:eastAsia="Times New Roman"/>
          <w:szCs w:val="24"/>
        </w:rPr>
        <w:t xml:space="preserve"> in den positiven Expansionsplänen des Handels ihre Wirkung. Während 2020 und 2021 die Nahversorgungsimmobilien im Trend lagen, erhellen sich nun auch die Aussichten in den anderen Handelsimmobilienklassen.</w:t>
      </w:r>
      <w:r w:rsidR="0064451B">
        <w:rPr>
          <w:rFonts w:eastAsia="Times New Roman"/>
          <w:szCs w:val="24"/>
        </w:rPr>
        <w:t>“</w:t>
      </w:r>
    </w:p>
    <w:p w14:paraId="63B012ED" w14:textId="77777777" w:rsidR="008C1B0A" w:rsidRDefault="008C1B0A" w:rsidP="0091432D">
      <w:pPr>
        <w:rPr>
          <w:rFonts w:eastAsia="Times New Roman"/>
          <w:szCs w:val="24"/>
        </w:rPr>
      </w:pPr>
    </w:p>
    <w:p w14:paraId="16657D77" w14:textId="33E8434C" w:rsidR="00202709" w:rsidRPr="0091432D" w:rsidRDefault="0091432D" w:rsidP="0091432D">
      <w:pPr>
        <w:rPr>
          <w:rFonts w:eastAsia="Times New Roman"/>
          <w:szCs w:val="24"/>
        </w:rPr>
      </w:pPr>
      <w:r>
        <w:rPr>
          <w:rFonts w:eastAsia="Times New Roman"/>
          <w:szCs w:val="24"/>
        </w:rPr>
        <w:t>„</w:t>
      </w:r>
      <w:r w:rsidR="00202709" w:rsidRPr="0091432D">
        <w:rPr>
          <w:rFonts w:eastAsia="Times New Roman"/>
          <w:szCs w:val="24"/>
        </w:rPr>
        <w:t xml:space="preserve">Der Handel hat im vergangenen Jahrzehnt durch zahlreiche Maßnahmen, </w:t>
      </w:r>
      <w:r>
        <w:rPr>
          <w:rFonts w:eastAsia="Times New Roman"/>
          <w:szCs w:val="24"/>
        </w:rPr>
        <w:t xml:space="preserve">zum Beispiel </w:t>
      </w:r>
      <w:r w:rsidR="00202709" w:rsidRPr="0091432D">
        <w:rPr>
          <w:rFonts w:eastAsia="Times New Roman"/>
          <w:szCs w:val="24"/>
        </w:rPr>
        <w:t>LED-Beleuchtung und effiziente Kühlung und Klimatisierung, seinen Energieverbrauch deutlich gesenkt</w:t>
      </w:r>
      <w:r>
        <w:rPr>
          <w:rFonts w:eastAsia="Times New Roman"/>
          <w:szCs w:val="24"/>
        </w:rPr>
        <w:t>“, hebt Gerling hervor. „</w:t>
      </w:r>
      <w:r w:rsidR="00202709" w:rsidRPr="0091432D">
        <w:rPr>
          <w:rFonts w:eastAsia="Times New Roman"/>
          <w:szCs w:val="24"/>
        </w:rPr>
        <w:t>Ebenso investieren Investoren und Eigentümer schon seit Jahren in die energetische Sanierung von Gebäuden, sowohl um die Nebenkosten zu reduzieren, als auch um Abwertungen entgegenzuwirken.</w:t>
      </w:r>
      <w:r>
        <w:rPr>
          <w:rFonts w:eastAsia="Times New Roman"/>
          <w:szCs w:val="24"/>
        </w:rPr>
        <w:t>“</w:t>
      </w:r>
      <w:r w:rsidR="00A1270B">
        <w:rPr>
          <w:rFonts w:eastAsia="Times New Roman"/>
          <w:szCs w:val="24"/>
        </w:rPr>
        <w:t xml:space="preserve"> </w:t>
      </w:r>
      <w:r>
        <w:rPr>
          <w:rFonts w:eastAsia="Times New Roman"/>
          <w:szCs w:val="24"/>
        </w:rPr>
        <w:t>Gerlings Blick auf die künftige Entwicklung:</w:t>
      </w:r>
      <w:r w:rsidR="00A1270B">
        <w:rPr>
          <w:rFonts w:eastAsia="Times New Roman"/>
          <w:szCs w:val="24"/>
        </w:rPr>
        <w:t xml:space="preserve"> </w:t>
      </w:r>
      <w:r w:rsidR="00202709" w:rsidRPr="0091432D">
        <w:rPr>
          <w:rFonts w:eastAsia="Times New Roman"/>
          <w:szCs w:val="24"/>
        </w:rPr>
        <w:t xml:space="preserve">Im Sinne eines weiteren Fortschrittes auf dem Weg zu einem klimaneutralen Handelsstandort müssen aber weitere gemeinsame Anstrengungen unternommen werden. Dabei braucht es dringend weiterer Unterstützung bei der energetischen Optimierung der </w:t>
      </w:r>
      <w:r w:rsidR="00202709" w:rsidRPr="0091432D">
        <w:rPr>
          <w:rFonts w:eastAsia="Times New Roman"/>
          <w:szCs w:val="24"/>
        </w:rPr>
        <w:lastRenderedPageBreak/>
        <w:t xml:space="preserve">Bausubstanz. Auch beim Neubau von Objekten müssen neue Wege eingeschlagen werden. </w:t>
      </w:r>
      <w:r>
        <w:rPr>
          <w:rFonts w:eastAsia="Times New Roman"/>
          <w:szCs w:val="24"/>
        </w:rPr>
        <w:t>„</w:t>
      </w:r>
      <w:r w:rsidR="00202709" w:rsidRPr="0091432D">
        <w:rPr>
          <w:rFonts w:eastAsia="Times New Roman"/>
          <w:szCs w:val="24"/>
        </w:rPr>
        <w:t>Viele Handelsunternehmen pilotieren Holz als Baustoff für ihre Gebäude. Anreize durch staatliche Unterstützung sind hierzu auf jeden Fall zu begrüßen</w:t>
      </w:r>
      <w:r>
        <w:rPr>
          <w:rFonts w:eastAsia="Times New Roman"/>
          <w:szCs w:val="24"/>
        </w:rPr>
        <w:t>“, sagt Gerling.</w:t>
      </w:r>
    </w:p>
    <w:p w14:paraId="0FC37547" w14:textId="77777777" w:rsidR="00202709" w:rsidRDefault="00202709" w:rsidP="00743F4E">
      <w:pPr>
        <w:rPr>
          <w:szCs w:val="24"/>
        </w:rPr>
      </w:pPr>
    </w:p>
    <w:p w14:paraId="76ECB53B" w14:textId="2E100F1E" w:rsidR="003D08CF" w:rsidRPr="00EC194D" w:rsidRDefault="004C579F" w:rsidP="004C579F">
      <w:pPr>
        <w:jc w:val="left"/>
        <w:rPr>
          <w:b/>
          <w:bCs/>
          <w:sz w:val="28"/>
          <w:szCs w:val="28"/>
        </w:rPr>
      </w:pPr>
      <w:bookmarkStart w:id="7" w:name="_Hlk127196737"/>
      <w:r w:rsidRPr="00F3705D">
        <w:rPr>
          <w:b/>
          <w:bCs/>
          <w:sz w:val="28"/>
          <w:szCs w:val="28"/>
          <w:u w:val="single"/>
        </w:rPr>
        <w:t>Gesundheits- und Sozialimmobilien, Innenstadtentwicklung:</w:t>
      </w:r>
      <w:r>
        <w:rPr>
          <w:b/>
          <w:bCs/>
          <w:sz w:val="28"/>
          <w:szCs w:val="28"/>
        </w:rPr>
        <w:t xml:space="preserve"> </w:t>
      </w:r>
      <w:bookmarkEnd w:id="7"/>
      <w:r w:rsidR="008337BF" w:rsidRPr="004C579F">
        <w:rPr>
          <w:b/>
          <w:bCs/>
          <w:sz w:val="28"/>
          <w:szCs w:val="28"/>
        </w:rPr>
        <w:t>Carolin</w:t>
      </w:r>
      <w:r w:rsidRPr="004C579F">
        <w:rPr>
          <w:b/>
          <w:bCs/>
          <w:sz w:val="28"/>
          <w:szCs w:val="28"/>
        </w:rPr>
        <w:t xml:space="preserve"> </w:t>
      </w:r>
      <w:proofErr w:type="spellStart"/>
      <w:r w:rsidR="003D08CF" w:rsidRPr="004C579F">
        <w:rPr>
          <w:b/>
          <w:bCs/>
          <w:sz w:val="28"/>
          <w:szCs w:val="28"/>
        </w:rPr>
        <w:t>Wandzik</w:t>
      </w:r>
      <w:proofErr w:type="spellEnd"/>
      <w:r w:rsidR="002753C5">
        <w:rPr>
          <w:b/>
          <w:bCs/>
          <w:sz w:val="28"/>
          <w:szCs w:val="28"/>
        </w:rPr>
        <w:t xml:space="preserve"> </w:t>
      </w:r>
      <w:r w:rsidR="0037032C" w:rsidRPr="00F3705D">
        <w:rPr>
          <w:bCs/>
          <w:sz w:val="28"/>
          <w:szCs w:val="28"/>
        </w:rPr>
        <w:t>(GOS)</w:t>
      </w:r>
    </w:p>
    <w:p w14:paraId="71F184DA" w14:textId="4C05EF5E" w:rsidR="003D08CF" w:rsidRDefault="008337BF" w:rsidP="003D08CF">
      <w:pPr>
        <w:rPr>
          <w:szCs w:val="24"/>
        </w:rPr>
      </w:pPr>
      <w:r>
        <w:rPr>
          <w:szCs w:val="24"/>
        </w:rPr>
        <w:t>„</w:t>
      </w:r>
      <w:r w:rsidR="003D08CF" w:rsidRPr="003D08CF">
        <w:rPr>
          <w:szCs w:val="24"/>
        </w:rPr>
        <w:t xml:space="preserve">Die Nutzungsklasse der </w:t>
      </w:r>
      <w:r w:rsidR="003D08CF" w:rsidRPr="00127545">
        <w:rPr>
          <w:b/>
          <w:bCs/>
          <w:szCs w:val="24"/>
        </w:rPr>
        <w:t>Pflegeimmobilien</w:t>
      </w:r>
      <w:r w:rsidR="003D08CF" w:rsidRPr="003D08CF">
        <w:rPr>
          <w:szCs w:val="24"/>
        </w:rPr>
        <w:t xml:space="preserve"> und des Servicewohnens für Senioren ist aufgrund des demografischen Wandels nachfrageseitig sehr stabil</w:t>
      </w:r>
      <w:r>
        <w:rPr>
          <w:szCs w:val="24"/>
        </w:rPr>
        <w:t>“, hält Carolin Wandzik</w:t>
      </w:r>
      <w:r w:rsidR="0064451B">
        <w:rPr>
          <w:szCs w:val="24"/>
        </w:rPr>
        <w:t>, Autorin des Kapitels „</w:t>
      </w:r>
      <w:r w:rsidR="0064451B" w:rsidRPr="0064451B">
        <w:rPr>
          <w:szCs w:val="24"/>
        </w:rPr>
        <w:t>Gesundheits- und Sozialimmobilien</w:t>
      </w:r>
      <w:r w:rsidR="0064451B">
        <w:rPr>
          <w:szCs w:val="24"/>
        </w:rPr>
        <w:t>“</w:t>
      </w:r>
      <w:r>
        <w:rPr>
          <w:szCs w:val="24"/>
        </w:rPr>
        <w:t xml:space="preserve"> fest.</w:t>
      </w:r>
      <w:r w:rsidR="00A1270B">
        <w:rPr>
          <w:szCs w:val="24"/>
        </w:rPr>
        <w:t xml:space="preserve"> </w:t>
      </w:r>
      <w:r>
        <w:rPr>
          <w:szCs w:val="24"/>
        </w:rPr>
        <w:t xml:space="preserve">Weitere Trends nach ihrer Analyse: </w:t>
      </w:r>
      <w:r w:rsidR="003D08CF" w:rsidRPr="003D08CF">
        <w:rPr>
          <w:szCs w:val="24"/>
        </w:rPr>
        <w:t xml:space="preserve">Die Zahl der Pflegebedürftigen steigt perspektivisch weiter stark an und wird in allen Angebotsformen einen zusätzlichen Bedarf aufweisen. Dennoch wirken sich die generellen Rahmenbedingungen infolge des Kriegs in der Ukraine bezogen auf die Baukostenentwicklung und das Finanzierungsumfeld sowie die steigenden Energiekosten auch in dieser Nutzungsklasse restriktiv auf die Ausweitung des Angebots aus. Zudem ist der bereits längst erkannte </w:t>
      </w:r>
      <w:r w:rsidR="0064451B" w:rsidRPr="0064451B">
        <w:rPr>
          <w:szCs w:val="24"/>
        </w:rPr>
        <w:t xml:space="preserve">Fachkräftemangel in diesem Sektor </w:t>
      </w:r>
      <w:r w:rsidR="0064451B">
        <w:rPr>
          <w:szCs w:val="24"/>
        </w:rPr>
        <w:t>n</w:t>
      </w:r>
      <w:r w:rsidR="003D08CF" w:rsidRPr="003D08CF">
        <w:rPr>
          <w:szCs w:val="24"/>
        </w:rPr>
        <w:t>icht behoben, sondern hat sich im Zuge der Pandemie zu einem personellen Pflegenotstand ausgeweitet, für den noch keine überzeugenden Lösungsansätze gefunden wurden.</w:t>
      </w:r>
    </w:p>
    <w:p w14:paraId="789033E3" w14:textId="3920C764" w:rsidR="008337BF" w:rsidRDefault="008337BF" w:rsidP="003D08CF">
      <w:pPr>
        <w:rPr>
          <w:szCs w:val="24"/>
        </w:rPr>
      </w:pPr>
    </w:p>
    <w:p w14:paraId="398E2AD5" w14:textId="6AF9DB5B" w:rsidR="00CF284F" w:rsidRPr="00CF284F" w:rsidRDefault="00CF284F" w:rsidP="003D08CF">
      <w:pPr>
        <w:rPr>
          <w:b/>
          <w:bCs/>
          <w:szCs w:val="24"/>
        </w:rPr>
      </w:pPr>
      <w:r w:rsidRPr="00CF284F">
        <w:rPr>
          <w:b/>
          <w:bCs/>
          <w:szCs w:val="24"/>
        </w:rPr>
        <w:t>Angebotslücke für Seniorinnen und Senioren</w:t>
      </w:r>
    </w:p>
    <w:p w14:paraId="3344A1A4" w14:textId="77777777" w:rsidR="00CF284F" w:rsidRPr="003D08CF" w:rsidRDefault="00CF284F" w:rsidP="003D08CF">
      <w:pPr>
        <w:rPr>
          <w:szCs w:val="24"/>
        </w:rPr>
      </w:pPr>
    </w:p>
    <w:p w14:paraId="24902174" w14:textId="20D34E10" w:rsidR="003D08CF" w:rsidRPr="003D08CF" w:rsidRDefault="008337BF" w:rsidP="003D08CF">
      <w:pPr>
        <w:rPr>
          <w:szCs w:val="24"/>
        </w:rPr>
      </w:pPr>
      <w:r>
        <w:rPr>
          <w:szCs w:val="24"/>
        </w:rPr>
        <w:t>Carolin Wandzik weist auf konkrete Lücken hin: „</w:t>
      </w:r>
      <w:r w:rsidR="003D08CF" w:rsidRPr="003D08CF">
        <w:rPr>
          <w:szCs w:val="24"/>
        </w:rPr>
        <w:t xml:space="preserve">Das Angebot an Pflegeheimen stagniert derzeit in Deutschland. Um den </w:t>
      </w:r>
      <w:proofErr w:type="spellStart"/>
      <w:r w:rsidR="0064451B">
        <w:rPr>
          <w:szCs w:val="24"/>
        </w:rPr>
        <w:t>d</w:t>
      </w:r>
      <w:r w:rsidR="004C579F" w:rsidRPr="003D08CF">
        <w:rPr>
          <w:szCs w:val="24"/>
        </w:rPr>
        <w:t>emografiebedingten</w:t>
      </w:r>
      <w:proofErr w:type="spellEnd"/>
      <w:r w:rsidR="003D08CF" w:rsidRPr="003D08CF">
        <w:rPr>
          <w:szCs w:val="24"/>
        </w:rPr>
        <w:t xml:space="preserve"> Zusatzbedarf zu decken, müsste der Neubau deutlich an Dynamik gewinnen.</w:t>
      </w:r>
      <w:r>
        <w:rPr>
          <w:szCs w:val="24"/>
        </w:rPr>
        <w:t>“</w:t>
      </w:r>
      <w:r w:rsidR="0064451B">
        <w:rPr>
          <w:szCs w:val="24"/>
        </w:rPr>
        <w:t xml:space="preserve"> </w:t>
      </w:r>
      <w:r w:rsidR="003D08CF" w:rsidRPr="003D08CF">
        <w:rPr>
          <w:szCs w:val="24"/>
        </w:rPr>
        <w:t xml:space="preserve">Für das Segment des betreuten oder Servicewohnens für </w:t>
      </w:r>
      <w:r>
        <w:rPr>
          <w:szCs w:val="24"/>
        </w:rPr>
        <w:t xml:space="preserve">Seniorinnen und </w:t>
      </w:r>
      <w:r w:rsidR="003D08CF" w:rsidRPr="003D08CF">
        <w:rPr>
          <w:szCs w:val="24"/>
        </w:rPr>
        <w:t xml:space="preserve">Senioren ergibt sich </w:t>
      </w:r>
      <w:r>
        <w:rPr>
          <w:szCs w:val="24"/>
        </w:rPr>
        <w:t>schon</w:t>
      </w:r>
      <w:r w:rsidR="003D08CF" w:rsidRPr="003D08CF">
        <w:rPr>
          <w:szCs w:val="24"/>
        </w:rPr>
        <w:t xml:space="preserve"> heute eine Angebotslücke von 550.000 Wohneinheiten. Unter Berücksichtigung der steigenden Zahl an </w:t>
      </w:r>
      <w:r>
        <w:rPr>
          <w:szCs w:val="24"/>
        </w:rPr>
        <w:t>Älter</w:t>
      </w:r>
      <w:r w:rsidR="00127545">
        <w:rPr>
          <w:szCs w:val="24"/>
        </w:rPr>
        <w:t>e</w:t>
      </w:r>
      <w:r>
        <w:rPr>
          <w:szCs w:val="24"/>
        </w:rPr>
        <w:t>n</w:t>
      </w:r>
      <w:r w:rsidR="003D08CF" w:rsidRPr="003D08CF">
        <w:rPr>
          <w:szCs w:val="24"/>
        </w:rPr>
        <w:t xml:space="preserve"> wird diese bis 2040 auf fast </w:t>
      </w:r>
      <w:r>
        <w:rPr>
          <w:szCs w:val="24"/>
        </w:rPr>
        <w:t>eine</w:t>
      </w:r>
      <w:r w:rsidR="003D08CF" w:rsidRPr="003D08CF">
        <w:rPr>
          <w:szCs w:val="24"/>
        </w:rPr>
        <w:t xml:space="preserve"> </w:t>
      </w:r>
      <w:r>
        <w:rPr>
          <w:szCs w:val="24"/>
        </w:rPr>
        <w:t>Million</w:t>
      </w:r>
      <w:r w:rsidR="003D08CF" w:rsidRPr="003D08CF">
        <w:rPr>
          <w:szCs w:val="24"/>
        </w:rPr>
        <w:t xml:space="preserve"> Wohnungen anwachsen. </w:t>
      </w:r>
      <w:r>
        <w:rPr>
          <w:szCs w:val="24"/>
        </w:rPr>
        <w:t>„</w:t>
      </w:r>
      <w:r w:rsidR="003D08CF" w:rsidRPr="003D08CF">
        <w:rPr>
          <w:szCs w:val="24"/>
        </w:rPr>
        <w:t>Mit der aktuellen Neubautätigkeit von etwa 6.000 Wohnungen pro Jahr, wird diese nicht zu schließen sein</w:t>
      </w:r>
      <w:r>
        <w:rPr>
          <w:szCs w:val="24"/>
        </w:rPr>
        <w:t>“, konstatiert Wandzik.</w:t>
      </w:r>
    </w:p>
    <w:p w14:paraId="43CC81C0" w14:textId="77777777" w:rsidR="003D08CF" w:rsidRPr="003D08CF" w:rsidRDefault="003D08CF" w:rsidP="00127545">
      <w:pPr>
        <w:ind w:left="0" w:firstLine="0"/>
        <w:rPr>
          <w:szCs w:val="24"/>
        </w:rPr>
      </w:pPr>
    </w:p>
    <w:p w14:paraId="0D3BD952" w14:textId="4D6B844D" w:rsidR="003D08CF" w:rsidRPr="003D08CF" w:rsidRDefault="008337BF" w:rsidP="008337BF">
      <w:pPr>
        <w:rPr>
          <w:szCs w:val="24"/>
        </w:rPr>
      </w:pPr>
      <w:r>
        <w:rPr>
          <w:szCs w:val="24"/>
        </w:rPr>
        <w:t>„</w:t>
      </w:r>
      <w:r w:rsidR="003D08CF" w:rsidRPr="003D08CF">
        <w:rPr>
          <w:szCs w:val="24"/>
        </w:rPr>
        <w:t>Der Veränderungsdruck auf die Innenstädte, der zunächst durch die Coronapandemie deutlich wurde, verstärkte sich seit Februar 2022 durch den Ukraine-Krieg und dessen Folgen</w:t>
      </w:r>
      <w:r>
        <w:rPr>
          <w:szCs w:val="24"/>
        </w:rPr>
        <w:t xml:space="preserve">“, kommentiert Carolin Wandzik die </w:t>
      </w:r>
      <w:r w:rsidRPr="00127545">
        <w:rPr>
          <w:b/>
          <w:bCs/>
          <w:szCs w:val="24"/>
        </w:rPr>
        <w:lastRenderedPageBreak/>
        <w:t>Innenstadtentwicklung</w:t>
      </w:r>
      <w:r w:rsidR="0064451B" w:rsidRPr="0064451B">
        <w:rPr>
          <w:bCs/>
          <w:szCs w:val="24"/>
        </w:rPr>
        <w:t>, die sie in einem weiteren Kapitel analysiert hat</w:t>
      </w:r>
      <w:r>
        <w:rPr>
          <w:szCs w:val="24"/>
        </w:rPr>
        <w:t xml:space="preserve">. Ihre Signale: </w:t>
      </w:r>
      <w:r w:rsidR="0064451B">
        <w:rPr>
          <w:szCs w:val="24"/>
        </w:rPr>
        <w:t>„</w:t>
      </w:r>
      <w:r w:rsidR="003D08CF" w:rsidRPr="003D08CF">
        <w:rPr>
          <w:szCs w:val="24"/>
        </w:rPr>
        <w:t>Ein nachhaltiger Nutzungsmix gepaart mit einer erfolgreichen Mobilitätswende sind die Schlüssel der Veränderungsprozesse für unsere Stadtzentren und ermöglichen eine Steigerung der Aufenthaltsqualität.</w:t>
      </w:r>
      <w:r w:rsidR="0064451B">
        <w:rPr>
          <w:szCs w:val="24"/>
        </w:rPr>
        <w:t>“</w:t>
      </w:r>
    </w:p>
    <w:p w14:paraId="4C0CCBD2" w14:textId="77777777" w:rsidR="003D08CF" w:rsidRPr="003D08CF" w:rsidRDefault="003D08CF" w:rsidP="003D08CF">
      <w:pPr>
        <w:rPr>
          <w:szCs w:val="24"/>
        </w:rPr>
      </w:pPr>
    </w:p>
    <w:p w14:paraId="21F41780" w14:textId="395F029E" w:rsidR="003D08CF" w:rsidRPr="003D08CF" w:rsidRDefault="003D08CF" w:rsidP="003D08CF">
      <w:pPr>
        <w:rPr>
          <w:szCs w:val="24"/>
        </w:rPr>
      </w:pPr>
      <w:r w:rsidRPr="003D08CF">
        <w:rPr>
          <w:szCs w:val="24"/>
        </w:rPr>
        <w:t xml:space="preserve">Bund und Länder gestalten den gesetzlichen Rahmen für den Strukturwandel in den Innenstädten. Dabei bilden das Planungs- und Baurecht wesentliche Grundlagen für die Gestaltungsmöglichkeiten. </w:t>
      </w:r>
      <w:r w:rsidR="008337BF">
        <w:rPr>
          <w:szCs w:val="24"/>
        </w:rPr>
        <w:t>„</w:t>
      </w:r>
      <w:r w:rsidRPr="003D08CF">
        <w:rPr>
          <w:szCs w:val="24"/>
        </w:rPr>
        <w:t>Hier gilt es die Planungsprozesse zu beschleunigen und in Teilen zu flexibilisieren, um zeitnah neue Nutzungskonzepte umsetzen zu können</w:t>
      </w:r>
      <w:r w:rsidR="008337BF">
        <w:rPr>
          <w:szCs w:val="24"/>
        </w:rPr>
        <w:t>“, erklärt Wandzik.</w:t>
      </w:r>
    </w:p>
    <w:p w14:paraId="2C3645AB" w14:textId="77777777" w:rsidR="003D08CF" w:rsidRPr="003D08CF" w:rsidRDefault="003D08CF" w:rsidP="003D08CF">
      <w:pPr>
        <w:rPr>
          <w:szCs w:val="24"/>
        </w:rPr>
      </w:pPr>
    </w:p>
    <w:p w14:paraId="4F7B4ECE" w14:textId="488B0DC7" w:rsidR="00CF284F" w:rsidRDefault="003D08CF" w:rsidP="00CF284F">
      <w:pPr>
        <w:rPr>
          <w:szCs w:val="24"/>
        </w:rPr>
      </w:pPr>
      <w:r w:rsidRPr="003D08CF">
        <w:rPr>
          <w:szCs w:val="24"/>
        </w:rPr>
        <w:t>Die interdisziplinären oder nutzungsklassenübergreifenden Herausforderungen zur Transformation der Innenstädte könn</w:t>
      </w:r>
      <w:r w:rsidR="00D56A15">
        <w:rPr>
          <w:szCs w:val="24"/>
        </w:rPr>
        <w:t>t</w:t>
      </w:r>
      <w:r w:rsidRPr="003D08CF">
        <w:rPr>
          <w:szCs w:val="24"/>
        </w:rPr>
        <w:t xml:space="preserve">en </w:t>
      </w:r>
      <w:r w:rsidR="00D56A15">
        <w:rPr>
          <w:szCs w:val="24"/>
        </w:rPr>
        <w:t>„</w:t>
      </w:r>
      <w:r w:rsidRPr="003D08CF">
        <w:rPr>
          <w:szCs w:val="24"/>
        </w:rPr>
        <w:t>nur gemeinschaftlich gelöst werden</w:t>
      </w:r>
      <w:r w:rsidR="00D56A15">
        <w:rPr>
          <w:szCs w:val="24"/>
        </w:rPr>
        <w:t>“</w:t>
      </w:r>
      <w:r w:rsidRPr="003D08CF">
        <w:rPr>
          <w:szCs w:val="24"/>
        </w:rPr>
        <w:t xml:space="preserve">, dafür </w:t>
      </w:r>
      <w:r w:rsidR="00D56A15">
        <w:rPr>
          <w:szCs w:val="24"/>
        </w:rPr>
        <w:t>sei</w:t>
      </w:r>
      <w:r w:rsidRPr="003D08CF">
        <w:rPr>
          <w:szCs w:val="24"/>
        </w:rPr>
        <w:t xml:space="preserve"> </w:t>
      </w:r>
      <w:r w:rsidR="00D56A15">
        <w:rPr>
          <w:szCs w:val="24"/>
        </w:rPr>
        <w:t>„</w:t>
      </w:r>
      <w:r w:rsidRPr="003D08CF">
        <w:rPr>
          <w:szCs w:val="24"/>
        </w:rPr>
        <w:t>eine Kommunikation aller Akteure, Eigentümer und Nutzer auf Augenhöhe eine wichtige Voraussetzung</w:t>
      </w:r>
      <w:r w:rsidR="00D56A15">
        <w:rPr>
          <w:szCs w:val="24"/>
        </w:rPr>
        <w:t xml:space="preserve">“, </w:t>
      </w:r>
      <w:r w:rsidR="00127545">
        <w:rPr>
          <w:szCs w:val="24"/>
        </w:rPr>
        <w:t>betont die Expertin</w:t>
      </w:r>
      <w:r w:rsidRPr="003D08CF">
        <w:rPr>
          <w:szCs w:val="24"/>
        </w:rPr>
        <w:t xml:space="preserve">. Kommunen sollten Initiatoren von Kommunikations- und Kooperationsprozessen sein, aber auch erkennen, dass sie als Beteiligte Eigeninteressen haben und kein neutraler Moderator sein können. </w:t>
      </w:r>
    </w:p>
    <w:p w14:paraId="66290217" w14:textId="77777777" w:rsidR="0064451B" w:rsidRDefault="0064451B" w:rsidP="004C579F">
      <w:pPr>
        <w:rPr>
          <w:szCs w:val="24"/>
        </w:rPr>
      </w:pPr>
    </w:p>
    <w:p w14:paraId="3C1287EE" w14:textId="5B4E4359" w:rsidR="00E2412F" w:rsidRPr="00E2412F" w:rsidRDefault="004C579F" w:rsidP="00BB459E">
      <w:pPr>
        <w:ind w:left="0" w:firstLine="0"/>
        <w:rPr>
          <w:szCs w:val="24"/>
        </w:rPr>
      </w:pPr>
      <w:bookmarkStart w:id="8" w:name="_Hlk127196617"/>
      <w:r w:rsidRPr="00EC194D">
        <w:rPr>
          <w:b/>
          <w:bCs/>
          <w:sz w:val="28"/>
          <w:szCs w:val="28"/>
        </w:rPr>
        <w:t xml:space="preserve">Büro und </w:t>
      </w:r>
      <w:r w:rsidR="0064451B">
        <w:rPr>
          <w:b/>
          <w:bCs/>
          <w:sz w:val="28"/>
          <w:szCs w:val="28"/>
        </w:rPr>
        <w:t>weitere Wirtschaftsimmobilien</w:t>
      </w:r>
      <w:bookmarkEnd w:id="8"/>
      <w:r>
        <w:rPr>
          <w:b/>
          <w:bCs/>
          <w:sz w:val="28"/>
          <w:szCs w:val="28"/>
        </w:rPr>
        <w:t>:</w:t>
      </w:r>
      <w:r w:rsidRPr="00EC194D">
        <w:rPr>
          <w:b/>
          <w:bCs/>
          <w:sz w:val="28"/>
          <w:szCs w:val="28"/>
        </w:rPr>
        <w:t xml:space="preserve"> </w:t>
      </w:r>
      <w:r w:rsidR="00E2412F" w:rsidRPr="00EC194D">
        <w:rPr>
          <w:b/>
          <w:bCs/>
          <w:sz w:val="28"/>
          <w:szCs w:val="28"/>
        </w:rPr>
        <w:t xml:space="preserve">Sven Carstensen </w:t>
      </w:r>
      <w:r w:rsidR="00E2412F" w:rsidRPr="00F3705D">
        <w:rPr>
          <w:bCs/>
          <w:sz w:val="28"/>
          <w:szCs w:val="28"/>
        </w:rPr>
        <w:t>(bulwiengesa)</w:t>
      </w:r>
      <w:r w:rsidR="00E2412F" w:rsidRPr="00EC194D">
        <w:rPr>
          <w:b/>
          <w:bCs/>
          <w:sz w:val="28"/>
          <w:szCs w:val="28"/>
        </w:rPr>
        <w:t xml:space="preserve"> </w:t>
      </w:r>
    </w:p>
    <w:p w14:paraId="2DF57FCB" w14:textId="6D2EE316" w:rsidR="00E2412F" w:rsidRPr="00E2412F" w:rsidRDefault="00E2412F" w:rsidP="00E2412F">
      <w:pPr>
        <w:rPr>
          <w:szCs w:val="24"/>
        </w:rPr>
      </w:pPr>
      <w:r w:rsidRPr="00E2412F">
        <w:rPr>
          <w:szCs w:val="24"/>
        </w:rPr>
        <w:t xml:space="preserve">Die Attraktivität des gewerblichen Immobilienmarktes ist aufgrund der steigenden Mieten und der bestehenden Flächennachfrage, speziell im </w:t>
      </w:r>
      <w:r w:rsidRPr="00127545">
        <w:rPr>
          <w:b/>
          <w:bCs/>
          <w:szCs w:val="24"/>
        </w:rPr>
        <w:t>Büro- und Logistiksegment</w:t>
      </w:r>
      <w:r w:rsidRPr="00E2412F">
        <w:rPr>
          <w:szCs w:val="24"/>
        </w:rPr>
        <w:t>, weiterhin gegeben</w:t>
      </w:r>
      <w:r w:rsidR="00EC194D">
        <w:rPr>
          <w:szCs w:val="24"/>
        </w:rPr>
        <w:t>, diagnostiziert der Experte Sven Carstensen</w:t>
      </w:r>
      <w:r w:rsidR="008C1B0A">
        <w:rPr>
          <w:szCs w:val="24"/>
        </w:rPr>
        <w:t>, der das Kapitel „</w:t>
      </w:r>
      <w:r w:rsidR="008C1B0A" w:rsidRPr="008C1B0A">
        <w:rPr>
          <w:szCs w:val="24"/>
        </w:rPr>
        <w:t>Büro-, Unternehmens-, Logistik-, Hotelimmobilien</w:t>
      </w:r>
      <w:r w:rsidR="008C1B0A">
        <w:rPr>
          <w:szCs w:val="24"/>
        </w:rPr>
        <w:t>“ verfasst hat</w:t>
      </w:r>
      <w:r w:rsidR="00EC194D">
        <w:rPr>
          <w:szCs w:val="24"/>
        </w:rPr>
        <w:t>.</w:t>
      </w:r>
      <w:r w:rsidRPr="00E2412F">
        <w:rPr>
          <w:szCs w:val="24"/>
        </w:rPr>
        <w:t xml:space="preserve"> Es ist</w:t>
      </w:r>
      <w:r w:rsidR="00EC194D">
        <w:rPr>
          <w:szCs w:val="24"/>
        </w:rPr>
        <w:t>, so Carstensen,</w:t>
      </w:r>
      <w:r w:rsidRPr="00E2412F">
        <w:rPr>
          <w:szCs w:val="24"/>
        </w:rPr>
        <w:t xml:space="preserve"> aber wahrscheinlich, dass zumindest die erste Jahreshälfte noch von Zurückhaltung geprägt sein wird und die Marktaktivität erst wieder anspringt, wenn die Zinsentwicklung besser eingeschätzt werden kann. </w:t>
      </w:r>
    </w:p>
    <w:p w14:paraId="3E34606B" w14:textId="77777777" w:rsidR="00E2412F" w:rsidRPr="00E2412F" w:rsidRDefault="00E2412F" w:rsidP="00E2412F">
      <w:pPr>
        <w:rPr>
          <w:szCs w:val="24"/>
        </w:rPr>
      </w:pPr>
      <w:r w:rsidRPr="00E2412F">
        <w:rPr>
          <w:szCs w:val="24"/>
        </w:rPr>
        <w:t xml:space="preserve"> </w:t>
      </w:r>
    </w:p>
    <w:p w14:paraId="7A63C242" w14:textId="28AAB31A" w:rsidR="00E2412F" w:rsidRPr="00E2412F" w:rsidRDefault="00EC194D" w:rsidP="00E2412F">
      <w:pPr>
        <w:rPr>
          <w:szCs w:val="24"/>
        </w:rPr>
      </w:pPr>
      <w:r>
        <w:rPr>
          <w:szCs w:val="24"/>
        </w:rPr>
        <w:t xml:space="preserve">Weitere Kernpunkte seiner Analyse: </w:t>
      </w:r>
      <w:r w:rsidR="00E2412F" w:rsidRPr="00E2412F">
        <w:rPr>
          <w:szCs w:val="24"/>
        </w:rPr>
        <w:t xml:space="preserve">Neben Zinsumfeld, gesamtwirtschaftlicher Entwicklung, Inflation sowie Energie- und Baupreisen wird das Thema ESG den Investmentmarkt 2023 weiter beeinflussen. Die Preisfindung und Einordnung der Immobilien wird sich noch stärker an den Nachhaltigkeitskriterien orientieren. Damit ist auch verbunden, </w:t>
      </w:r>
      <w:r w:rsidR="00CF284F">
        <w:rPr>
          <w:szCs w:val="24"/>
        </w:rPr>
        <w:t xml:space="preserve">so Carstensen, </w:t>
      </w:r>
      <w:r w:rsidR="00E2412F" w:rsidRPr="00E2412F">
        <w:rPr>
          <w:szCs w:val="24"/>
        </w:rPr>
        <w:t xml:space="preserve">dass der Anteil an potenziellen </w:t>
      </w:r>
      <w:proofErr w:type="spellStart"/>
      <w:r w:rsidR="00E2412F" w:rsidRPr="00E2412F">
        <w:rPr>
          <w:szCs w:val="24"/>
        </w:rPr>
        <w:t>Stranded</w:t>
      </w:r>
      <w:proofErr w:type="spellEnd"/>
      <w:r w:rsidR="00E2412F" w:rsidRPr="00E2412F">
        <w:rPr>
          <w:szCs w:val="24"/>
        </w:rPr>
        <w:t xml:space="preserve"> Assets </w:t>
      </w:r>
      <w:r w:rsidR="00E2412F" w:rsidRPr="00E2412F">
        <w:rPr>
          <w:szCs w:val="24"/>
        </w:rPr>
        <w:lastRenderedPageBreak/>
        <w:t>zunehmen wird. Dieses Themenfeld bietet gleichzeitig auch großes Marktpotenzial, insbesondere für Akteure mit Kompetenz im Bereich Bestandsrevitalisierung.</w:t>
      </w:r>
    </w:p>
    <w:p w14:paraId="60205290" w14:textId="77777777" w:rsidR="00E2412F" w:rsidRPr="00D56A15" w:rsidRDefault="00E2412F" w:rsidP="00E2412F">
      <w:pPr>
        <w:rPr>
          <w:b/>
          <w:bCs/>
          <w:szCs w:val="24"/>
        </w:rPr>
      </w:pPr>
      <w:r w:rsidRPr="00D56A15">
        <w:rPr>
          <w:b/>
          <w:bCs/>
          <w:szCs w:val="24"/>
        </w:rPr>
        <w:t xml:space="preserve"> </w:t>
      </w:r>
    </w:p>
    <w:p w14:paraId="7BD66B17" w14:textId="4189C558" w:rsidR="00E2412F" w:rsidRPr="00E2412F" w:rsidRDefault="00127545" w:rsidP="00127545">
      <w:pPr>
        <w:rPr>
          <w:szCs w:val="24"/>
        </w:rPr>
      </w:pPr>
      <w:r w:rsidRPr="00127545">
        <w:rPr>
          <w:szCs w:val="24"/>
        </w:rPr>
        <w:t xml:space="preserve">Beim </w:t>
      </w:r>
      <w:r w:rsidRPr="00127545">
        <w:rPr>
          <w:b/>
          <w:bCs/>
          <w:szCs w:val="24"/>
        </w:rPr>
        <w:t>Büro</w:t>
      </w:r>
      <w:r w:rsidRPr="00127545">
        <w:rPr>
          <w:szCs w:val="24"/>
        </w:rPr>
        <w:t xml:space="preserve"> wird sich der</w:t>
      </w:r>
      <w:r w:rsidR="00E2412F" w:rsidRPr="00E2412F">
        <w:rPr>
          <w:szCs w:val="24"/>
        </w:rPr>
        <w:t xml:space="preserve"> Trend zu modernen und hochwertigen Flächen in den Innenstädten und in innenstadtnahen Lagen mit guter Erreichbarkeit und Service-Infrastruktur 2023 fortsetzen. Befeuert wird diese Entwicklung neben den Anforderungen durch New Work auch durch die ESG-Thematik.</w:t>
      </w:r>
      <w:r>
        <w:rPr>
          <w:szCs w:val="24"/>
        </w:rPr>
        <w:t xml:space="preserve"> </w:t>
      </w:r>
      <w:bookmarkStart w:id="9" w:name="_Hlk127171092"/>
      <w:r w:rsidR="00E2412F" w:rsidRPr="00E2412F">
        <w:rPr>
          <w:szCs w:val="24"/>
        </w:rPr>
        <w:t>Die Energiebilanz der Gebäude rückt vor dem Hintergrund stark gestiegener Energiekosten noch stärker in den Fokus.</w:t>
      </w:r>
      <w:bookmarkEnd w:id="9"/>
    </w:p>
    <w:p w14:paraId="6BD742CB" w14:textId="0F7FDB4E" w:rsidR="00E2412F" w:rsidRPr="00E2412F" w:rsidRDefault="00E2412F" w:rsidP="00127545">
      <w:pPr>
        <w:ind w:left="0" w:firstLine="0"/>
        <w:rPr>
          <w:szCs w:val="24"/>
        </w:rPr>
      </w:pPr>
    </w:p>
    <w:p w14:paraId="3C2A6640" w14:textId="62C0D1F8" w:rsidR="00E2412F" w:rsidRPr="00E2412F" w:rsidRDefault="00E2412F" w:rsidP="00E2412F">
      <w:pPr>
        <w:rPr>
          <w:szCs w:val="24"/>
        </w:rPr>
      </w:pPr>
      <w:r w:rsidRPr="00E2412F">
        <w:rPr>
          <w:szCs w:val="24"/>
        </w:rPr>
        <w:t xml:space="preserve">Diese Trends erhöhen </w:t>
      </w:r>
      <w:r w:rsidR="00127545">
        <w:rPr>
          <w:szCs w:val="24"/>
        </w:rPr>
        <w:t xml:space="preserve">laut Carstensen </w:t>
      </w:r>
      <w:r w:rsidRPr="00E2412F">
        <w:rPr>
          <w:szCs w:val="24"/>
        </w:rPr>
        <w:t xml:space="preserve">den Druck auf Bestandshalter, ihre Immobilien an die neuen Anforderungen anzupassen. Die Gefahr von </w:t>
      </w:r>
      <w:proofErr w:type="spellStart"/>
      <w:r w:rsidRPr="00E2412F">
        <w:rPr>
          <w:szCs w:val="24"/>
        </w:rPr>
        <w:t>Stranded</w:t>
      </w:r>
      <w:proofErr w:type="spellEnd"/>
      <w:r w:rsidRPr="00E2412F">
        <w:rPr>
          <w:szCs w:val="24"/>
        </w:rPr>
        <w:t xml:space="preserve"> Assets wird zunehmen. Auch betroffen sind wenig flexible Objekte, die keine New-Work-Konzepte bedienen können. Hier </w:t>
      </w:r>
      <w:r w:rsidR="009E07A1">
        <w:rPr>
          <w:szCs w:val="24"/>
        </w:rPr>
        <w:t>seien</w:t>
      </w:r>
      <w:r w:rsidRPr="00E2412F">
        <w:rPr>
          <w:szCs w:val="24"/>
        </w:rPr>
        <w:t xml:space="preserve"> auf absehbare Zeit erhöhte </w:t>
      </w:r>
      <w:proofErr w:type="spellStart"/>
      <w:r w:rsidRPr="00E2412F">
        <w:rPr>
          <w:szCs w:val="24"/>
        </w:rPr>
        <w:t>Leerstandsrisiken</w:t>
      </w:r>
      <w:proofErr w:type="spellEnd"/>
      <w:r w:rsidRPr="00E2412F">
        <w:rPr>
          <w:szCs w:val="24"/>
        </w:rPr>
        <w:t xml:space="preserve"> und deutliche Abschläge auf das erzielbare Mietniveau zu erwarten.</w:t>
      </w:r>
    </w:p>
    <w:p w14:paraId="41A16C82" w14:textId="77777777" w:rsidR="00E2412F" w:rsidRPr="00E2412F" w:rsidRDefault="00E2412F" w:rsidP="00E2412F">
      <w:pPr>
        <w:rPr>
          <w:szCs w:val="24"/>
        </w:rPr>
      </w:pPr>
      <w:r w:rsidRPr="00E2412F">
        <w:rPr>
          <w:szCs w:val="24"/>
        </w:rPr>
        <w:t xml:space="preserve"> </w:t>
      </w:r>
    </w:p>
    <w:p w14:paraId="6BA5FCC3" w14:textId="0F8B16DF" w:rsidR="00E2412F" w:rsidRPr="00E2412F" w:rsidRDefault="00E2412F" w:rsidP="00E2412F">
      <w:pPr>
        <w:rPr>
          <w:szCs w:val="24"/>
        </w:rPr>
      </w:pPr>
      <w:r w:rsidRPr="00E2412F">
        <w:rPr>
          <w:szCs w:val="24"/>
        </w:rPr>
        <w:tab/>
      </w:r>
      <w:r w:rsidRPr="00127545">
        <w:rPr>
          <w:b/>
          <w:bCs/>
          <w:szCs w:val="24"/>
        </w:rPr>
        <w:t>Unternehmensimmobilien</w:t>
      </w:r>
      <w:r w:rsidRPr="00E2412F">
        <w:rPr>
          <w:szCs w:val="24"/>
        </w:rPr>
        <w:t xml:space="preserve"> haben sich während der Corona-Pandemie als krisenresilient erwiesen. Bei einer möglichen Rezession kann sich aber die gekräftigte Nachfrage durch </w:t>
      </w:r>
      <w:proofErr w:type="spellStart"/>
      <w:r w:rsidRPr="00E2412F">
        <w:rPr>
          <w:szCs w:val="24"/>
        </w:rPr>
        <w:t>Near</w:t>
      </w:r>
      <w:proofErr w:type="spellEnd"/>
      <w:r w:rsidRPr="00E2412F">
        <w:rPr>
          <w:szCs w:val="24"/>
        </w:rPr>
        <w:t xml:space="preserve">- und </w:t>
      </w:r>
      <w:proofErr w:type="spellStart"/>
      <w:r w:rsidRPr="00E2412F">
        <w:rPr>
          <w:szCs w:val="24"/>
        </w:rPr>
        <w:t>Reshoring</w:t>
      </w:r>
      <w:proofErr w:type="spellEnd"/>
      <w:r w:rsidRPr="00E2412F">
        <w:rPr>
          <w:szCs w:val="24"/>
        </w:rPr>
        <w:t>-Tendenzen der Produktion sowie der Bedarf nach kleinteiligen Hallenflächen aus dem E-Commerce als stabilisierend erweisen.</w:t>
      </w:r>
    </w:p>
    <w:p w14:paraId="59DEADF7" w14:textId="77777777" w:rsidR="00E2412F" w:rsidRPr="00E2412F" w:rsidRDefault="00E2412F" w:rsidP="00E2412F">
      <w:pPr>
        <w:rPr>
          <w:szCs w:val="24"/>
        </w:rPr>
      </w:pPr>
      <w:r w:rsidRPr="00E2412F">
        <w:rPr>
          <w:szCs w:val="24"/>
        </w:rPr>
        <w:t xml:space="preserve"> </w:t>
      </w:r>
    </w:p>
    <w:p w14:paraId="4EC4B093" w14:textId="22398867" w:rsidR="00E2412F" w:rsidRPr="00E2412F" w:rsidRDefault="00E2412F" w:rsidP="00E2412F">
      <w:pPr>
        <w:rPr>
          <w:szCs w:val="24"/>
        </w:rPr>
      </w:pPr>
      <w:r w:rsidRPr="00E2412F">
        <w:rPr>
          <w:szCs w:val="24"/>
        </w:rPr>
        <w:t>Eine Verringerung der Abhängigkeit von fossilen Brennstoffen wird in der nahen und fernen Zukunft weiter eine wichtige und dringliche Zielsetzung sein. Diese Transformation der Wirtschaft betrifft im hohen Maße die Unternehmen des Mittelstands und sollte damit auch durch die Immobilien getragen werden können.</w:t>
      </w:r>
    </w:p>
    <w:p w14:paraId="6AB6DB0E" w14:textId="77777777" w:rsidR="00E2412F" w:rsidRPr="00E2412F" w:rsidRDefault="00E2412F" w:rsidP="00E2412F">
      <w:pPr>
        <w:rPr>
          <w:szCs w:val="24"/>
        </w:rPr>
      </w:pPr>
      <w:r w:rsidRPr="00E2412F">
        <w:rPr>
          <w:szCs w:val="24"/>
        </w:rPr>
        <w:t xml:space="preserve"> </w:t>
      </w:r>
    </w:p>
    <w:p w14:paraId="4D5ECC5F" w14:textId="79290F0F" w:rsidR="00E2412F" w:rsidRPr="00127545" w:rsidRDefault="002753C5" w:rsidP="00127545">
      <w:pPr>
        <w:rPr>
          <w:szCs w:val="24"/>
        </w:rPr>
      </w:pPr>
      <w:r w:rsidRPr="00127545">
        <w:rPr>
          <w:szCs w:val="24"/>
        </w:rPr>
        <w:t>Mit Blick auf</w:t>
      </w:r>
      <w:r>
        <w:rPr>
          <w:b/>
          <w:bCs/>
          <w:szCs w:val="24"/>
        </w:rPr>
        <w:t xml:space="preserve"> </w:t>
      </w:r>
      <w:r w:rsidR="00E2412F" w:rsidRPr="00D56A15">
        <w:rPr>
          <w:b/>
          <w:bCs/>
          <w:szCs w:val="24"/>
        </w:rPr>
        <w:t>Logistikimmobilien</w:t>
      </w:r>
      <w:r>
        <w:rPr>
          <w:b/>
          <w:bCs/>
          <w:szCs w:val="24"/>
        </w:rPr>
        <w:t xml:space="preserve"> </w:t>
      </w:r>
      <w:r w:rsidRPr="00127545">
        <w:rPr>
          <w:szCs w:val="24"/>
        </w:rPr>
        <w:t xml:space="preserve">hält </w:t>
      </w:r>
      <w:r w:rsidR="00127545">
        <w:rPr>
          <w:szCs w:val="24"/>
        </w:rPr>
        <w:t>Carstensen</w:t>
      </w:r>
      <w:r w:rsidRPr="00127545">
        <w:rPr>
          <w:szCs w:val="24"/>
        </w:rPr>
        <w:t xml:space="preserve"> fest:</w:t>
      </w:r>
      <w:r>
        <w:rPr>
          <w:b/>
          <w:bCs/>
          <w:szCs w:val="24"/>
        </w:rPr>
        <w:t xml:space="preserve"> </w:t>
      </w:r>
      <w:r w:rsidR="00E2412F" w:rsidRPr="00E2412F">
        <w:rPr>
          <w:szCs w:val="24"/>
        </w:rPr>
        <w:t xml:space="preserve">Bisher zeigt sich der Markt für Logistikflächen trotz aller wirtschaftlicher Unsicherheiten resilient. Die Nachfrage ist weiterhin ungebrochen hoch. E-Commerce als ein wesentlicher Treiber des Wachstums des Logistikmarktes hat nach wie vor noch nicht sein vollständiges Ausmaß erreicht, weswegen die Standortnetze weiter ausgebaut werden. Die Flächenpotenziale für Neuentwicklungen sind vielerorts aber zunehmend ausgeschöpft. Die Mieten zeigen aufgrund des Nachfrageüberhangs flächendeckend </w:t>
      </w:r>
      <w:r w:rsidR="00E2412F" w:rsidRPr="00E2412F">
        <w:rPr>
          <w:szCs w:val="24"/>
        </w:rPr>
        <w:lastRenderedPageBreak/>
        <w:t>einen deutlichen Aufwärtstrend. Neben dem Nachfragedruck treiben hohe Baukosten und die gestiegenen Anforderungen an die technische Gebäudeausstattung das Mietniveau.</w:t>
      </w:r>
    </w:p>
    <w:p w14:paraId="48D349A7" w14:textId="77777777" w:rsidR="00E2412F" w:rsidRPr="00E2412F" w:rsidRDefault="00E2412F" w:rsidP="00E2412F">
      <w:pPr>
        <w:rPr>
          <w:szCs w:val="24"/>
        </w:rPr>
      </w:pPr>
      <w:r w:rsidRPr="00E2412F">
        <w:rPr>
          <w:szCs w:val="24"/>
        </w:rPr>
        <w:t xml:space="preserve"> </w:t>
      </w:r>
    </w:p>
    <w:p w14:paraId="6CBD7025" w14:textId="73FD1500" w:rsidR="00E2412F" w:rsidRPr="00E2412F" w:rsidRDefault="00E2412F" w:rsidP="00E2412F">
      <w:pPr>
        <w:rPr>
          <w:szCs w:val="24"/>
        </w:rPr>
      </w:pPr>
      <w:r w:rsidRPr="00E2412F">
        <w:rPr>
          <w:szCs w:val="24"/>
        </w:rPr>
        <w:t>Sollten die derzeit geplanten Projekte kurzfristig realisiert werden, könnte das Jahr 2023 erneut ein Rekordjahr werden. Schwierigkeiten am Projektentwicklermarkt bei der Finanzierungs- und Kostensicherheit sind inzwischen allerdings auch im Logistikbereich zu beobachten.</w:t>
      </w:r>
    </w:p>
    <w:p w14:paraId="3A842B89" w14:textId="77777777" w:rsidR="00E2412F" w:rsidRPr="00D56A15" w:rsidRDefault="00E2412F" w:rsidP="00E2412F">
      <w:pPr>
        <w:rPr>
          <w:b/>
          <w:bCs/>
          <w:szCs w:val="24"/>
        </w:rPr>
      </w:pPr>
      <w:r w:rsidRPr="00D56A15">
        <w:rPr>
          <w:b/>
          <w:bCs/>
          <w:szCs w:val="24"/>
        </w:rPr>
        <w:t xml:space="preserve"> </w:t>
      </w:r>
    </w:p>
    <w:p w14:paraId="6D8D60D9" w14:textId="6F22E8F4" w:rsidR="00127545" w:rsidRDefault="00127545" w:rsidP="00127545">
      <w:pPr>
        <w:rPr>
          <w:szCs w:val="24"/>
        </w:rPr>
      </w:pPr>
      <w:r w:rsidRPr="00127545">
        <w:rPr>
          <w:szCs w:val="24"/>
        </w:rPr>
        <w:t xml:space="preserve">Carstensens Blick auf </w:t>
      </w:r>
      <w:r w:rsidR="00E2412F" w:rsidRPr="00D56A15">
        <w:rPr>
          <w:b/>
          <w:bCs/>
          <w:szCs w:val="24"/>
        </w:rPr>
        <w:t>Hotelimmobilien</w:t>
      </w:r>
      <w:r>
        <w:rPr>
          <w:b/>
          <w:bCs/>
          <w:szCs w:val="24"/>
        </w:rPr>
        <w:t xml:space="preserve">: </w:t>
      </w:r>
      <w:r w:rsidR="008C1B0A">
        <w:rPr>
          <w:b/>
          <w:bCs/>
          <w:szCs w:val="24"/>
        </w:rPr>
        <w:t>„</w:t>
      </w:r>
      <w:r w:rsidR="00E2412F" w:rsidRPr="00E2412F">
        <w:rPr>
          <w:szCs w:val="24"/>
        </w:rPr>
        <w:t>Nach zwei Jahren Pandemie schien Anfang letzten Jahres eine baldige Erholung der Hotellerie in Deutschland, so auch der Stadthotellerie, in Sicht. Die Lage blieb aber angesichts der Auswirkungen des Kriegs in der Ukraine angespannt. Mit besseren Konjunkturaussichten ist 2023 aber zumindest mit einer leichten Stimmungsaufhellung zu rechnen.</w:t>
      </w:r>
      <w:r w:rsidR="008C1B0A">
        <w:rPr>
          <w:szCs w:val="24"/>
        </w:rPr>
        <w:t>“</w:t>
      </w:r>
    </w:p>
    <w:p w14:paraId="294FDC97" w14:textId="77777777" w:rsidR="008C1B0A" w:rsidRDefault="008C1B0A" w:rsidP="00127545">
      <w:pPr>
        <w:rPr>
          <w:b/>
          <w:bCs/>
          <w:szCs w:val="24"/>
        </w:rPr>
      </w:pPr>
    </w:p>
    <w:p w14:paraId="2364FBA8" w14:textId="61D080CA" w:rsidR="00E2412F" w:rsidRPr="00127545" w:rsidRDefault="00E2412F" w:rsidP="00127545">
      <w:pPr>
        <w:rPr>
          <w:b/>
          <w:bCs/>
          <w:szCs w:val="24"/>
        </w:rPr>
      </w:pPr>
      <w:r w:rsidRPr="00E2412F">
        <w:rPr>
          <w:szCs w:val="24"/>
        </w:rPr>
        <w:t xml:space="preserve">Die </w:t>
      </w:r>
      <w:r w:rsidR="009E07A1">
        <w:rPr>
          <w:szCs w:val="24"/>
        </w:rPr>
        <w:t>Branche</w:t>
      </w:r>
      <w:r w:rsidRPr="00E2412F">
        <w:rPr>
          <w:szCs w:val="24"/>
        </w:rPr>
        <w:t xml:space="preserve"> ist zudem nach wie vor mit einem großen Fachkräftemangel – neben stark steigenden Erzeuger- und Energiepreisen und stark wachsenden Bau- und Finanzierungskosten konfrontiert und muss sich zeitgleich um Nachhaltigkeit im Bau und Betrieb als auch um die Digitalisierung ihres Angebots schnellstens kümmern.</w:t>
      </w:r>
    </w:p>
    <w:p w14:paraId="4388D4DF" w14:textId="286E9D09" w:rsidR="008C1B0A" w:rsidRDefault="00E2412F" w:rsidP="00BB459E">
      <w:pPr>
        <w:rPr>
          <w:szCs w:val="24"/>
        </w:rPr>
      </w:pPr>
      <w:r w:rsidRPr="00E2412F">
        <w:rPr>
          <w:szCs w:val="24"/>
        </w:rPr>
        <w:t>Investoren warten im Hotelimmobilienmarkt nach wie vor ab. Kaufinteressenten hoffen auf klarere Signale, welche Standorte, Konzepte und Betreiber sich am Markt durchsetzen werden.</w:t>
      </w:r>
    </w:p>
    <w:p w14:paraId="70A12ADB" w14:textId="18405A3F" w:rsidR="002B59B6" w:rsidRPr="003D08CF" w:rsidRDefault="00896964" w:rsidP="00743F4E">
      <w:pPr>
        <w:rPr>
          <w:szCs w:val="24"/>
        </w:rPr>
      </w:pPr>
      <w:r w:rsidRPr="003D08CF">
        <w:rPr>
          <w:szCs w:val="24"/>
        </w:rPr>
        <w:t>--</w:t>
      </w:r>
    </w:p>
    <w:p w14:paraId="5701009C" w14:textId="77777777" w:rsidR="004A61B6" w:rsidRPr="003D08CF" w:rsidRDefault="004A61B6" w:rsidP="004A61B6">
      <w:pPr>
        <w:autoSpaceDE w:val="0"/>
        <w:autoSpaceDN w:val="0"/>
        <w:adjustRightInd w:val="0"/>
        <w:spacing w:line="276" w:lineRule="auto"/>
        <w:rPr>
          <w:b/>
          <w:sz w:val="18"/>
          <w:szCs w:val="18"/>
        </w:rPr>
      </w:pPr>
      <w:r w:rsidRPr="003D08CF">
        <w:rPr>
          <w:b/>
          <w:sz w:val="18"/>
          <w:szCs w:val="18"/>
        </w:rPr>
        <w:t>Der ZIA</w:t>
      </w:r>
    </w:p>
    <w:p w14:paraId="5C814107" w14:textId="77777777" w:rsidR="004A61B6" w:rsidRPr="003D08CF" w:rsidRDefault="004A61B6" w:rsidP="004A61B6">
      <w:pPr>
        <w:autoSpaceDE w:val="0"/>
        <w:autoSpaceDN w:val="0"/>
        <w:adjustRightInd w:val="0"/>
        <w:spacing w:line="276" w:lineRule="auto"/>
        <w:rPr>
          <w:bCs/>
          <w:sz w:val="18"/>
          <w:szCs w:val="18"/>
        </w:rPr>
      </w:pPr>
      <w:r w:rsidRPr="003D08CF">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3D08CF" w:rsidRDefault="004A61B6" w:rsidP="004A61B6">
      <w:pPr>
        <w:spacing w:after="17" w:line="259" w:lineRule="auto"/>
        <w:ind w:left="0" w:right="0" w:firstLine="0"/>
        <w:jc w:val="left"/>
        <w:rPr>
          <w:color w:val="000000" w:themeColor="text1"/>
          <w:sz w:val="22"/>
          <w:szCs w:val="20"/>
        </w:rPr>
      </w:pPr>
    </w:p>
    <w:p w14:paraId="10293138" w14:textId="77777777" w:rsidR="004A61B6" w:rsidRPr="003D08CF" w:rsidRDefault="004A61B6" w:rsidP="004A61B6">
      <w:pPr>
        <w:spacing w:after="19" w:line="259" w:lineRule="auto"/>
        <w:ind w:left="-5" w:right="0"/>
        <w:jc w:val="left"/>
        <w:rPr>
          <w:color w:val="000000" w:themeColor="text1"/>
          <w:sz w:val="22"/>
          <w:szCs w:val="20"/>
        </w:rPr>
      </w:pPr>
      <w:bookmarkStart w:id="10" w:name="_Hlk113883078"/>
      <w:r w:rsidRPr="003D08CF">
        <w:rPr>
          <w:b/>
          <w:color w:val="000000" w:themeColor="text1"/>
          <w:sz w:val="18"/>
          <w:szCs w:val="20"/>
        </w:rPr>
        <w:t xml:space="preserve">Kontakt </w:t>
      </w:r>
    </w:p>
    <w:p w14:paraId="1751F9CD" w14:textId="77777777" w:rsidR="004A61B6" w:rsidRPr="003D08CF" w:rsidRDefault="004A61B6" w:rsidP="004A61B6">
      <w:pPr>
        <w:spacing w:after="10" w:line="268" w:lineRule="auto"/>
        <w:ind w:left="-5" w:right="54"/>
        <w:rPr>
          <w:color w:val="000000" w:themeColor="text1"/>
          <w:sz w:val="22"/>
          <w:szCs w:val="20"/>
        </w:rPr>
      </w:pPr>
      <w:r w:rsidRPr="003D08CF">
        <w:rPr>
          <w:color w:val="000000" w:themeColor="text1"/>
          <w:sz w:val="18"/>
          <w:szCs w:val="20"/>
        </w:rPr>
        <w:t xml:space="preserve">ZIA Zentraler Immobilien Ausschuss e.V. </w:t>
      </w:r>
    </w:p>
    <w:p w14:paraId="52187C7A" w14:textId="77777777" w:rsidR="004A61B6" w:rsidRPr="003D08CF" w:rsidRDefault="004A61B6" w:rsidP="004A61B6">
      <w:pPr>
        <w:spacing w:after="10" w:line="268" w:lineRule="auto"/>
        <w:ind w:left="-5" w:right="54"/>
        <w:rPr>
          <w:color w:val="000000" w:themeColor="text1"/>
          <w:sz w:val="22"/>
          <w:szCs w:val="20"/>
        </w:rPr>
      </w:pPr>
      <w:r w:rsidRPr="003D08CF">
        <w:rPr>
          <w:color w:val="000000" w:themeColor="text1"/>
          <w:sz w:val="18"/>
          <w:szCs w:val="20"/>
        </w:rPr>
        <w:t>Tel.: 030/20 21 585 23</w:t>
      </w:r>
    </w:p>
    <w:p w14:paraId="063C9DD3" w14:textId="223BB32D" w:rsidR="00432D2B" w:rsidRPr="003D08CF" w:rsidRDefault="004A61B6" w:rsidP="00432D2B">
      <w:pPr>
        <w:spacing w:after="12" w:line="265" w:lineRule="auto"/>
        <w:ind w:right="0"/>
        <w:jc w:val="left"/>
        <w:rPr>
          <w:color w:val="000000" w:themeColor="text1"/>
          <w:sz w:val="18"/>
          <w:szCs w:val="20"/>
        </w:rPr>
      </w:pPr>
      <w:r w:rsidRPr="003D08CF">
        <w:rPr>
          <w:color w:val="000000" w:themeColor="text1"/>
          <w:sz w:val="18"/>
          <w:szCs w:val="20"/>
        </w:rPr>
        <w:t xml:space="preserve">E-Mail: </w:t>
      </w:r>
      <w:hyperlink r:id="rId11" w:history="1">
        <w:r w:rsidRPr="003D08CF">
          <w:rPr>
            <w:rStyle w:val="Hyperlink"/>
            <w:sz w:val="18"/>
            <w:szCs w:val="20"/>
          </w:rPr>
          <w:t>presse@zia-deutschland.de</w:t>
        </w:r>
      </w:hyperlink>
      <w:r w:rsidR="001B1735" w:rsidRPr="003D08CF">
        <w:rPr>
          <w:color w:val="000000" w:themeColor="text1"/>
          <w:sz w:val="18"/>
          <w:szCs w:val="20"/>
        </w:rPr>
        <w:t xml:space="preserve"> </w:t>
      </w:r>
    </w:p>
    <w:p w14:paraId="3EC1ED2B" w14:textId="772ED28D" w:rsidR="00E01346" w:rsidRPr="003D08CF" w:rsidRDefault="004A61B6" w:rsidP="00CC3CA0">
      <w:pPr>
        <w:spacing w:after="12" w:line="265" w:lineRule="auto"/>
        <w:ind w:right="0"/>
        <w:jc w:val="left"/>
        <w:rPr>
          <w:color w:val="0000FF"/>
          <w:sz w:val="18"/>
          <w:szCs w:val="20"/>
          <w:u w:val="single" w:color="0000FF"/>
        </w:rPr>
      </w:pPr>
      <w:r w:rsidRPr="003D08CF">
        <w:rPr>
          <w:sz w:val="18"/>
          <w:szCs w:val="20"/>
        </w:rPr>
        <w:t xml:space="preserve">Internet: </w:t>
      </w:r>
      <w:hyperlink r:id="rId12">
        <w:r w:rsidRPr="003D08CF">
          <w:rPr>
            <w:color w:val="0000FF"/>
            <w:sz w:val="18"/>
            <w:szCs w:val="20"/>
            <w:u w:val="single" w:color="0000FF"/>
          </w:rPr>
          <w:t>www.zia</w:t>
        </w:r>
      </w:hyperlink>
      <w:hyperlink r:id="rId13">
        <w:r w:rsidRPr="003D08CF">
          <w:rPr>
            <w:color w:val="0000FF"/>
            <w:sz w:val="18"/>
            <w:szCs w:val="20"/>
            <w:u w:val="single" w:color="0000FF"/>
          </w:rPr>
          <w:t>-</w:t>
        </w:r>
      </w:hyperlink>
      <w:r w:rsidRPr="003D08CF">
        <w:rPr>
          <w:rFonts w:eastAsia="Times New Roman"/>
          <w:snapToGrid w:val="0"/>
          <w:w w:val="0"/>
          <w:sz w:val="2"/>
          <w:szCs w:val="2"/>
          <w:u w:color="000000"/>
          <w:bdr w:val="none" w:sz="0" w:space="0" w:color="000000"/>
          <w:shd w:val="clear" w:color="000000" w:fill="000000"/>
          <w:lang w:val="x-none" w:eastAsia="x-none" w:bidi="x-none"/>
        </w:rPr>
        <w:t xml:space="preserve"> </w:t>
      </w:r>
      <w:r w:rsidRPr="003D08CF">
        <w:rPr>
          <w:color w:val="0000FF"/>
          <w:sz w:val="18"/>
          <w:szCs w:val="20"/>
          <w:u w:val="single" w:color="0000FF"/>
        </w:rPr>
        <w:t>deutschland.de</w:t>
      </w:r>
    </w:p>
    <w:bookmarkEnd w:id="10"/>
    <w:p w14:paraId="5E07566E" w14:textId="774E4CFA" w:rsidR="005309CF" w:rsidRPr="003D08CF" w:rsidRDefault="00780CBA" w:rsidP="00C45545">
      <w:pPr>
        <w:spacing w:after="12" w:line="265" w:lineRule="auto"/>
        <w:ind w:left="0" w:right="0" w:firstLine="0"/>
        <w:jc w:val="left"/>
        <w:rPr>
          <w:color w:val="0000FF"/>
          <w:sz w:val="20"/>
          <w:u w:val="single" w:color="0000FF"/>
        </w:rPr>
      </w:pPr>
      <w:r w:rsidRPr="003D08CF">
        <w:rPr>
          <w:noProof/>
        </w:rPr>
        <w:lastRenderedPageBreak/>
        <w:drawing>
          <wp:inline distT="0" distB="0" distL="0" distR="0" wp14:anchorId="55B53911" wp14:editId="5743393A">
            <wp:extent cx="4676775" cy="116906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6664" cy="1171536"/>
                    </a:xfrm>
                    <a:prstGeom prst="rect">
                      <a:avLst/>
                    </a:prstGeom>
                    <a:noFill/>
                    <a:ln>
                      <a:noFill/>
                    </a:ln>
                  </pic:spPr>
                </pic:pic>
              </a:graphicData>
            </a:graphic>
          </wp:inline>
        </w:drawing>
      </w:r>
      <w:r w:rsidR="004A61B6" w:rsidRPr="003D08CF">
        <w:rPr>
          <w:color w:val="0000FF"/>
          <w:sz w:val="18"/>
          <w:szCs w:val="20"/>
          <w:u w:val="single" w:color="0000FF"/>
        </w:rPr>
        <w:br/>
      </w:r>
      <w:bookmarkEnd w:id="0"/>
      <w:bookmarkEnd w:id="3"/>
    </w:p>
    <w:sectPr w:rsidR="005309CF" w:rsidRPr="003D08CF"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228"/>
    <w:multiLevelType w:val="hybridMultilevel"/>
    <w:tmpl w:val="17A20400"/>
    <w:lvl w:ilvl="0" w:tplc="8AC418FE">
      <w:numFmt w:val="bullet"/>
      <w:lvlText w:val="-"/>
      <w:lvlJc w:val="left"/>
      <w:pPr>
        <w:ind w:left="720" w:hanging="360"/>
      </w:pPr>
      <w:rPr>
        <w:rFonts w:ascii="Arial" w:eastAsia="Times New Roman" w:hAnsi="Arial" w:cs="Arial" w:hint="default"/>
        <w:color w:val="auto"/>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D92D6A"/>
    <w:multiLevelType w:val="hybridMultilevel"/>
    <w:tmpl w:val="0574771A"/>
    <w:lvl w:ilvl="0" w:tplc="04070001">
      <w:start w:val="1"/>
      <w:numFmt w:val="bullet"/>
      <w:lvlText w:val=""/>
      <w:lvlJc w:val="left"/>
      <w:pPr>
        <w:ind w:left="7732" w:hanging="360"/>
      </w:pPr>
      <w:rPr>
        <w:rFonts w:ascii="Symbol" w:hAnsi="Symbol" w:hint="default"/>
      </w:rPr>
    </w:lvl>
    <w:lvl w:ilvl="1" w:tplc="04070003" w:tentative="1">
      <w:start w:val="1"/>
      <w:numFmt w:val="bullet"/>
      <w:lvlText w:val="o"/>
      <w:lvlJc w:val="left"/>
      <w:pPr>
        <w:ind w:left="8452" w:hanging="360"/>
      </w:pPr>
      <w:rPr>
        <w:rFonts w:ascii="Courier New" w:hAnsi="Courier New" w:cs="Courier New" w:hint="default"/>
      </w:rPr>
    </w:lvl>
    <w:lvl w:ilvl="2" w:tplc="04070005" w:tentative="1">
      <w:start w:val="1"/>
      <w:numFmt w:val="bullet"/>
      <w:lvlText w:val=""/>
      <w:lvlJc w:val="left"/>
      <w:pPr>
        <w:ind w:left="9172" w:hanging="360"/>
      </w:pPr>
      <w:rPr>
        <w:rFonts w:ascii="Wingdings" w:hAnsi="Wingdings" w:hint="default"/>
      </w:rPr>
    </w:lvl>
    <w:lvl w:ilvl="3" w:tplc="04070001" w:tentative="1">
      <w:start w:val="1"/>
      <w:numFmt w:val="bullet"/>
      <w:lvlText w:val=""/>
      <w:lvlJc w:val="left"/>
      <w:pPr>
        <w:ind w:left="9892" w:hanging="360"/>
      </w:pPr>
      <w:rPr>
        <w:rFonts w:ascii="Symbol" w:hAnsi="Symbol" w:hint="default"/>
      </w:rPr>
    </w:lvl>
    <w:lvl w:ilvl="4" w:tplc="04070003" w:tentative="1">
      <w:start w:val="1"/>
      <w:numFmt w:val="bullet"/>
      <w:lvlText w:val="o"/>
      <w:lvlJc w:val="left"/>
      <w:pPr>
        <w:ind w:left="10612" w:hanging="360"/>
      </w:pPr>
      <w:rPr>
        <w:rFonts w:ascii="Courier New" w:hAnsi="Courier New" w:cs="Courier New" w:hint="default"/>
      </w:rPr>
    </w:lvl>
    <w:lvl w:ilvl="5" w:tplc="04070005" w:tentative="1">
      <w:start w:val="1"/>
      <w:numFmt w:val="bullet"/>
      <w:lvlText w:val=""/>
      <w:lvlJc w:val="left"/>
      <w:pPr>
        <w:ind w:left="11332" w:hanging="360"/>
      </w:pPr>
      <w:rPr>
        <w:rFonts w:ascii="Wingdings" w:hAnsi="Wingdings" w:hint="default"/>
      </w:rPr>
    </w:lvl>
    <w:lvl w:ilvl="6" w:tplc="04070001" w:tentative="1">
      <w:start w:val="1"/>
      <w:numFmt w:val="bullet"/>
      <w:lvlText w:val=""/>
      <w:lvlJc w:val="left"/>
      <w:pPr>
        <w:ind w:left="12052" w:hanging="360"/>
      </w:pPr>
      <w:rPr>
        <w:rFonts w:ascii="Symbol" w:hAnsi="Symbol" w:hint="default"/>
      </w:rPr>
    </w:lvl>
    <w:lvl w:ilvl="7" w:tplc="04070003" w:tentative="1">
      <w:start w:val="1"/>
      <w:numFmt w:val="bullet"/>
      <w:lvlText w:val="o"/>
      <w:lvlJc w:val="left"/>
      <w:pPr>
        <w:ind w:left="12772" w:hanging="360"/>
      </w:pPr>
      <w:rPr>
        <w:rFonts w:ascii="Courier New" w:hAnsi="Courier New" w:cs="Courier New" w:hint="default"/>
      </w:rPr>
    </w:lvl>
    <w:lvl w:ilvl="8" w:tplc="04070005" w:tentative="1">
      <w:start w:val="1"/>
      <w:numFmt w:val="bullet"/>
      <w:lvlText w:val=""/>
      <w:lvlJc w:val="left"/>
      <w:pPr>
        <w:ind w:left="13492" w:hanging="360"/>
      </w:pPr>
      <w:rPr>
        <w:rFonts w:ascii="Wingdings" w:hAnsi="Wingdings" w:hint="default"/>
      </w:rPr>
    </w:lvl>
  </w:abstractNum>
  <w:abstractNum w:abstractNumId="2" w15:restartNumberingAfterBreak="0">
    <w:nsid w:val="0AF62CC4"/>
    <w:multiLevelType w:val="hybridMultilevel"/>
    <w:tmpl w:val="BAD0604E"/>
    <w:lvl w:ilvl="0" w:tplc="577A56B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CF57A6"/>
    <w:multiLevelType w:val="multilevel"/>
    <w:tmpl w:val="A59CE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F3BBA"/>
    <w:multiLevelType w:val="hybridMultilevel"/>
    <w:tmpl w:val="0458FC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441EFF"/>
    <w:multiLevelType w:val="hybridMultilevel"/>
    <w:tmpl w:val="94EA6BD0"/>
    <w:lvl w:ilvl="0" w:tplc="D0444558">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5003C7"/>
    <w:multiLevelType w:val="hybridMultilevel"/>
    <w:tmpl w:val="BDCE3788"/>
    <w:lvl w:ilvl="0" w:tplc="CC9C1EB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15"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A64AE"/>
    <w:multiLevelType w:val="hybridMultilevel"/>
    <w:tmpl w:val="0F36068C"/>
    <w:lvl w:ilvl="0" w:tplc="BC1C0C30">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9683092"/>
    <w:multiLevelType w:val="hybridMultilevel"/>
    <w:tmpl w:val="FA041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4"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5"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284204A"/>
    <w:multiLevelType w:val="hybridMultilevel"/>
    <w:tmpl w:val="7DACC8C2"/>
    <w:lvl w:ilvl="0" w:tplc="23609108">
      <w:numFmt w:val="bullet"/>
      <w:lvlText w:val=""/>
      <w:lvlJc w:val="left"/>
      <w:pPr>
        <w:ind w:left="1080" w:hanging="360"/>
      </w:pPr>
      <w:rPr>
        <w:rFonts w:ascii="Symbol" w:eastAsia="SimHe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6022578"/>
    <w:multiLevelType w:val="hybridMultilevel"/>
    <w:tmpl w:val="81DA1F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67160DD9"/>
    <w:multiLevelType w:val="multilevel"/>
    <w:tmpl w:val="DE5C2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E9"/>
    <w:multiLevelType w:val="multilevel"/>
    <w:tmpl w:val="47ACE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35"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EA92649"/>
    <w:multiLevelType w:val="hybridMultilevel"/>
    <w:tmpl w:val="306E693A"/>
    <w:lvl w:ilvl="0" w:tplc="866EA34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496459677">
    <w:abstractNumId w:val="7"/>
  </w:num>
  <w:num w:numId="2" w16cid:durableId="46951942">
    <w:abstractNumId w:val="6"/>
  </w:num>
  <w:num w:numId="3" w16cid:durableId="827399119">
    <w:abstractNumId w:val="18"/>
  </w:num>
  <w:num w:numId="4" w16cid:durableId="7686241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1751922">
    <w:abstractNumId w:val="32"/>
  </w:num>
  <w:num w:numId="6" w16cid:durableId="907811035">
    <w:abstractNumId w:val="37"/>
  </w:num>
  <w:num w:numId="7" w16cid:durableId="99490882">
    <w:abstractNumId w:val="14"/>
  </w:num>
  <w:num w:numId="8" w16cid:durableId="576088696">
    <w:abstractNumId w:val="33"/>
  </w:num>
  <w:num w:numId="9" w16cid:durableId="1405760057">
    <w:abstractNumId w:val="11"/>
  </w:num>
  <w:num w:numId="10" w16cid:durableId="524752671">
    <w:abstractNumId w:val="19"/>
  </w:num>
  <w:num w:numId="11" w16cid:durableId="1046837572">
    <w:abstractNumId w:val="21"/>
  </w:num>
  <w:num w:numId="12" w16cid:durableId="733548605">
    <w:abstractNumId w:val="25"/>
  </w:num>
  <w:num w:numId="13" w16cid:durableId="535124853">
    <w:abstractNumId w:val="10"/>
  </w:num>
  <w:num w:numId="14" w16cid:durableId="1576084774">
    <w:abstractNumId w:val="1"/>
  </w:num>
  <w:num w:numId="15" w16cid:durableId="1641882506">
    <w:abstractNumId w:val="17"/>
  </w:num>
  <w:num w:numId="16" w16cid:durableId="623002599">
    <w:abstractNumId w:val="9"/>
  </w:num>
  <w:num w:numId="17" w16cid:durableId="1129321567">
    <w:abstractNumId w:val="16"/>
  </w:num>
  <w:num w:numId="18" w16cid:durableId="454131611">
    <w:abstractNumId w:val="31"/>
  </w:num>
  <w:num w:numId="19" w16cid:durableId="1562011667">
    <w:abstractNumId w:val="23"/>
  </w:num>
  <w:num w:numId="20" w16cid:durableId="2042241530">
    <w:abstractNumId w:val="34"/>
  </w:num>
  <w:num w:numId="21" w16cid:durableId="54013218">
    <w:abstractNumId w:val="30"/>
  </w:num>
  <w:num w:numId="22" w16cid:durableId="148252244">
    <w:abstractNumId w:val="15"/>
  </w:num>
  <w:num w:numId="23" w16cid:durableId="52242287">
    <w:abstractNumId w:val="24"/>
  </w:num>
  <w:num w:numId="24" w16cid:durableId="1918593239">
    <w:abstractNumId w:val="3"/>
  </w:num>
  <w:num w:numId="25" w16cid:durableId="58139122">
    <w:abstractNumId w:val="35"/>
  </w:num>
  <w:num w:numId="26" w16cid:durableId="1009525924">
    <w:abstractNumId w:val="8"/>
  </w:num>
  <w:num w:numId="27" w16cid:durableId="994720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8249570">
    <w:abstractNumId w:val="2"/>
  </w:num>
  <w:num w:numId="29" w16cid:durableId="652030571">
    <w:abstractNumId w:val="26"/>
  </w:num>
  <w:num w:numId="30" w16cid:durableId="2007437262">
    <w:abstractNumId w:val="36"/>
  </w:num>
  <w:num w:numId="31" w16cid:durableId="1834681313">
    <w:abstractNumId w:val="13"/>
  </w:num>
  <w:num w:numId="32" w16cid:durableId="1091126952">
    <w:abstractNumId w:val="5"/>
  </w:num>
  <w:num w:numId="33" w16cid:durableId="2014335819">
    <w:abstractNumId w:val="4"/>
  </w:num>
  <w:num w:numId="34" w16cid:durableId="1982268536">
    <w:abstractNumId w:val="29"/>
  </w:num>
  <w:num w:numId="35" w16cid:durableId="1906255934">
    <w:abstractNumId w:val="28"/>
  </w:num>
  <w:num w:numId="36" w16cid:durableId="1103454404">
    <w:abstractNumId w:val="20"/>
  </w:num>
  <w:num w:numId="37" w16cid:durableId="3022999">
    <w:abstractNumId w:val="12"/>
  </w:num>
  <w:num w:numId="38" w16cid:durableId="685642195">
    <w:abstractNumId w:val="0"/>
  </w:num>
  <w:num w:numId="39" w16cid:durableId="18780097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F6"/>
    <w:rsid w:val="000006AE"/>
    <w:rsid w:val="000020D7"/>
    <w:rsid w:val="00004B16"/>
    <w:rsid w:val="000055EF"/>
    <w:rsid w:val="00007058"/>
    <w:rsid w:val="000138FA"/>
    <w:rsid w:val="00014C67"/>
    <w:rsid w:val="000172B6"/>
    <w:rsid w:val="000202B9"/>
    <w:rsid w:val="0002174A"/>
    <w:rsid w:val="00021DAC"/>
    <w:rsid w:val="000221CD"/>
    <w:rsid w:val="000242EC"/>
    <w:rsid w:val="000269C8"/>
    <w:rsid w:val="00027913"/>
    <w:rsid w:val="00033BCB"/>
    <w:rsid w:val="000340B3"/>
    <w:rsid w:val="00036EC4"/>
    <w:rsid w:val="000378F3"/>
    <w:rsid w:val="00041E2B"/>
    <w:rsid w:val="000429FD"/>
    <w:rsid w:val="000435EB"/>
    <w:rsid w:val="00043BF8"/>
    <w:rsid w:val="0004569F"/>
    <w:rsid w:val="000472B2"/>
    <w:rsid w:val="000519C8"/>
    <w:rsid w:val="000538AB"/>
    <w:rsid w:val="00056B42"/>
    <w:rsid w:val="00062BF3"/>
    <w:rsid w:val="000702D8"/>
    <w:rsid w:val="00073AE1"/>
    <w:rsid w:val="00074304"/>
    <w:rsid w:val="00074B30"/>
    <w:rsid w:val="00075C03"/>
    <w:rsid w:val="00076734"/>
    <w:rsid w:val="00081EA3"/>
    <w:rsid w:val="0008438D"/>
    <w:rsid w:val="00085E6D"/>
    <w:rsid w:val="00086A86"/>
    <w:rsid w:val="0009041D"/>
    <w:rsid w:val="00090DC8"/>
    <w:rsid w:val="00092C02"/>
    <w:rsid w:val="000A1AD1"/>
    <w:rsid w:val="000A2104"/>
    <w:rsid w:val="000A4359"/>
    <w:rsid w:val="000A6445"/>
    <w:rsid w:val="000B37E5"/>
    <w:rsid w:val="000B48F7"/>
    <w:rsid w:val="000B6E04"/>
    <w:rsid w:val="000B74AE"/>
    <w:rsid w:val="000C0D06"/>
    <w:rsid w:val="000C1CA3"/>
    <w:rsid w:val="000C49B9"/>
    <w:rsid w:val="000C4E61"/>
    <w:rsid w:val="000C5B16"/>
    <w:rsid w:val="000D0A9E"/>
    <w:rsid w:val="000D515B"/>
    <w:rsid w:val="000D6D26"/>
    <w:rsid w:val="000E02D9"/>
    <w:rsid w:val="000E247F"/>
    <w:rsid w:val="000E32BC"/>
    <w:rsid w:val="000F001D"/>
    <w:rsid w:val="000F295D"/>
    <w:rsid w:val="000F372E"/>
    <w:rsid w:val="000F5AB9"/>
    <w:rsid w:val="000F6B74"/>
    <w:rsid w:val="001001ED"/>
    <w:rsid w:val="001031D7"/>
    <w:rsid w:val="00103818"/>
    <w:rsid w:val="00104FF4"/>
    <w:rsid w:val="00105742"/>
    <w:rsid w:val="0010589B"/>
    <w:rsid w:val="00105BD8"/>
    <w:rsid w:val="0011006B"/>
    <w:rsid w:val="001105EC"/>
    <w:rsid w:val="0011178F"/>
    <w:rsid w:val="001151DB"/>
    <w:rsid w:val="001151E3"/>
    <w:rsid w:val="00115416"/>
    <w:rsid w:val="00115E9A"/>
    <w:rsid w:val="00116462"/>
    <w:rsid w:val="001174B6"/>
    <w:rsid w:val="00120B8D"/>
    <w:rsid w:val="00120C84"/>
    <w:rsid w:val="00122ADD"/>
    <w:rsid w:val="00122D42"/>
    <w:rsid w:val="00123AC1"/>
    <w:rsid w:val="00124012"/>
    <w:rsid w:val="00124D79"/>
    <w:rsid w:val="00126D09"/>
    <w:rsid w:val="00127545"/>
    <w:rsid w:val="00130707"/>
    <w:rsid w:val="0013653F"/>
    <w:rsid w:val="00137976"/>
    <w:rsid w:val="0014259D"/>
    <w:rsid w:val="00142853"/>
    <w:rsid w:val="0014335E"/>
    <w:rsid w:val="001436B7"/>
    <w:rsid w:val="00144A22"/>
    <w:rsid w:val="00145815"/>
    <w:rsid w:val="00146119"/>
    <w:rsid w:val="00150C2C"/>
    <w:rsid w:val="001516B0"/>
    <w:rsid w:val="00152394"/>
    <w:rsid w:val="001547C6"/>
    <w:rsid w:val="00155A78"/>
    <w:rsid w:val="00155BB8"/>
    <w:rsid w:val="0016411E"/>
    <w:rsid w:val="001658BC"/>
    <w:rsid w:val="00167E86"/>
    <w:rsid w:val="0017001A"/>
    <w:rsid w:val="0017265C"/>
    <w:rsid w:val="00172950"/>
    <w:rsid w:val="001729C9"/>
    <w:rsid w:val="0017389F"/>
    <w:rsid w:val="00176ABC"/>
    <w:rsid w:val="00177871"/>
    <w:rsid w:val="00177ABB"/>
    <w:rsid w:val="0018064A"/>
    <w:rsid w:val="00180D8A"/>
    <w:rsid w:val="0018103B"/>
    <w:rsid w:val="00182F76"/>
    <w:rsid w:val="00183055"/>
    <w:rsid w:val="00183D7B"/>
    <w:rsid w:val="00185B51"/>
    <w:rsid w:val="001861C1"/>
    <w:rsid w:val="00187375"/>
    <w:rsid w:val="00191967"/>
    <w:rsid w:val="00191CBC"/>
    <w:rsid w:val="00192364"/>
    <w:rsid w:val="00193BA1"/>
    <w:rsid w:val="00196C54"/>
    <w:rsid w:val="00197D23"/>
    <w:rsid w:val="00197D3B"/>
    <w:rsid w:val="001A2248"/>
    <w:rsid w:val="001A58E3"/>
    <w:rsid w:val="001A6F25"/>
    <w:rsid w:val="001A73EB"/>
    <w:rsid w:val="001A7BEA"/>
    <w:rsid w:val="001A7BEC"/>
    <w:rsid w:val="001B1735"/>
    <w:rsid w:val="001B388E"/>
    <w:rsid w:val="001B38B9"/>
    <w:rsid w:val="001B5226"/>
    <w:rsid w:val="001B5E1A"/>
    <w:rsid w:val="001B72DB"/>
    <w:rsid w:val="001C1651"/>
    <w:rsid w:val="001C6E81"/>
    <w:rsid w:val="001D28C6"/>
    <w:rsid w:val="001D30C7"/>
    <w:rsid w:val="001D5389"/>
    <w:rsid w:val="001D7061"/>
    <w:rsid w:val="001E2547"/>
    <w:rsid w:val="001E2B25"/>
    <w:rsid w:val="001E347F"/>
    <w:rsid w:val="001E7FEA"/>
    <w:rsid w:val="001F3EF9"/>
    <w:rsid w:val="001F4108"/>
    <w:rsid w:val="001F5203"/>
    <w:rsid w:val="001F7188"/>
    <w:rsid w:val="001F732C"/>
    <w:rsid w:val="002007D3"/>
    <w:rsid w:val="00202709"/>
    <w:rsid w:val="00202DBE"/>
    <w:rsid w:val="002041D8"/>
    <w:rsid w:val="0020645C"/>
    <w:rsid w:val="00211596"/>
    <w:rsid w:val="00212F87"/>
    <w:rsid w:val="002207E7"/>
    <w:rsid w:val="0022168B"/>
    <w:rsid w:val="00221EA4"/>
    <w:rsid w:val="0022305D"/>
    <w:rsid w:val="002230CD"/>
    <w:rsid w:val="00223626"/>
    <w:rsid w:val="00226D07"/>
    <w:rsid w:val="00227BA6"/>
    <w:rsid w:val="00230543"/>
    <w:rsid w:val="0023061D"/>
    <w:rsid w:val="00230C91"/>
    <w:rsid w:val="00231873"/>
    <w:rsid w:val="00231BE7"/>
    <w:rsid w:val="00233121"/>
    <w:rsid w:val="00237727"/>
    <w:rsid w:val="00240723"/>
    <w:rsid w:val="00241446"/>
    <w:rsid w:val="00241E99"/>
    <w:rsid w:val="0024225C"/>
    <w:rsid w:val="00246B4F"/>
    <w:rsid w:val="00247FF4"/>
    <w:rsid w:val="002527CB"/>
    <w:rsid w:val="00253B80"/>
    <w:rsid w:val="00254ECE"/>
    <w:rsid w:val="00254FE0"/>
    <w:rsid w:val="00255476"/>
    <w:rsid w:val="00260F62"/>
    <w:rsid w:val="002619B3"/>
    <w:rsid w:val="00263335"/>
    <w:rsid w:val="00263EC9"/>
    <w:rsid w:val="00263F41"/>
    <w:rsid w:val="00264219"/>
    <w:rsid w:val="00264D2C"/>
    <w:rsid w:val="00266A45"/>
    <w:rsid w:val="002675D3"/>
    <w:rsid w:val="00267769"/>
    <w:rsid w:val="00273D38"/>
    <w:rsid w:val="002753C5"/>
    <w:rsid w:val="00277ED6"/>
    <w:rsid w:val="00280D5C"/>
    <w:rsid w:val="00285211"/>
    <w:rsid w:val="00287D99"/>
    <w:rsid w:val="00290062"/>
    <w:rsid w:val="002903D7"/>
    <w:rsid w:val="002910E9"/>
    <w:rsid w:val="00291C78"/>
    <w:rsid w:val="00291CE7"/>
    <w:rsid w:val="00295F56"/>
    <w:rsid w:val="0029664C"/>
    <w:rsid w:val="002A36C7"/>
    <w:rsid w:val="002A7632"/>
    <w:rsid w:val="002B09E4"/>
    <w:rsid w:val="002B3566"/>
    <w:rsid w:val="002B396C"/>
    <w:rsid w:val="002B59B6"/>
    <w:rsid w:val="002B6135"/>
    <w:rsid w:val="002B6245"/>
    <w:rsid w:val="002B6810"/>
    <w:rsid w:val="002B7C48"/>
    <w:rsid w:val="002B7C54"/>
    <w:rsid w:val="002B7F6E"/>
    <w:rsid w:val="002C01E6"/>
    <w:rsid w:val="002C0289"/>
    <w:rsid w:val="002C061A"/>
    <w:rsid w:val="002C18C3"/>
    <w:rsid w:val="002C4862"/>
    <w:rsid w:val="002C6280"/>
    <w:rsid w:val="002C6D7C"/>
    <w:rsid w:val="002D08E4"/>
    <w:rsid w:val="002D16CD"/>
    <w:rsid w:val="002D36A9"/>
    <w:rsid w:val="002D52F9"/>
    <w:rsid w:val="002D6060"/>
    <w:rsid w:val="002D6B94"/>
    <w:rsid w:val="002E220D"/>
    <w:rsid w:val="002E4739"/>
    <w:rsid w:val="002F075C"/>
    <w:rsid w:val="002F41EA"/>
    <w:rsid w:val="002F4260"/>
    <w:rsid w:val="002F48AA"/>
    <w:rsid w:val="002F505D"/>
    <w:rsid w:val="002F6D5E"/>
    <w:rsid w:val="002F7633"/>
    <w:rsid w:val="00301A17"/>
    <w:rsid w:val="00303C3D"/>
    <w:rsid w:val="00306CAC"/>
    <w:rsid w:val="00311D85"/>
    <w:rsid w:val="00315752"/>
    <w:rsid w:val="00315BEE"/>
    <w:rsid w:val="00315E40"/>
    <w:rsid w:val="00317844"/>
    <w:rsid w:val="0032132B"/>
    <w:rsid w:val="00321B40"/>
    <w:rsid w:val="00324F82"/>
    <w:rsid w:val="003276A2"/>
    <w:rsid w:val="00327B81"/>
    <w:rsid w:val="00330D82"/>
    <w:rsid w:val="00331653"/>
    <w:rsid w:val="003338DC"/>
    <w:rsid w:val="00334A86"/>
    <w:rsid w:val="00335CA7"/>
    <w:rsid w:val="00337CBF"/>
    <w:rsid w:val="00337E04"/>
    <w:rsid w:val="0034295D"/>
    <w:rsid w:val="0034462A"/>
    <w:rsid w:val="00345342"/>
    <w:rsid w:val="003539A1"/>
    <w:rsid w:val="00355489"/>
    <w:rsid w:val="00362777"/>
    <w:rsid w:val="00363412"/>
    <w:rsid w:val="0037032C"/>
    <w:rsid w:val="003720B5"/>
    <w:rsid w:val="00373E73"/>
    <w:rsid w:val="00374FF9"/>
    <w:rsid w:val="00376E88"/>
    <w:rsid w:val="00377EE2"/>
    <w:rsid w:val="003803B5"/>
    <w:rsid w:val="00381BDD"/>
    <w:rsid w:val="00382630"/>
    <w:rsid w:val="00382B6A"/>
    <w:rsid w:val="00383A87"/>
    <w:rsid w:val="00383AA4"/>
    <w:rsid w:val="003848A5"/>
    <w:rsid w:val="00386232"/>
    <w:rsid w:val="00386777"/>
    <w:rsid w:val="0039248C"/>
    <w:rsid w:val="00394A83"/>
    <w:rsid w:val="003952E4"/>
    <w:rsid w:val="0039712C"/>
    <w:rsid w:val="0039797F"/>
    <w:rsid w:val="003A3F70"/>
    <w:rsid w:val="003A67EF"/>
    <w:rsid w:val="003B0FDC"/>
    <w:rsid w:val="003B3086"/>
    <w:rsid w:val="003B465E"/>
    <w:rsid w:val="003B63D9"/>
    <w:rsid w:val="003B7F8C"/>
    <w:rsid w:val="003C037C"/>
    <w:rsid w:val="003C1DF2"/>
    <w:rsid w:val="003C257E"/>
    <w:rsid w:val="003C44ED"/>
    <w:rsid w:val="003C7F35"/>
    <w:rsid w:val="003D08CF"/>
    <w:rsid w:val="003D0B4D"/>
    <w:rsid w:val="003D183F"/>
    <w:rsid w:val="003D369F"/>
    <w:rsid w:val="003E03AB"/>
    <w:rsid w:val="003E3293"/>
    <w:rsid w:val="003E45A1"/>
    <w:rsid w:val="003E4F85"/>
    <w:rsid w:val="003E5E22"/>
    <w:rsid w:val="003E683D"/>
    <w:rsid w:val="003F1DF3"/>
    <w:rsid w:val="003F7A60"/>
    <w:rsid w:val="004009EE"/>
    <w:rsid w:val="00400A4F"/>
    <w:rsid w:val="00402436"/>
    <w:rsid w:val="004024B1"/>
    <w:rsid w:val="00402CC4"/>
    <w:rsid w:val="004057CE"/>
    <w:rsid w:val="004077E9"/>
    <w:rsid w:val="0041023D"/>
    <w:rsid w:val="00410C4C"/>
    <w:rsid w:val="00412448"/>
    <w:rsid w:val="00413D1B"/>
    <w:rsid w:val="004211CE"/>
    <w:rsid w:val="00421FCF"/>
    <w:rsid w:val="00423F28"/>
    <w:rsid w:val="00424372"/>
    <w:rsid w:val="00430EC6"/>
    <w:rsid w:val="004311C9"/>
    <w:rsid w:val="00432D2B"/>
    <w:rsid w:val="00435160"/>
    <w:rsid w:val="00436A77"/>
    <w:rsid w:val="00440E08"/>
    <w:rsid w:val="0044144A"/>
    <w:rsid w:val="004422C4"/>
    <w:rsid w:val="00443BBD"/>
    <w:rsid w:val="00444BAD"/>
    <w:rsid w:val="004501D3"/>
    <w:rsid w:val="004531F2"/>
    <w:rsid w:val="00454663"/>
    <w:rsid w:val="00461D81"/>
    <w:rsid w:val="00464622"/>
    <w:rsid w:val="00467453"/>
    <w:rsid w:val="00474B06"/>
    <w:rsid w:val="00475A61"/>
    <w:rsid w:val="00481BA4"/>
    <w:rsid w:val="00484453"/>
    <w:rsid w:val="0048679B"/>
    <w:rsid w:val="0049188E"/>
    <w:rsid w:val="0049199A"/>
    <w:rsid w:val="00492130"/>
    <w:rsid w:val="004935AF"/>
    <w:rsid w:val="0049375B"/>
    <w:rsid w:val="004959D4"/>
    <w:rsid w:val="00495EE0"/>
    <w:rsid w:val="0049762B"/>
    <w:rsid w:val="004A17CF"/>
    <w:rsid w:val="004A1EFE"/>
    <w:rsid w:val="004A27F6"/>
    <w:rsid w:val="004A300E"/>
    <w:rsid w:val="004A316A"/>
    <w:rsid w:val="004A61B6"/>
    <w:rsid w:val="004B103B"/>
    <w:rsid w:val="004B2933"/>
    <w:rsid w:val="004C08F8"/>
    <w:rsid w:val="004C1BB2"/>
    <w:rsid w:val="004C3FB9"/>
    <w:rsid w:val="004C579F"/>
    <w:rsid w:val="004C7BB3"/>
    <w:rsid w:val="004D099E"/>
    <w:rsid w:val="004D25B1"/>
    <w:rsid w:val="004D3D48"/>
    <w:rsid w:val="004D77B7"/>
    <w:rsid w:val="004D7FCC"/>
    <w:rsid w:val="004E060E"/>
    <w:rsid w:val="004E140F"/>
    <w:rsid w:val="004E1E14"/>
    <w:rsid w:val="004E29F6"/>
    <w:rsid w:val="004E320C"/>
    <w:rsid w:val="004E35EB"/>
    <w:rsid w:val="004E3B09"/>
    <w:rsid w:val="004E5E2C"/>
    <w:rsid w:val="004E648E"/>
    <w:rsid w:val="004F05A4"/>
    <w:rsid w:val="004F4685"/>
    <w:rsid w:val="004F69C8"/>
    <w:rsid w:val="004F72AA"/>
    <w:rsid w:val="00502274"/>
    <w:rsid w:val="00503883"/>
    <w:rsid w:val="00504B1E"/>
    <w:rsid w:val="005067B6"/>
    <w:rsid w:val="00516FC4"/>
    <w:rsid w:val="00517920"/>
    <w:rsid w:val="00517AC3"/>
    <w:rsid w:val="00520A41"/>
    <w:rsid w:val="00521A30"/>
    <w:rsid w:val="00522AB0"/>
    <w:rsid w:val="00524DBD"/>
    <w:rsid w:val="005263E9"/>
    <w:rsid w:val="00526C92"/>
    <w:rsid w:val="00530257"/>
    <w:rsid w:val="005309CF"/>
    <w:rsid w:val="00532510"/>
    <w:rsid w:val="005326C9"/>
    <w:rsid w:val="00532C8D"/>
    <w:rsid w:val="00533087"/>
    <w:rsid w:val="00535268"/>
    <w:rsid w:val="0053590B"/>
    <w:rsid w:val="00537DB4"/>
    <w:rsid w:val="005409E5"/>
    <w:rsid w:val="00540ADA"/>
    <w:rsid w:val="0054220A"/>
    <w:rsid w:val="00543560"/>
    <w:rsid w:val="00543F6C"/>
    <w:rsid w:val="005521FC"/>
    <w:rsid w:val="00555F86"/>
    <w:rsid w:val="00557EB0"/>
    <w:rsid w:val="00560FE8"/>
    <w:rsid w:val="00561F70"/>
    <w:rsid w:val="00562239"/>
    <w:rsid w:val="005638E5"/>
    <w:rsid w:val="00563A88"/>
    <w:rsid w:val="0056572B"/>
    <w:rsid w:val="00565A8D"/>
    <w:rsid w:val="00565FFB"/>
    <w:rsid w:val="00566731"/>
    <w:rsid w:val="00570733"/>
    <w:rsid w:val="005731EE"/>
    <w:rsid w:val="00577C86"/>
    <w:rsid w:val="00580D40"/>
    <w:rsid w:val="0058797E"/>
    <w:rsid w:val="00590E6B"/>
    <w:rsid w:val="00592223"/>
    <w:rsid w:val="00592849"/>
    <w:rsid w:val="00592AA2"/>
    <w:rsid w:val="00592B2B"/>
    <w:rsid w:val="00593D5B"/>
    <w:rsid w:val="0059422E"/>
    <w:rsid w:val="00596562"/>
    <w:rsid w:val="005A0E93"/>
    <w:rsid w:val="005A279E"/>
    <w:rsid w:val="005A74E0"/>
    <w:rsid w:val="005B03EC"/>
    <w:rsid w:val="005B4417"/>
    <w:rsid w:val="005B4D96"/>
    <w:rsid w:val="005B66CE"/>
    <w:rsid w:val="005B6B05"/>
    <w:rsid w:val="005C059F"/>
    <w:rsid w:val="005C0AA8"/>
    <w:rsid w:val="005C28F9"/>
    <w:rsid w:val="005C2917"/>
    <w:rsid w:val="005C34AF"/>
    <w:rsid w:val="005C44C2"/>
    <w:rsid w:val="005C6EBB"/>
    <w:rsid w:val="005D12D0"/>
    <w:rsid w:val="005D13EB"/>
    <w:rsid w:val="005D1853"/>
    <w:rsid w:val="005D2DF6"/>
    <w:rsid w:val="005D460A"/>
    <w:rsid w:val="005D6E5F"/>
    <w:rsid w:val="005D7450"/>
    <w:rsid w:val="005E04B1"/>
    <w:rsid w:val="005E0D23"/>
    <w:rsid w:val="005E50E2"/>
    <w:rsid w:val="005E558A"/>
    <w:rsid w:val="005E7045"/>
    <w:rsid w:val="005F030A"/>
    <w:rsid w:val="005F07B9"/>
    <w:rsid w:val="005F1825"/>
    <w:rsid w:val="005F250F"/>
    <w:rsid w:val="005F328A"/>
    <w:rsid w:val="005F4341"/>
    <w:rsid w:val="005F5107"/>
    <w:rsid w:val="005F5A55"/>
    <w:rsid w:val="00600445"/>
    <w:rsid w:val="00600E88"/>
    <w:rsid w:val="006010CD"/>
    <w:rsid w:val="00605C33"/>
    <w:rsid w:val="00611E7C"/>
    <w:rsid w:val="006123DC"/>
    <w:rsid w:val="00612751"/>
    <w:rsid w:val="00612FAF"/>
    <w:rsid w:val="006153B9"/>
    <w:rsid w:val="00616AD9"/>
    <w:rsid w:val="006203E0"/>
    <w:rsid w:val="00621066"/>
    <w:rsid w:val="006259AE"/>
    <w:rsid w:val="0063362E"/>
    <w:rsid w:val="00641740"/>
    <w:rsid w:val="00641E75"/>
    <w:rsid w:val="0064451B"/>
    <w:rsid w:val="006453C0"/>
    <w:rsid w:val="00651B6B"/>
    <w:rsid w:val="00652E2B"/>
    <w:rsid w:val="00656049"/>
    <w:rsid w:val="00657160"/>
    <w:rsid w:val="006579DC"/>
    <w:rsid w:val="00657EB6"/>
    <w:rsid w:val="00661431"/>
    <w:rsid w:val="006646DD"/>
    <w:rsid w:val="0066744A"/>
    <w:rsid w:val="00670066"/>
    <w:rsid w:val="00671E18"/>
    <w:rsid w:val="00673A4D"/>
    <w:rsid w:val="00674274"/>
    <w:rsid w:val="00674458"/>
    <w:rsid w:val="00675A51"/>
    <w:rsid w:val="0067670F"/>
    <w:rsid w:val="00677244"/>
    <w:rsid w:val="0067735A"/>
    <w:rsid w:val="00677A5C"/>
    <w:rsid w:val="006818F0"/>
    <w:rsid w:val="00685176"/>
    <w:rsid w:val="006857B5"/>
    <w:rsid w:val="00686796"/>
    <w:rsid w:val="006956A1"/>
    <w:rsid w:val="00695A92"/>
    <w:rsid w:val="0069632B"/>
    <w:rsid w:val="006A0077"/>
    <w:rsid w:val="006A106B"/>
    <w:rsid w:val="006A177C"/>
    <w:rsid w:val="006A3326"/>
    <w:rsid w:val="006A3E6B"/>
    <w:rsid w:val="006A6255"/>
    <w:rsid w:val="006A7BF5"/>
    <w:rsid w:val="006B3423"/>
    <w:rsid w:val="006B6E9E"/>
    <w:rsid w:val="006B72B5"/>
    <w:rsid w:val="006B7A1B"/>
    <w:rsid w:val="006C2CEA"/>
    <w:rsid w:val="006C3308"/>
    <w:rsid w:val="006D1F09"/>
    <w:rsid w:val="006D22EA"/>
    <w:rsid w:val="006D34DF"/>
    <w:rsid w:val="006D38CF"/>
    <w:rsid w:val="006D4345"/>
    <w:rsid w:val="006D4683"/>
    <w:rsid w:val="006D49E9"/>
    <w:rsid w:val="006D74D9"/>
    <w:rsid w:val="006D7503"/>
    <w:rsid w:val="006E334B"/>
    <w:rsid w:val="006E3356"/>
    <w:rsid w:val="006E6080"/>
    <w:rsid w:val="006E7348"/>
    <w:rsid w:val="006E79F6"/>
    <w:rsid w:val="006F1453"/>
    <w:rsid w:val="006F1C55"/>
    <w:rsid w:val="006F2F29"/>
    <w:rsid w:val="006F37D1"/>
    <w:rsid w:val="007003A5"/>
    <w:rsid w:val="007007E3"/>
    <w:rsid w:val="00701EA2"/>
    <w:rsid w:val="0070451B"/>
    <w:rsid w:val="007119C7"/>
    <w:rsid w:val="007129F8"/>
    <w:rsid w:val="007130F1"/>
    <w:rsid w:val="00714400"/>
    <w:rsid w:val="00715598"/>
    <w:rsid w:val="007165CE"/>
    <w:rsid w:val="007208A4"/>
    <w:rsid w:val="007228CD"/>
    <w:rsid w:val="0072529B"/>
    <w:rsid w:val="007272D8"/>
    <w:rsid w:val="00730DC7"/>
    <w:rsid w:val="00735A88"/>
    <w:rsid w:val="007409F4"/>
    <w:rsid w:val="00740DA9"/>
    <w:rsid w:val="00740F3A"/>
    <w:rsid w:val="00742F64"/>
    <w:rsid w:val="00743F4E"/>
    <w:rsid w:val="00746D3E"/>
    <w:rsid w:val="0074743A"/>
    <w:rsid w:val="007538C8"/>
    <w:rsid w:val="007553A4"/>
    <w:rsid w:val="00755C37"/>
    <w:rsid w:val="0075666B"/>
    <w:rsid w:val="007636A9"/>
    <w:rsid w:val="00763F36"/>
    <w:rsid w:val="0076600F"/>
    <w:rsid w:val="00766586"/>
    <w:rsid w:val="00767788"/>
    <w:rsid w:val="00772E49"/>
    <w:rsid w:val="0077771B"/>
    <w:rsid w:val="00777E1F"/>
    <w:rsid w:val="00780CBA"/>
    <w:rsid w:val="0078257A"/>
    <w:rsid w:val="00783405"/>
    <w:rsid w:val="00785952"/>
    <w:rsid w:val="00786679"/>
    <w:rsid w:val="007911B4"/>
    <w:rsid w:val="00794036"/>
    <w:rsid w:val="00794958"/>
    <w:rsid w:val="00796438"/>
    <w:rsid w:val="00797231"/>
    <w:rsid w:val="007A0344"/>
    <w:rsid w:val="007A12F3"/>
    <w:rsid w:val="007A611D"/>
    <w:rsid w:val="007B181E"/>
    <w:rsid w:val="007B2D6A"/>
    <w:rsid w:val="007B4930"/>
    <w:rsid w:val="007B49F2"/>
    <w:rsid w:val="007B5CE5"/>
    <w:rsid w:val="007C1B63"/>
    <w:rsid w:val="007C6BDB"/>
    <w:rsid w:val="007C6D2B"/>
    <w:rsid w:val="007C6D70"/>
    <w:rsid w:val="007D0529"/>
    <w:rsid w:val="007D15E3"/>
    <w:rsid w:val="007D3731"/>
    <w:rsid w:val="007D557A"/>
    <w:rsid w:val="007D6707"/>
    <w:rsid w:val="007D6938"/>
    <w:rsid w:val="007D6A9A"/>
    <w:rsid w:val="007E0F5F"/>
    <w:rsid w:val="007E3B57"/>
    <w:rsid w:val="007E5745"/>
    <w:rsid w:val="007F0257"/>
    <w:rsid w:val="007F1E5D"/>
    <w:rsid w:val="007F55B3"/>
    <w:rsid w:val="007F6618"/>
    <w:rsid w:val="00800092"/>
    <w:rsid w:val="00802531"/>
    <w:rsid w:val="00802FE2"/>
    <w:rsid w:val="00804295"/>
    <w:rsid w:val="008102F2"/>
    <w:rsid w:val="00810751"/>
    <w:rsid w:val="00813E94"/>
    <w:rsid w:val="00814C80"/>
    <w:rsid w:val="00820A1A"/>
    <w:rsid w:val="00821131"/>
    <w:rsid w:val="00821256"/>
    <w:rsid w:val="008222C9"/>
    <w:rsid w:val="00822C6D"/>
    <w:rsid w:val="00824216"/>
    <w:rsid w:val="008337BF"/>
    <w:rsid w:val="00833956"/>
    <w:rsid w:val="00835EFF"/>
    <w:rsid w:val="00836D35"/>
    <w:rsid w:val="008402B0"/>
    <w:rsid w:val="00840661"/>
    <w:rsid w:val="00844CBA"/>
    <w:rsid w:val="00850A21"/>
    <w:rsid w:val="0085199E"/>
    <w:rsid w:val="00852773"/>
    <w:rsid w:val="008562D3"/>
    <w:rsid w:val="00857ADA"/>
    <w:rsid w:val="008615BE"/>
    <w:rsid w:val="00864519"/>
    <w:rsid w:val="00865823"/>
    <w:rsid w:val="00870E71"/>
    <w:rsid w:val="00873D34"/>
    <w:rsid w:val="00874D23"/>
    <w:rsid w:val="008751D2"/>
    <w:rsid w:val="00881098"/>
    <w:rsid w:val="0088773C"/>
    <w:rsid w:val="00891E2B"/>
    <w:rsid w:val="00893A7C"/>
    <w:rsid w:val="00894719"/>
    <w:rsid w:val="00896964"/>
    <w:rsid w:val="008A042A"/>
    <w:rsid w:val="008A0467"/>
    <w:rsid w:val="008A20D7"/>
    <w:rsid w:val="008A305E"/>
    <w:rsid w:val="008A50E3"/>
    <w:rsid w:val="008A542E"/>
    <w:rsid w:val="008B0252"/>
    <w:rsid w:val="008B27CA"/>
    <w:rsid w:val="008B357C"/>
    <w:rsid w:val="008C0C03"/>
    <w:rsid w:val="008C0DAF"/>
    <w:rsid w:val="008C1B0A"/>
    <w:rsid w:val="008D366D"/>
    <w:rsid w:val="008D57DA"/>
    <w:rsid w:val="008E0704"/>
    <w:rsid w:val="008E2601"/>
    <w:rsid w:val="008E2821"/>
    <w:rsid w:val="008E3175"/>
    <w:rsid w:val="008E42E0"/>
    <w:rsid w:val="008E467E"/>
    <w:rsid w:val="008E5D7E"/>
    <w:rsid w:val="008E65A4"/>
    <w:rsid w:val="008E661F"/>
    <w:rsid w:val="008F1B30"/>
    <w:rsid w:val="0090179A"/>
    <w:rsid w:val="00905779"/>
    <w:rsid w:val="00907AF2"/>
    <w:rsid w:val="00907DB7"/>
    <w:rsid w:val="00910729"/>
    <w:rsid w:val="009108A1"/>
    <w:rsid w:val="00912CB9"/>
    <w:rsid w:val="0091432D"/>
    <w:rsid w:val="009147C5"/>
    <w:rsid w:val="0091532B"/>
    <w:rsid w:val="00917C4A"/>
    <w:rsid w:val="00920FD8"/>
    <w:rsid w:val="00921FFB"/>
    <w:rsid w:val="009232BF"/>
    <w:rsid w:val="00924960"/>
    <w:rsid w:val="00926C33"/>
    <w:rsid w:val="009271F4"/>
    <w:rsid w:val="00932041"/>
    <w:rsid w:val="00933729"/>
    <w:rsid w:val="00933A96"/>
    <w:rsid w:val="00933CB8"/>
    <w:rsid w:val="00935AE9"/>
    <w:rsid w:val="00936F53"/>
    <w:rsid w:val="009410B9"/>
    <w:rsid w:val="0094215F"/>
    <w:rsid w:val="00942242"/>
    <w:rsid w:val="0094512A"/>
    <w:rsid w:val="00947624"/>
    <w:rsid w:val="00950078"/>
    <w:rsid w:val="0095033E"/>
    <w:rsid w:val="009511F2"/>
    <w:rsid w:val="00954A7D"/>
    <w:rsid w:val="00954B6B"/>
    <w:rsid w:val="00955D62"/>
    <w:rsid w:val="00956521"/>
    <w:rsid w:val="009573C4"/>
    <w:rsid w:val="00961130"/>
    <w:rsid w:val="00964655"/>
    <w:rsid w:val="00965A4D"/>
    <w:rsid w:val="00973A34"/>
    <w:rsid w:val="00973BCE"/>
    <w:rsid w:val="00973D04"/>
    <w:rsid w:val="0097438A"/>
    <w:rsid w:val="00975C95"/>
    <w:rsid w:val="009773EC"/>
    <w:rsid w:val="009806D8"/>
    <w:rsid w:val="00983DE8"/>
    <w:rsid w:val="00985E54"/>
    <w:rsid w:val="00985E94"/>
    <w:rsid w:val="00991E6B"/>
    <w:rsid w:val="00992782"/>
    <w:rsid w:val="00993738"/>
    <w:rsid w:val="00994771"/>
    <w:rsid w:val="00994F81"/>
    <w:rsid w:val="009964D3"/>
    <w:rsid w:val="009A19E8"/>
    <w:rsid w:val="009A1DE8"/>
    <w:rsid w:val="009A35C7"/>
    <w:rsid w:val="009A4879"/>
    <w:rsid w:val="009A57C7"/>
    <w:rsid w:val="009A70C9"/>
    <w:rsid w:val="009B318F"/>
    <w:rsid w:val="009B3D1D"/>
    <w:rsid w:val="009B56BD"/>
    <w:rsid w:val="009B7A37"/>
    <w:rsid w:val="009C1BFB"/>
    <w:rsid w:val="009C2245"/>
    <w:rsid w:val="009C24C5"/>
    <w:rsid w:val="009C27FE"/>
    <w:rsid w:val="009C2DF8"/>
    <w:rsid w:val="009C7356"/>
    <w:rsid w:val="009D28FF"/>
    <w:rsid w:val="009D5A49"/>
    <w:rsid w:val="009E07A1"/>
    <w:rsid w:val="009E26E7"/>
    <w:rsid w:val="009E5D4A"/>
    <w:rsid w:val="009F2E93"/>
    <w:rsid w:val="009F405A"/>
    <w:rsid w:val="009F4738"/>
    <w:rsid w:val="009F79C4"/>
    <w:rsid w:val="00A02760"/>
    <w:rsid w:val="00A030F5"/>
    <w:rsid w:val="00A1270B"/>
    <w:rsid w:val="00A13A70"/>
    <w:rsid w:val="00A13C16"/>
    <w:rsid w:val="00A160AD"/>
    <w:rsid w:val="00A26AE7"/>
    <w:rsid w:val="00A31EF6"/>
    <w:rsid w:val="00A36093"/>
    <w:rsid w:val="00A409E4"/>
    <w:rsid w:val="00A40A0D"/>
    <w:rsid w:val="00A41B21"/>
    <w:rsid w:val="00A43EED"/>
    <w:rsid w:val="00A44A41"/>
    <w:rsid w:val="00A4533E"/>
    <w:rsid w:val="00A45C28"/>
    <w:rsid w:val="00A46871"/>
    <w:rsid w:val="00A4688A"/>
    <w:rsid w:val="00A5062D"/>
    <w:rsid w:val="00A5117B"/>
    <w:rsid w:val="00A51B9C"/>
    <w:rsid w:val="00A520B4"/>
    <w:rsid w:val="00A5225F"/>
    <w:rsid w:val="00A526CA"/>
    <w:rsid w:val="00A54E5C"/>
    <w:rsid w:val="00A560F6"/>
    <w:rsid w:val="00A6187E"/>
    <w:rsid w:val="00A61AF5"/>
    <w:rsid w:val="00A633FD"/>
    <w:rsid w:val="00A63B1F"/>
    <w:rsid w:val="00A649AF"/>
    <w:rsid w:val="00A66BF1"/>
    <w:rsid w:val="00A70179"/>
    <w:rsid w:val="00A70560"/>
    <w:rsid w:val="00A71DB2"/>
    <w:rsid w:val="00A73F74"/>
    <w:rsid w:val="00A80345"/>
    <w:rsid w:val="00A824B7"/>
    <w:rsid w:val="00A84297"/>
    <w:rsid w:val="00A91CAC"/>
    <w:rsid w:val="00A92FB4"/>
    <w:rsid w:val="00A93CF2"/>
    <w:rsid w:val="00A94CD7"/>
    <w:rsid w:val="00A9548E"/>
    <w:rsid w:val="00A95A7F"/>
    <w:rsid w:val="00A95D0C"/>
    <w:rsid w:val="00A97B7D"/>
    <w:rsid w:val="00AA1570"/>
    <w:rsid w:val="00AA677D"/>
    <w:rsid w:val="00AA78B6"/>
    <w:rsid w:val="00AB6292"/>
    <w:rsid w:val="00AC1544"/>
    <w:rsid w:val="00AC6ED9"/>
    <w:rsid w:val="00AC70C3"/>
    <w:rsid w:val="00AC71B9"/>
    <w:rsid w:val="00AD20BE"/>
    <w:rsid w:val="00AD2352"/>
    <w:rsid w:val="00AD38EE"/>
    <w:rsid w:val="00AD467B"/>
    <w:rsid w:val="00AD5E09"/>
    <w:rsid w:val="00AE5BC8"/>
    <w:rsid w:val="00AE79A4"/>
    <w:rsid w:val="00AF05EE"/>
    <w:rsid w:val="00AF0DF1"/>
    <w:rsid w:val="00AF239D"/>
    <w:rsid w:val="00AF31CE"/>
    <w:rsid w:val="00AF4D78"/>
    <w:rsid w:val="00AF67B3"/>
    <w:rsid w:val="00B00197"/>
    <w:rsid w:val="00B0040C"/>
    <w:rsid w:val="00B00A0C"/>
    <w:rsid w:val="00B010E3"/>
    <w:rsid w:val="00B032F7"/>
    <w:rsid w:val="00B033D8"/>
    <w:rsid w:val="00B118CF"/>
    <w:rsid w:val="00B12816"/>
    <w:rsid w:val="00B137E5"/>
    <w:rsid w:val="00B139C3"/>
    <w:rsid w:val="00B139FA"/>
    <w:rsid w:val="00B17326"/>
    <w:rsid w:val="00B17F16"/>
    <w:rsid w:val="00B20A97"/>
    <w:rsid w:val="00B22EFC"/>
    <w:rsid w:val="00B24A4A"/>
    <w:rsid w:val="00B26A79"/>
    <w:rsid w:val="00B26CA6"/>
    <w:rsid w:val="00B3345E"/>
    <w:rsid w:val="00B348EF"/>
    <w:rsid w:val="00B34D86"/>
    <w:rsid w:val="00B36B48"/>
    <w:rsid w:val="00B40747"/>
    <w:rsid w:val="00B42263"/>
    <w:rsid w:val="00B42DC1"/>
    <w:rsid w:val="00B42E42"/>
    <w:rsid w:val="00B43954"/>
    <w:rsid w:val="00B44D03"/>
    <w:rsid w:val="00B45908"/>
    <w:rsid w:val="00B460E4"/>
    <w:rsid w:val="00B51668"/>
    <w:rsid w:val="00B51842"/>
    <w:rsid w:val="00B53904"/>
    <w:rsid w:val="00B53FB1"/>
    <w:rsid w:val="00B61E75"/>
    <w:rsid w:val="00B640A5"/>
    <w:rsid w:val="00B670E4"/>
    <w:rsid w:val="00B73EBF"/>
    <w:rsid w:val="00B74FEF"/>
    <w:rsid w:val="00B75271"/>
    <w:rsid w:val="00B75734"/>
    <w:rsid w:val="00B77F03"/>
    <w:rsid w:val="00B802E7"/>
    <w:rsid w:val="00B80B1F"/>
    <w:rsid w:val="00B81C17"/>
    <w:rsid w:val="00B81EAB"/>
    <w:rsid w:val="00B82A8A"/>
    <w:rsid w:val="00B82D8D"/>
    <w:rsid w:val="00B83449"/>
    <w:rsid w:val="00B85B9E"/>
    <w:rsid w:val="00B92162"/>
    <w:rsid w:val="00B927F0"/>
    <w:rsid w:val="00B933B9"/>
    <w:rsid w:val="00B936C1"/>
    <w:rsid w:val="00B94DC0"/>
    <w:rsid w:val="00B95B8F"/>
    <w:rsid w:val="00B973BA"/>
    <w:rsid w:val="00BA193F"/>
    <w:rsid w:val="00BA2D4E"/>
    <w:rsid w:val="00BA45B3"/>
    <w:rsid w:val="00BA6D07"/>
    <w:rsid w:val="00BA763C"/>
    <w:rsid w:val="00BB0B43"/>
    <w:rsid w:val="00BB14DD"/>
    <w:rsid w:val="00BB20DD"/>
    <w:rsid w:val="00BB3246"/>
    <w:rsid w:val="00BB35AA"/>
    <w:rsid w:val="00BB459E"/>
    <w:rsid w:val="00BB5B07"/>
    <w:rsid w:val="00BB7710"/>
    <w:rsid w:val="00BB7FA4"/>
    <w:rsid w:val="00BC3551"/>
    <w:rsid w:val="00BC4F48"/>
    <w:rsid w:val="00BC679D"/>
    <w:rsid w:val="00BD06EA"/>
    <w:rsid w:val="00BD212E"/>
    <w:rsid w:val="00BD7570"/>
    <w:rsid w:val="00BE0DBD"/>
    <w:rsid w:val="00BE4363"/>
    <w:rsid w:val="00BE4C5A"/>
    <w:rsid w:val="00BE5920"/>
    <w:rsid w:val="00BF0919"/>
    <w:rsid w:val="00BF3713"/>
    <w:rsid w:val="00BF4BEF"/>
    <w:rsid w:val="00BF4EB9"/>
    <w:rsid w:val="00BF585E"/>
    <w:rsid w:val="00BF5906"/>
    <w:rsid w:val="00C02A5A"/>
    <w:rsid w:val="00C0348F"/>
    <w:rsid w:val="00C03B56"/>
    <w:rsid w:val="00C03B5D"/>
    <w:rsid w:val="00C053D2"/>
    <w:rsid w:val="00C05DAF"/>
    <w:rsid w:val="00C17147"/>
    <w:rsid w:val="00C172CF"/>
    <w:rsid w:val="00C17A7E"/>
    <w:rsid w:val="00C2110E"/>
    <w:rsid w:val="00C21BE6"/>
    <w:rsid w:val="00C26790"/>
    <w:rsid w:val="00C277F6"/>
    <w:rsid w:val="00C30DAF"/>
    <w:rsid w:val="00C311A7"/>
    <w:rsid w:val="00C3361E"/>
    <w:rsid w:val="00C34FEE"/>
    <w:rsid w:val="00C36662"/>
    <w:rsid w:val="00C36CB1"/>
    <w:rsid w:val="00C401B4"/>
    <w:rsid w:val="00C40B16"/>
    <w:rsid w:val="00C40B6C"/>
    <w:rsid w:val="00C4112C"/>
    <w:rsid w:val="00C4166B"/>
    <w:rsid w:val="00C41841"/>
    <w:rsid w:val="00C41AE6"/>
    <w:rsid w:val="00C43502"/>
    <w:rsid w:val="00C43D62"/>
    <w:rsid w:val="00C43E69"/>
    <w:rsid w:val="00C45545"/>
    <w:rsid w:val="00C515B0"/>
    <w:rsid w:val="00C53FF7"/>
    <w:rsid w:val="00C56228"/>
    <w:rsid w:val="00C5677F"/>
    <w:rsid w:val="00C57F83"/>
    <w:rsid w:val="00C63ED5"/>
    <w:rsid w:val="00C663DF"/>
    <w:rsid w:val="00C677D4"/>
    <w:rsid w:val="00C67855"/>
    <w:rsid w:val="00C700D2"/>
    <w:rsid w:val="00C778AD"/>
    <w:rsid w:val="00C77A29"/>
    <w:rsid w:val="00C77F0D"/>
    <w:rsid w:val="00C8497E"/>
    <w:rsid w:val="00C860BC"/>
    <w:rsid w:val="00C86EC2"/>
    <w:rsid w:val="00C90A4C"/>
    <w:rsid w:val="00C91270"/>
    <w:rsid w:val="00C91361"/>
    <w:rsid w:val="00C94E70"/>
    <w:rsid w:val="00CA38CC"/>
    <w:rsid w:val="00CA4386"/>
    <w:rsid w:val="00CB0059"/>
    <w:rsid w:val="00CB0F25"/>
    <w:rsid w:val="00CB15A8"/>
    <w:rsid w:val="00CB648E"/>
    <w:rsid w:val="00CB66C1"/>
    <w:rsid w:val="00CC13AE"/>
    <w:rsid w:val="00CC1410"/>
    <w:rsid w:val="00CC2583"/>
    <w:rsid w:val="00CC3CA0"/>
    <w:rsid w:val="00CC5D4A"/>
    <w:rsid w:val="00CD0775"/>
    <w:rsid w:val="00CD0B95"/>
    <w:rsid w:val="00CD1F8B"/>
    <w:rsid w:val="00CE3822"/>
    <w:rsid w:val="00CE5F02"/>
    <w:rsid w:val="00CE64A2"/>
    <w:rsid w:val="00CF284F"/>
    <w:rsid w:val="00D00865"/>
    <w:rsid w:val="00D01094"/>
    <w:rsid w:val="00D029FB"/>
    <w:rsid w:val="00D1008E"/>
    <w:rsid w:val="00D114F2"/>
    <w:rsid w:val="00D11DE0"/>
    <w:rsid w:val="00D122D7"/>
    <w:rsid w:val="00D13839"/>
    <w:rsid w:val="00D14EFB"/>
    <w:rsid w:val="00D16627"/>
    <w:rsid w:val="00D21B7C"/>
    <w:rsid w:val="00D2291D"/>
    <w:rsid w:val="00D24BDB"/>
    <w:rsid w:val="00D26A9E"/>
    <w:rsid w:val="00D30C30"/>
    <w:rsid w:val="00D3132B"/>
    <w:rsid w:val="00D33A45"/>
    <w:rsid w:val="00D35764"/>
    <w:rsid w:val="00D36A51"/>
    <w:rsid w:val="00D379F8"/>
    <w:rsid w:val="00D41761"/>
    <w:rsid w:val="00D4749F"/>
    <w:rsid w:val="00D47FE9"/>
    <w:rsid w:val="00D500DF"/>
    <w:rsid w:val="00D50CE9"/>
    <w:rsid w:val="00D549D8"/>
    <w:rsid w:val="00D56A15"/>
    <w:rsid w:val="00D56B2D"/>
    <w:rsid w:val="00D6089E"/>
    <w:rsid w:val="00D61929"/>
    <w:rsid w:val="00D625DD"/>
    <w:rsid w:val="00D62EBF"/>
    <w:rsid w:val="00D65A5C"/>
    <w:rsid w:val="00D67137"/>
    <w:rsid w:val="00D700FA"/>
    <w:rsid w:val="00D71972"/>
    <w:rsid w:val="00D7301B"/>
    <w:rsid w:val="00D73E78"/>
    <w:rsid w:val="00D74C05"/>
    <w:rsid w:val="00D76BAA"/>
    <w:rsid w:val="00D77799"/>
    <w:rsid w:val="00D77DF3"/>
    <w:rsid w:val="00D83E4E"/>
    <w:rsid w:val="00D84AEE"/>
    <w:rsid w:val="00D850A2"/>
    <w:rsid w:val="00D866D2"/>
    <w:rsid w:val="00D86BFB"/>
    <w:rsid w:val="00D90FB6"/>
    <w:rsid w:val="00D945B0"/>
    <w:rsid w:val="00D95038"/>
    <w:rsid w:val="00D9598C"/>
    <w:rsid w:val="00DA0426"/>
    <w:rsid w:val="00DA2685"/>
    <w:rsid w:val="00DA5500"/>
    <w:rsid w:val="00DB3669"/>
    <w:rsid w:val="00DB76B1"/>
    <w:rsid w:val="00DC04D4"/>
    <w:rsid w:val="00DC0CA9"/>
    <w:rsid w:val="00DC1E1A"/>
    <w:rsid w:val="00DC2871"/>
    <w:rsid w:val="00DC4911"/>
    <w:rsid w:val="00DC674F"/>
    <w:rsid w:val="00DD0C78"/>
    <w:rsid w:val="00DD1FA4"/>
    <w:rsid w:val="00DD3EEB"/>
    <w:rsid w:val="00DD6EF0"/>
    <w:rsid w:val="00DD7D28"/>
    <w:rsid w:val="00DE1502"/>
    <w:rsid w:val="00DE2E9E"/>
    <w:rsid w:val="00DE5B29"/>
    <w:rsid w:val="00DF309A"/>
    <w:rsid w:val="00DF3543"/>
    <w:rsid w:val="00DF441F"/>
    <w:rsid w:val="00DF67B8"/>
    <w:rsid w:val="00E0121E"/>
    <w:rsid w:val="00E01346"/>
    <w:rsid w:val="00E0367D"/>
    <w:rsid w:val="00E05DFB"/>
    <w:rsid w:val="00E070D6"/>
    <w:rsid w:val="00E07863"/>
    <w:rsid w:val="00E10CC0"/>
    <w:rsid w:val="00E11E13"/>
    <w:rsid w:val="00E12E3D"/>
    <w:rsid w:val="00E13699"/>
    <w:rsid w:val="00E14B98"/>
    <w:rsid w:val="00E15679"/>
    <w:rsid w:val="00E1723A"/>
    <w:rsid w:val="00E178CA"/>
    <w:rsid w:val="00E2057B"/>
    <w:rsid w:val="00E20B44"/>
    <w:rsid w:val="00E20CD8"/>
    <w:rsid w:val="00E2372D"/>
    <w:rsid w:val="00E2412F"/>
    <w:rsid w:val="00E25171"/>
    <w:rsid w:val="00E2601E"/>
    <w:rsid w:val="00E26EAB"/>
    <w:rsid w:val="00E27306"/>
    <w:rsid w:val="00E27499"/>
    <w:rsid w:val="00E310B3"/>
    <w:rsid w:val="00E32BF7"/>
    <w:rsid w:val="00E340D1"/>
    <w:rsid w:val="00E341E4"/>
    <w:rsid w:val="00E35AF0"/>
    <w:rsid w:val="00E36E78"/>
    <w:rsid w:val="00E426CF"/>
    <w:rsid w:val="00E44F4A"/>
    <w:rsid w:val="00E50863"/>
    <w:rsid w:val="00E52482"/>
    <w:rsid w:val="00E54286"/>
    <w:rsid w:val="00E5478B"/>
    <w:rsid w:val="00E72678"/>
    <w:rsid w:val="00E73085"/>
    <w:rsid w:val="00E730FC"/>
    <w:rsid w:val="00E74F99"/>
    <w:rsid w:val="00E76615"/>
    <w:rsid w:val="00E77930"/>
    <w:rsid w:val="00E80E37"/>
    <w:rsid w:val="00E86BB2"/>
    <w:rsid w:val="00E900B2"/>
    <w:rsid w:val="00E90FF2"/>
    <w:rsid w:val="00E91DAB"/>
    <w:rsid w:val="00E922B6"/>
    <w:rsid w:val="00E93664"/>
    <w:rsid w:val="00E9525B"/>
    <w:rsid w:val="00E970B2"/>
    <w:rsid w:val="00E97F0C"/>
    <w:rsid w:val="00EA40F8"/>
    <w:rsid w:val="00EA5E89"/>
    <w:rsid w:val="00EB18AB"/>
    <w:rsid w:val="00EB5262"/>
    <w:rsid w:val="00EB6383"/>
    <w:rsid w:val="00EB682B"/>
    <w:rsid w:val="00EB74C6"/>
    <w:rsid w:val="00EB7A0F"/>
    <w:rsid w:val="00EC0BA4"/>
    <w:rsid w:val="00EC194D"/>
    <w:rsid w:val="00EC28B4"/>
    <w:rsid w:val="00EC5214"/>
    <w:rsid w:val="00EC7529"/>
    <w:rsid w:val="00ED0740"/>
    <w:rsid w:val="00ED0B11"/>
    <w:rsid w:val="00ED13BA"/>
    <w:rsid w:val="00ED6065"/>
    <w:rsid w:val="00ED7B51"/>
    <w:rsid w:val="00EE2EC9"/>
    <w:rsid w:val="00EE5AB8"/>
    <w:rsid w:val="00EF0B8A"/>
    <w:rsid w:val="00EF2844"/>
    <w:rsid w:val="00EF3D22"/>
    <w:rsid w:val="00EF41C3"/>
    <w:rsid w:val="00F01BBD"/>
    <w:rsid w:val="00F05B98"/>
    <w:rsid w:val="00F05EC7"/>
    <w:rsid w:val="00F06760"/>
    <w:rsid w:val="00F0691A"/>
    <w:rsid w:val="00F103E8"/>
    <w:rsid w:val="00F14CDF"/>
    <w:rsid w:val="00F14E4C"/>
    <w:rsid w:val="00F17A1A"/>
    <w:rsid w:val="00F20DBE"/>
    <w:rsid w:val="00F25AA9"/>
    <w:rsid w:val="00F25E60"/>
    <w:rsid w:val="00F26F2A"/>
    <w:rsid w:val="00F27A01"/>
    <w:rsid w:val="00F32BBB"/>
    <w:rsid w:val="00F345B9"/>
    <w:rsid w:val="00F35DA6"/>
    <w:rsid w:val="00F3705D"/>
    <w:rsid w:val="00F43532"/>
    <w:rsid w:val="00F44F10"/>
    <w:rsid w:val="00F452AE"/>
    <w:rsid w:val="00F5147C"/>
    <w:rsid w:val="00F53AF4"/>
    <w:rsid w:val="00F5463E"/>
    <w:rsid w:val="00F54A93"/>
    <w:rsid w:val="00F558C6"/>
    <w:rsid w:val="00F55B90"/>
    <w:rsid w:val="00F56C40"/>
    <w:rsid w:val="00F622FA"/>
    <w:rsid w:val="00F63CEC"/>
    <w:rsid w:val="00F645B8"/>
    <w:rsid w:val="00F663E0"/>
    <w:rsid w:val="00F8268B"/>
    <w:rsid w:val="00F828DF"/>
    <w:rsid w:val="00F82AAF"/>
    <w:rsid w:val="00F86C9C"/>
    <w:rsid w:val="00F8795D"/>
    <w:rsid w:val="00F9078D"/>
    <w:rsid w:val="00F913E4"/>
    <w:rsid w:val="00F9408D"/>
    <w:rsid w:val="00F941CB"/>
    <w:rsid w:val="00F9715A"/>
    <w:rsid w:val="00F97EB2"/>
    <w:rsid w:val="00FA3DC2"/>
    <w:rsid w:val="00FA4EA4"/>
    <w:rsid w:val="00FA5178"/>
    <w:rsid w:val="00FB51DC"/>
    <w:rsid w:val="00FB5F2C"/>
    <w:rsid w:val="00FB7AB7"/>
    <w:rsid w:val="00FC6B69"/>
    <w:rsid w:val="00FC6E08"/>
    <w:rsid w:val="00FD39D1"/>
    <w:rsid w:val="00FD639D"/>
    <w:rsid w:val="00FD6AEB"/>
    <w:rsid w:val="00FE0A56"/>
    <w:rsid w:val="00FE1015"/>
    <w:rsid w:val="00FE199C"/>
    <w:rsid w:val="00FE3BF6"/>
    <w:rsid w:val="00FE5A49"/>
    <w:rsid w:val="00FF1956"/>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BD8E227E-FDC1-4797-8D6F-91DCE26A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7A60"/>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link w:val="ListenabsatzZchn"/>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character" w:styleId="NichtaufgelsteErwhnung">
    <w:name w:val="Unresolved Mention"/>
    <w:basedOn w:val="Absatz-Standardschriftart"/>
    <w:uiPriority w:val="99"/>
    <w:semiHidden/>
    <w:unhideWhenUsed/>
    <w:rsid w:val="001B1735"/>
    <w:rPr>
      <w:color w:val="605E5C"/>
      <w:shd w:val="clear" w:color="auto" w:fill="E1DFDD"/>
    </w:rPr>
  </w:style>
  <w:style w:type="character" w:customStyle="1" w:styleId="ListenabsatzZchn">
    <w:name w:val="Listenabsatz Zchn"/>
    <w:basedOn w:val="Absatz-Standardschriftart"/>
    <w:link w:val="Listenabsatz"/>
    <w:uiPriority w:val="34"/>
    <w:rsid w:val="00C05DAF"/>
    <w:rPr>
      <w:rFonts w:eastAsiaTheme="minorHAnsi"/>
      <w:lang w:eastAsia="en-US"/>
    </w:rPr>
  </w:style>
  <w:style w:type="paragraph" w:customStyle="1" w:styleId="xmsolistparagraph">
    <w:name w:val="x_msolistparagraph"/>
    <w:basedOn w:val="Standard"/>
    <w:rsid w:val="00202709"/>
    <w:pPr>
      <w:spacing w:after="0" w:line="240" w:lineRule="auto"/>
      <w:ind w:left="720" w:right="0" w:firstLine="0"/>
      <w:jc w:val="left"/>
    </w:pPr>
    <w:rPr>
      <w:rFonts w:ascii="Calibri" w:eastAsiaTheme="minorHAnsi" w:hAnsi="Calibri" w:cs="Calibri"/>
      <w:color w:val="auto"/>
      <w:sz w:val="22"/>
    </w:rPr>
  </w:style>
  <w:style w:type="character" w:customStyle="1" w:styleId="thedownloadinline">
    <w:name w:val="thedownloadinline"/>
    <w:basedOn w:val="Absatz-Standardschriftart"/>
    <w:rsid w:val="00E73085"/>
  </w:style>
  <w:style w:type="character" w:customStyle="1" w:styleId="thedescription">
    <w:name w:val="the_description"/>
    <w:basedOn w:val="Absatz-Standardschriftart"/>
    <w:rsid w:val="00E73085"/>
  </w:style>
  <w:style w:type="character" w:customStyle="1" w:styleId="apple-converted-space">
    <w:name w:val="apple-converted-space"/>
    <w:basedOn w:val="Absatz-Standardschriftart"/>
    <w:rsid w:val="00AD5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893">
      <w:bodyDiv w:val="1"/>
      <w:marLeft w:val="0"/>
      <w:marRight w:val="0"/>
      <w:marTop w:val="0"/>
      <w:marBottom w:val="0"/>
      <w:divBdr>
        <w:top w:val="none" w:sz="0" w:space="0" w:color="auto"/>
        <w:left w:val="none" w:sz="0" w:space="0" w:color="auto"/>
        <w:bottom w:val="none" w:sz="0" w:space="0" w:color="auto"/>
        <w:right w:val="none" w:sz="0" w:space="0" w:color="auto"/>
      </w:divBdr>
    </w:div>
    <w:div w:id="80179478">
      <w:bodyDiv w:val="1"/>
      <w:marLeft w:val="0"/>
      <w:marRight w:val="0"/>
      <w:marTop w:val="0"/>
      <w:marBottom w:val="0"/>
      <w:divBdr>
        <w:top w:val="none" w:sz="0" w:space="0" w:color="auto"/>
        <w:left w:val="none" w:sz="0" w:space="0" w:color="auto"/>
        <w:bottom w:val="none" w:sz="0" w:space="0" w:color="auto"/>
        <w:right w:val="none" w:sz="0" w:space="0" w:color="auto"/>
      </w:divBdr>
    </w:div>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15796682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370114198">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6631099">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38876466">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091">
      <w:bodyDiv w:val="1"/>
      <w:marLeft w:val="0"/>
      <w:marRight w:val="0"/>
      <w:marTop w:val="0"/>
      <w:marBottom w:val="0"/>
      <w:divBdr>
        <w:top w:val="none" w:sz="0" w:space="0" w:color="auto"/>
        <w:left w:val="none" w:sz="0" w:space="0" w:color="auto"/>
        <w:bottom w:val="none" w:sz="0" w:space="0" w:color="auto"/>
        <w:right w:val="none" w:sz="0" w:space="0" w:color="auto"/>
      </w:divBdr>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05066046">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311916">
      <w:bodyDiv w:val="1"/>
      <w:marLeft w:val="0"/>
      <w:marRight w:val="0"/>
      <w:marTop w:val="0"/>
      <w:marBottom w:val="0"/>
      <w:divBdr>
        <w:top w:val="none" w:sz="0" w:space="0" w:color="auto"/>
        <w:left w:val="none" w:sz="0" w:space="0" w:color="auto"/>
        <w:bottom w:val="none" w:sz="0" w:space="0" w:color="auto"/>
        <w:right w:val="none" w:sz="0" w:space="0" w:color="auto"/>
      </w:divBdr>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14719447">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593784754">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4117199">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698964691">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04535975">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fruehjahrsgutachten.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90F5B-E647-4320-827E-A18D8F4E1AA7}">
  <ds:schemaRefs>
    <ds:schemaRef ds:uri="http://schemas.openxmlformats.org/officeDocument/2006/bibliography"/>
  </ds:schemaRefs>
</ds:datastoreItem>
</file>

<file path=customXml/itemProps2.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3.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2916</Words>
  <Characters>18376</Characters>
  <Application>Microsoft Office Word</Application>
  <DocSecurity>4</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Carolin Merx</cp:lastModifiedBy>
  <cp:revision>2</cp:revision>
  <cp:lastPrinted>2023-01-13T14:13:00Z</cp:lastPrinted>
  <dcterms:created xsi:type="dcterms:W3CDTF">2023-02-14T08:27:00Z</dcterms:created>
  <dcterms:modified xsi:type="dcterms:W3CDTF">2023-02-14T08:27:00Z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