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402"/>
        <w:gridCol w:w="6253"/>
      </w:tblGrid>
      <w:tr w:rsidR="00F36EE2" w14:paraId="288A5E3B" w14:textId="77777777" w:rsidTr="003B0F93">
        <w:trPr>
          <w:trHeight w:val="2552"/>
        </w:trPr>
        <w:tc>
          <w:tcPr>
            <w:tcW w:w="3402" w:type="dxa"/>
            <w:shd w:val="clear" w:color="auto" w:fill="E6E6E6"/>
          </w:tcPr>
          <w:p w14:paraId="3FF1E0EE" w14:textId="13ED4901" w:rsidR="004B7BDF" w:rsidRPr="004B7BDF" w:rsidRDefault="000672CF" w:rsidP="004B7BDF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</w:p>
          <w:p w14:paraId="06E90BDB" w14:textId="3CEB7DF3" w:rsidR="000672CF" w:rsidRPr="004B7BDF" w:rsidRDefault="004B7BDF" w:rsidP="00352703">
            <w:pPr>
              <w:pStyle w:val="Presseinfo-berschrift1"/>
              <w:ind w:firstLine="0"/>
              <w:rPr>
                <w:sz w:val="12"/>
                <w:szCs w:val="12"/>
              </w:rPr>
            </w:pPr>
            <w:r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0672C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F36EE2">
              <w:rPr>
                <w:noProof/>
              </w:rPr>
              <w:drawing>
                <wp:inline distT="0" distB="0" distL="0" distR="0" wp14:anchorId="21C79D07" wp14:editId="36DBA753">
                  <wp:extent cx="885511" cy="1252342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16" cy="127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E2">
              <w:t xml:space="preserve"> </w:t>
            </w:r>
            <w:r w:rsidR="00F36EE2">
              <w:rPr>
                <w:noProof/>
              </w:rPr>
              <w:drawing>
                <wp:inline distT="0" distB="0" distL="0" distR="0" wp14:anchorId="601F07E7" wp14:editId="24C0D8B9">
                  <wp:extent cx="888464" cy="1256518"/>
                  <wp:effectExtent l="0" t="0" r="6985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72" cy="129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shd w:val="clear" w:color="auto" w:fill="E6E6E6"/>
          </w:tcPr>
          <w:p w14:paraId="5A9C4BC7" w14:textId="733F4ECD" w:rsidR="001066A5" w:rsidRPr="003B0F93" w:rsidRDefault="00AF38A5" w:rsidP="003215F4">
            <w:pPr>
              <w:pStyle w:val="Presseinfo-berschrift1"/>
              <w:rPr>
                <w:rFonts w:ascii="Lato" w:hAnsi="Lato"/>
                <w:b w:val="0"/>
                <w:bCs/>
                <w:sz w:val="28"/>
                <w:szCs w:val="28"/>
              </w:rPr>
            </w:pPr>
            <w:r w:rsidRPr="00715B9B">
              <w:rPr>
                <w:sz w:val="16"/>
                <w:szCs w:val="16"/>
              </w:rPr>
              <w:br/>
            </w:r>
            <w:r w:rsidR="006B54EE" w:rsidRPr="003B0F93">
              <w:rPr>
                <w:rFonts w:ascii="Lato" w:hAnsi="Lato"/>
                <w:sz w:val="28"/>
                <w:szCs w:val="28"/>
              </w:rPr>
              <w:t>Fern</w:t>
            </w:r>
            <w:r w:rsidR="00251314" w:rsidRPr="003B0F93">
              <w:rPr>
                <w:rFonts w:ascii="Lato" w:hAnsi="Lato"/>
                <w:sz w:val="28"/>
                <w:szCs w:val="28"/>
              </w:rPr>
              <w:t>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und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Heimweh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3B0F93" w:rsidRPr="003B0F93">
              <w:rPr>
                <w:rFonts w:ascii="Lato" w:hAnsi="Lato"/>
                <w:sz w:val="28"/>
                <w:szCs w:val="28"/>
              </w:rPr>
              <w:t xml:space="preserve">– TARUK 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präsentiert </w:t>
            </w:r>
            <w:r w:rsidR="000672CF" w:rsidRPr="003B0F93">
              <w:rPr>
                <w:rFonts w:ascii="Lato" w:hAnsi="Lato"/>
                <w:sz w:val="28"/>
                <w:szCs w:val="28"/>
              </w:rPr>
              <w:t>Programm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202</w:t>
            </w:r>
            <w:r w:rsidR="003B0F93" w:rsidRPr="003B0F93">
              <w:rPr>
                <w:rFonts w:ascii="Lato" w:hAnsi="Lato"/>
                <w:sz w:val="28"/>
                <w:szCs w:val="28"/>
              </w:rPr>
              <w:t>3</w:t>
            </w:r>
            <w:r w:rsidR="006B54EE" w:rsidRPr="003B0F93">
              <w:rPr>
                <w:rFonts w:ascii="Lato" w:hAnsi="Lato"/>
                <w:sz w:val="28"/>
                <w:szCs w:val="28"/>
              </w:rPr>
              <w:t>/2</w:t>
            </w:r>
            <w:r w:rsidR="003B0F93" w:rsidRPr="003B0F93">
              <w:rPr>
                <w:rFonts w:ascii="Lato" w:hAnsi="Lato"/>
                <w:sz w:val="28"/>
                <w:szCs w:val="28"/>
              </w:rPr>
              <w:t>4</w:t>
            </w:r>
            <w:r w:rsidR="000672CF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mit </w:t>
            </w:r>
            <w:r w:rsidR="003B0F93" w:rsidRPr="003B0F93">
              <w:rPr>
                <w:rFonts w:ascii="Lato" w:hAnsi="Lato"/>
                <w:sz w:val="28"/>
                <w:szCs w:val="28"/>
              </w:rPr>
              <w:t>neuen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0672CF" w:rsidRPr="003B0F93">
              <w:rPr>
                <w:rFonts w:ascii="Lato" w:hAnsi="Lato"/>
                <w:sz w:val="28"/>
                <w:szCs w:val="28"/>
              </w:rPr>
              <w:t>Katalo</w:t>
            </w:r>
            <w:r w:rsidR="003215F4" w:rsidRPr="003B0F93">
              <w:rPr>
                <w:rFonts w:ascii="Lato" w:hAnsi="Lato"/>
                <w:sz w:val="28"/>
                <w:szCs w:val="28"/>
              </w:rPr>
              <w:t>gen</w:t>
            </w:r>
            <w:r w:rsidR="003C35DE" w:rsidRPr="003B0F93">
              <w:rPr>
                <w:rFonts w:ascii="Lato" w:hAnsi="Lato"/>
                <w:b w:val="0"/>
                <w:bCs/>
                <w:sz w:val="28"/>
                <w:szCs w:val="28"/>
              </w:rPr>
              <w:t xml:space="preserve"> </w:t>
            </w:r>
          </w:p>
          <w:p w14:paraId="33FDBEB8" w14:textId="4264F0E0" w:rsidR="0042450A" w:rsidRPr="003B0F93" w:rsidRDefault="008A6638" w:rsidP="005F2E90">
            <w:pPr>
              <w:pStyle w:val="Presseinfo-berschrift1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3B0F93">
              <w:rPr>
                <w:rFonts w:ascii="Lato" w:hAnsi="Lato"/>
                <w:color w:val="auto"/>
                <w:sz w:val="24"/>
                <w:szCs w:val="24"/>
              </w:rPr>
              <w:t xml:space="preserve">Mit neuen 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 xml:space="preserve">und </w:t>
            </w:r>
            <w:r w:rsidR="003B0F93">
              <w:rPr>
                <w:rFonts w:ascii="Lato" w:hAnsi="Lato"/>
                <w:color w:val="auto"/>
                <w:sz w:val="24"/>
                <w:szCs w:val="24"/>
              </w:rPr>
              <w:t>weiter verfeinerten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 w:rsidRPr="003B0F93">
              <w:rPr>
                <w:rFonts w:ascii="Lato" w:hAnsi="Lato"/>
                <w:color w:val="auto"/>
                <w:sz w:val="24"/>
                <w:szCs w:val="24"/>
              </w:rPr>
              <w:t>Reise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 xml:space="preserve">programmen </w:t>
            </w:r>
            <w:r w:rsidR="00B314C1" w:rsidRPr="003B0F93">
              <w:rPr>
                <w:rFonts w:ascii="Lato" w:hAnsi="Lato"/>
                <w:color w:val="auto"/>
                <w:sz w:val="24"/>
                <w:szCs w:val="24"/>
              </w:rPr>
              <w:t>präsentiert</w:t>
            </w:r>
            <w:r w:rsidR="00DF2A40" w:rsidRPr="003B0F93">
              <w:rPr>
                <w:rFonts w:ascii="Lato" w:hAnsi="Lato"/>
                <w:color w:val="auto"/>
                <w:sz w:val="24"/>
                <w:szCs w:val="24"/>
              </w:rPr>
              <w:t xml:space="preserve"> TARUK 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 xml:space="preserve">in zwei Katalogen </w:t>
            </w:r>
            <w:r w:rsidR="00B314C1" w:rsidRPr="003B0F93">
              <w:rPr>
                <w:rFonts w:ascii="Lato" w:hAnsi="Lato"/>
                <w:color w:val="auto"/>
                <w:sz w:val="24"/>
                <w:szCs w:val="24"/>
              </w:rPr>
              <w:t>auf insgesamt 4</w:t>
            </w:r>
            <w:r w:rsidR="00FF4EB4">
              <w:rPr>
                <w:rFonts w:ascii="Lato" w:hAnsi="Lato"/>
                <w:color w:val="auto"/>
                <w:sz w:val="24"/>
                <w:szCs w:val="24"/>
              </w:rPr>
              <w:t xml:space="preserve">24 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>S</w:t>
            </w:r>
            <w:r w:rsidR="00B314C1" w:rsidRPr="003B0F93">
              <w:rPr>
                <w:rFonts w:ascii="Lato" w:hAnsi="Lato"/>
                <w:color w:val="auto"/>
                <w:sz w:val="24"/>
                <w:szCs w:val="24"/>
              </w:rPr>
              <w:t xml:space="preserve">eiten </w:t>
            </w:r>
            <w:r w:rsidR="005F2E90" w:rsidRPr="003B0F93">
              <w:rPr>
                <w:rFonts w:ascii="Lato" w:hAnsi="Lato"/>
                <w:color w:val="auto"/>
                <w:sz w:val="24"/>
                <w:szCs w:val="24"/>
              </w:rPr>
              <w:t>geballte Reiselust</w:t>
            </w:r>
            <w:r w:rsidR="00E80501">
              <w:rPr>
                <w:rFonts w:ascii="Lato" w:hAnsi="Lato"/>
                <w:color w:val="auto"/>
                <w:sz w:val="24"/>
                <w:szCs w:val="24"/>
              </w:rPr>
              <w:t>. A</w:t>
            </w:r>
            <w:r w:rsidR="00B314C1" w:rsidRPr="003B0F93">
              <w:rPr>
                <w:rFonts w:ascii="Lato" w:hAnsi="Lato"/>
                <w:color w:val="auto"/>
                <w:sz w:val="24"/>
                <w:szCs w:val="24"/>
              </w:rPr>
              <w:t>lle Reisetermine</w:t>
            </w:r>
            <w:r w:rsidR="00DF2A40" w:rsidRPr="003B0F93">
              <w:rPr>
                <w:rFonts w:ascii="Lato" w:hAnsi="Lato"/>
                <w:color w:val="auto"/>
                <w:sz w:val="24"/>
                <w:szCs w:val="24"/>
              </w:rPr>
              <w:t xml:space="preserve"> 202</w:t>
            </w:r>
            <w:r w:rsidR="0048417D">
              <w:rPr>
                <w:rFonts w:ascii="Lato" w:hAnsi="Lato"/>
                <w:color w:val="auto"/>
                <w:sz w:val="24"/>
                <w:szCs w:val="24"/>
              </w:rPr>
              <w:t>3 und 2024</w:t>
            </w:r>
            <w:r w:rsidR="00B314C1" w:rsidRPr="003B0F93">
              <w:rPr>
                <w:rFonts w:ascii="Lato" w:hAnsi="Lato"/>
                <w:color w:val="auto"/>
                <w:sz w:val="24"/>
                <w:szCs w:val="24"/>
              </w:rPr>
              <w:t xml:space="preserve"> sind ab sofort buchbar!</w:t>
            </w:r>
            <w:r w:rsidR="000D3091" w:rsidRPr="003B0F93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BBEF389" w14:textId="2A76511D" w:rsidR="004B7BDF" w:rsidRPr="00741408" w:rsidRDefault="00E80501" w:rsidP="00BC3505">
      <w:pPr>
        <w:rPr>
          <w:rFonts w:ascii="Lato" w:hAnsi="Lato"/>
          <w:b/>
          <w:bCs/>
          <w:sz w:val="21"/>
          <w:szCs w:val="21"/>
        </w:rPr>
      </w:pPr>
      <w:r w:rsidRPr="00741408">
        <w:rPr>
          <w:rFonts w:ascii="Lato" w:hAnsi="Lato"/>
          <w:b/>
          <w:bCs/>
          <w:sz w:val="21"/>
          <w:szCs w:val="21"/>
        </w:rPr>
        <w:t>1</w:t>
      </w:r>
      <w:r w:rsidR="0096486B" w:rsidRPr="00741408">
        <w:rPr>
          <w:rFonts w:ascii="Lato" w:hAnsi="Lato"/>
          <w:b/>
          <w:bCs/>
          <w:sz w:val="21"/>
          <w:szCs w:val="21"/>
        </w:rPr>
        <w:t>3</w:t>
      </w:r>
      <w:r w:rsidR="00FF2D15" w:rsidRPr="00741408">
        <w:rPr>
          <w:rFonts w:ascii="Lato" w:hAnsi="Lato"/>
          <w:b/>
          <w:bCs/>
          <w:sz w:val="21"/>
          <w:szCs w:val="21"/>
        </w:rPr>
        <w:t>.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September 2022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– </w:t>
      </w:r>
      <w:r w:rsidR="005F2E90" w:rsidRPr="00741408">
        <w:rPr>
          <w:rFonts w:ascii="Lato" w:hAnsi="Lato"/>
          <w:b/>
          <w:bCs/>
          <w:sz w:val="21"/>
          <w:szCs w:val="21"/>
        </w:rPr>
        <w:t>Gut gerüstet für die Reisesaison 202</w:t>
      </w:r>
      <w:r w:rsidRPr="00741408">
        <w:rPr>
          <w:rFonts w:ascii="Lato" w:hAnsi="Lato"/>
          <w:b/>
          <w:bCs/>
          <w:sz w:val="21"/>
          <w:szCs w:val="21"/>
        </w:rPr>
        <w:t>3</w:t>
      </w:r>
      <w:r w:rsidR="005F2E90" w:rsidRPr="00741408">
        <w:rPr>
          <w:rFonts w:ascii="Lato" w:hAnsi="Lato"/>
          <w:b/>
          <w:bCs/>
          <w:sz w:val="21"/>
          <w:szCs w:val="21"/>
        </w:rPr>
        <w:t>/2</w:t>
      </w:r>
      <w:r w:rsidRPr="00741408">
        <w:rPr>
          <w:rFonts w:ascii="Lato" w:hAnsi="Lato"/>
          <w:b/>
          <w:bCs/>
          <w:sz w:val="21"/>
          <w:szCs w:val="21"/>
        </w:rPr>
        <w:t>4</w:t>
      </w:r>
      <w:r w:rsidR="005F2E90" w:rsidRPr="00741408">
        <w:rPr>
          <w:rFonts w:ascii="Lato" w:hAnsi="Lato"/>
          <w:b/>
          <w:bCs/>
          <w:sz w:val="21"/>
          <w:szCs w:val="21"/>
        </w:rPr>
        <w:t xml:space="preserve"> zeigt sich Kleingruppen-Spezialist TARUK. </w:t>
      </w:r>
      <w:r w:rsidR="007274D1" w:rsidRPr="00741408">
        <w:rPr>
          <w:rFonts w:ascii="Lato" w:hAnsi="Lato"/>
          <w:b/>
          <w:bCs/>
          <w:sz w:val="21"/>
          <w:szCs w:val="21"/>
        </w:rPr>
        <w:t>In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zwei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mit 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insgesamt </w:t>
      </w:r>
      <w:r w:rsidR="003620E0" w:rsidRPr="00741408">
        <w:rPr>
          <w:rFonts w:ascii="Lato" w:hAnsi="Lato"/>
          <w:b/>
          <w:bCs/>
          <w:sz w:val="21"/>
          <w:szCs w:val="21"/>
        </w:rPr>
        <w:t>7</w:t>
      </w:r>
      <w:r w:rsidR="000A66C1" w:rsidRPr="00741408">
        <w:rPr>
          <w:rFonts w:ascii="Lato" w:hAnsi="Lato"/>
          <w:b/>
          <w:bCs/>
          <w:sz w:val="21"/>
          <w:szCs w:val="21"/>
        </w:rPr>
        <w:t>0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einzigartigen Re</w:t>
      </w:r>
      <w:r w:rsidR="00F1361C" w:rsidRPr="00741408">
        <w:rPr>
          <w:rFonts w:ascii="Lato" w:hAnsi="Lato"/>
          <w:b/>
          <w:bCs/>
          <w:sz w:val="21"/>
          <w:szCs w:val="21"/>
        </w:rPr>
        <w:t>isen prall gefüllten Katalogen präsentiert der Erlebnisreise-Veranstalter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sein Programm für die neue Saison. Der Katalog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Fernweh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enthält </w:t>
      </w:r>
      <w:r w:rsidR="00EA3C4D" w:rsidRPr="00741408">
        <w:rPr>
          <w:rFonts w:ascii="Lato" w:hAnsi="Lato"/>
          <w:b/>
          <w:bCs/>
          <w:sz w:val="21"/>
          <w:szCs w:val="21"/>
        </w:rPr>
        <w:t>5</w:t>
      </w:r>
      <w:r w:rsidR="000A66C1" w:rsidRPr="00741408">
        <w:rPr>
          <w:rFonts w:ascii="Lato" w:hAnsi="Lato"/>
          <w:b/>
          <w:bCs/>
          <w:sz w:val="21"/>
          <w:szCs w:val="21"/>
        </w:rPr>
        <w:t>4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7274D1" w:rsidRPr="00741408">
        <w:rPr>
          <w:rFonts w:ascii="Lato" w:hAnsi="Lato"/>
          <w:b/>
          <w:bCs/>
          <w:sz w:val="21"/>
          <w:szCs w:val="21"/>
        </w:rPr>
        <w:t>bewährte</w:t>
      </w:r>
      <w:r w:rsidR="00EA3C4D" w:rsidRPr="00741408">
        <w:rPr>
          <w:rFonts w:ascii="Lato" w:hAnsi="Lato"/>
          <w:b/>
          <w:bCs/>
          <w:sz w:val="21"/>
          <w:szCs w:val="21"/>
        </w:rPr>
        <w:t>,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noch weiter </w:t>
      </w:r>
      <w:r w:rsidR="003620E0" w:rsidRPr="00741408">
        <w:rPr>
          <w:rFonts w:ascii="Lato" w:hAnsi="Lato"/>
          <w:b/>
          <w:bCs/>
          <w:sz w:val="21"/>
          <w:szCs w:val="21"/>
        </w:rPr>
        <w:t xml:space="preserve">verfeinerte 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TARUK-Klassiker und </w:t>
      </w:r>
      <w:r w:rsidR="00EA3C4D" w:rsidRPr="00741408">
        <w:rPr>
          <w:rFonts w:ascii="Lato" w:hAnsi="Lato"/>
          <w:b/>
          <w:bCs/>
          <w:sz w:val="21"/>
          <w:szCs w:val="21"/>
        </w:rPr>
        <w:t>Reise-</w:t>
      </w:r>
      <w:r w:rsidR="007274D1" w:rsidRPr="00741408">
        <w:rPr>
          <w:rFonts w:ascii="Lato" w:hAnsi="Lato"/>
          <w:b/>
          <w:bCs/>
          <w:sz w:val="21"/>
          <w:szCs w:val="21"/>
        </w:rPr>
        <w:t>Leckerbissen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nach Afrika, Asien, Amerika und Australien. H</w:t>
      </w:r>
      <w:r w:rsidR="00235D2D" w:rsidRPr="00741408">
        <w:rPr>
          <w:rFonts w:ascii="Lato" w:hAnsi="Lato"/>
          <w:b/>
          <w:bCs/>
          <w:sz w:val="21"/>
          <w:szCs w:val="21"/>
        </w:rPr>
        <w:t>in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ter dem </w:t>
      </w:r>
      <w:r w:rsidR="00EA3C4D" w:rsidRPr="00741408">
        <w:rPr>
          <w:rFonts w:ascii="Lato" w:hAnsi="Lato"/>
          <w:b/>
          <w:bCs/>
          <w:sz w:val="21"/>
          <w:szCs w:val="21"/>
        </w:rPr>
        <w:t>Katalogt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itel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Heimweh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verbirgt sich das im Vorjahr erheblich ausgebaute und 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jetzt 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nochmals </w:t>
      </w:r>
      <w:r w:rsidR="003620E0" w:rsidRPr="00741408">
        <w:rPr>
          <w:rFonts w:ascii="Lato" w:hAnsi="Lato"/>
          <w:b/>
          <w:bCs/>
          <w:sz w:val="21"/>
          <w:szCs w:val="21"/>
        </w:rPr>
        <w:t>optimierte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235D2D" w:rsidRPr="00741408">
        <w:rPr>
          <w:rFonts w:ascii="Lato" w:hAnsi="Lato"/>
          <w:b/>
          <w:bCs/>
          <w:sz w:val="21"/>
          <w:szCs w:val="21"/>
        </w:rPr>
        <w:t>TARUK-</w:t>
      </w:r>
      <w:r w:rsidR="007274D1" w:rsidRPr="00741408">
        <w:rPr>
          <w:rFonts w:ascii="Lato" w:hAnsi="Lato"/>
          <w:b/>
          <w:bCs/>
          <w:sz w:val="21"/>
          <w:szCs w:val="21"/>
        </w:rPr>
        <w:t>Europa</w:t>
      </w:r>
      <w:r w:rsidR="00A56C34" w:rsidRPr="00741408">
        <w:rPr>
          <w:rFonts w:ascii="Lato" w:hAnsi="Lato"/>
          <w:b/>
          <w:bCs/>
          <w:sz w:val="21"/>
          <w:szCs w:val="21"/>
        </w:rPr>
        <w:t>-P</w:t>
      </w:r>
      <w:r w:rsidR="007274D1" w:rsidRPr="00741408">
        <w:rPr>
          <w:rFonts w:ascii="Lato" w:hAnsi="Lato"/>
          <w:b/>
          <w:bCs/>
          <w:sz w:val="21"/>
          <w:szCs w:val="21"/>
        </w:rPr>
        <w:t>rogramm</w:t>
      </w:r>
      <w:r w:rsidR="00235D2D" w:rsidRPr="00741408">
        <w:rPr>
          <w:rFonts w:ascii="Lato" w:hAnsi="Lato"/>
          <w:b/>
          <w:bCs/>
          <w:sz w:val="21"/>
          <w:szCs w:val="21"/>
        </w:rPr>
        <w:t xml:space="preserve">. </w:t>
      </w:r>
    </w:p>
    <w:p w14:paraId="1323E508" w14:textId="63161E20" w:rsidR="00C034EF" w:rsidRDefault="00F8771C" w:rsidP="00283FD2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Neu im </w:t>
      </w:r>
      <w:r w:rsidRPr="00741408">
        <w:rPr>
          <w:rFonts w:ascii="Lato" w:hAnsi="Lato"/>
          <w:b/>
          <w:bCs/>
          <w:sz w:val="21"/>
          <w:szCs w:val="21"/>
        </w:rPr>
        <w:t>TARUK-Fernreise-Programm</w:t>
      </w:r>
      <w:r w:rsidRPr="00741408">
        <w:rPr>
          <w:rFonts w:ascii="Lato" w:hAnsi="Lato"/>
          <w:sz w:val="21"/>
          <w:szCs w:val="21"/>
        </w:rPr>
        <w:t xml:space="preserve"> </w:t>
      </w:r>
      <w:r w:rsidR="00B92BEB" w:rsidRPr="00741408">
        <w:rPr>
          <w:rFonts w:ascii="Lato" w:hAnsi="Lato"/>
          <w:sz w:val="21"/>
          <w:szCs w:val="21"/>
        </w:rPr>
        <w:t>ist mit der</w:t>
      </w:r>
      <w:r w:rsidR="00946210" w:rsidRPr="00741408">
        <w:rPr>
          <w:rFonts w:ascii="Lato" w:hAnsi="Lato"/>
          <w:sz w:val="21"/>
          <w:szCs w:val="21"/>
        </w:rPr>
        <w:t xml:space="preserve"> Rundreise</w:t>
      </w:r>
      <w:r w:rsidR="00F44759" w:rsidRPr="00741408">
        <w:rPr>
          <w:rFonts w:ascii="Lato" w:hAnsi="Lato"/>
          <w:sz w:val="21"/>
          <w:szCs w:val="21"/>
        </w:rPr>
        <w:t xml:space="preserve"> </w:t>
      </w:r>
      <w:r w:rsidR="004A182B" w:rsidRPr="00741408">
        <w:rPr>
          <w:rFonts w:ascii="Lato" w:hAnsi="Lato"/>
          <w:b/>
          <w:bCs/>
          <w:i/>
          <w:iCs/>
          <w:sz w:val="21"/>
          <w:szCs w:val="21"/>
        </w:rPr>
        <w:t>T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ukan</w:t>
      </w:r>
      <w:r w:rsidR="00F44759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BE2C52" w:rsidRPr="00741408">
        <w:rPr>
          <w:rFonts w:ascii="Lato" w:hAnsi="Lato"/>
          <w:sz w:val="21"/>
          <w:szCs w:val="21"/>
        </w:rPr>
        <w:t xml:space="preserve">eine </w:t>
      </w:r>
      <w:r w:rsidR="00780FA9" w:rsidRPr="00741408">
        <w:rPr>
          <w:rFonts w:ascii="Lato" w:hAnsi="Lato"/>
          <w:sz w:val="21"/>
          <w:szCs w:val="21"/>
        </w:rPr>
        <w:t>außergewöhnliche</w:t>
      </w:r>
      <w:r w:rsidR="004A182B" w:rsidRPr="00741408">
        <w:rPr>
          <w:rFonts w:ascii="Lato" w:hAnsi="Lato"/>
          <w:sz w:val="21"/>
          <w:szCs w:val="21"/>
        </w:rPr>
        <w:t xml:space="preserve"> Kombination </w:t>
      </w:r>
      <w:r w:rsidR="00780FA9" w:rsidRPr="00741408">
        <w:rPr>
          <w:rFonts w:ascii="Lato" w:hAnsi="Lato"/>
          <w:sz w:val="21"/>
          <w:szCs w:val="21"/>
        </w:rPr>
        <w:t>einzigartiger</w:t>
      </w:r>
      <w:r w:rsidR="004A182B" w:rsidRPr="00741408">
        <w:rPr>
          <w:rFonts w:ascii="Lato" w:hAnsi="Lato"/>
          <w:sz w:val="21"/>
          <w:szCs w:val="21"/>
        </w:rPr>
        <w:t xml:space="preserve"> Naturerlebnisse und mittelamerikanischer Kultur in </w:t>
      </w:r>
      <w:r w:rsidR="004A182B" w:rsidRPr="00741408">
        <w:rPr>
          <w:rFonts w:ascii="Lato" w:hAnsi="Lato"/>
          <w:b/>
          <w:bCs/>
          <w:sz w:val="21"/>
          <w:szCs w:val="21"/>
        </w:rPr>
        <w:t xml:space="preserve">Costa Rica </w:t>
      </w:r>
      <w:r w:rsidR="004A182B" w:rsidRPr="00741408">
        <w:rPr>
          <w:rFonts w:ascii="Lato" w:hAnsi="Lato"/>
          <w:sz w:val="21"/>
          <w:szCs w:val="21"/>
        </w:rPr>
        <w:t>und</w:t>
      </w:r>
      <w:r w:rsidR="004A182B" w:rsidRPr="00741408">
        <w:rPr>
          <w:rFonts w:ascii="Lato" w:hAnsi="Lato"/>
          <w:b/>
          <w:bCs/>
          <w:sz w:val="21"/>
          <w:szCs w:val="21"/>
        </w:rPr>
        <w:t xml:space="preserve"> Nicaragua</w:t>
      </w:r>
      <w:r w:rsidR="004A182B" w:rsidRPr="00741408">
        <w:rPr>
          <w:rFonts w:ascii="Lato" w:hAnsi="Lato"/>
          <w:sz w:val="21"/>
          <w:szCs w:val="21"/>
        </w:rPr>
        <w:t xml:space="preserve">. </w:t>
      </w:r>
      <w:r w:rsidR="003E5ED5" w:rsidRPr="00741408">
        <w:rPr>
          <w:rFonts w:ascii="Lato" w:hAnsi="Lato"/>
          <w:sz w:val="21"/>
          <w:szCs w:val="21"/>
        </w:rPr>
        <w:t>Auch die neue Reise</w:t>
      </w:r>
      <w:r w:rsidR="009C49FA" w:rsidRPr="00741408">
        <w:rPr>
          <w:rFonts w:ascii="Lato" w:hAnsi="Lato"/>
          <w:sz w:val="21"/>
          <w:szCs w:val="21"/>
        </w:rPr>
        <w:t xml:space="preserve"> 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Frangipani</w:t>
      </w:r>
      <w:r w:rsidR="00B510BC" w:rsidRPr="00741408">
        <w:rPr>
          <w:rFonts w:ascii="Lato" w:hAnsi="Lato"/>
          <w:sz w:val="21"/>
          <w:szCs w:val="21"/>
        </w:rPr>
        <w:t xml:space="preserve"> </w:t>
      </w:r>
      <w:r w:rsidR="003E5ED5" w:rsidRPr="00741408">
        <w:rPr>
          <w:rFonts w:ascii="Lato" w:hAnsi="Lato"/>
          <w:sz w:val="21"/>
          <w:szCs w:val="21"/>
        </w:rPr>
        <w:t xml:space="preserve">kombiniert </w:t>
      </w:r>
      <w:r w:rsidR="00C23780" w:rsidRPr="00741408">
        <w:rPr>
          <w:rFonts w:ascii="Lato" w:hAnsi="Lato"/>
          <w:sz w:val="21"/>
          <w:szCs w:val="21"/>
        </w:rPr>
        <w:t>Glanzlichter</w:t>
      </w:r>
      <w:r w:rsidR="003E5ED5" w:rsidRPr="00741408">
        <w:rPr>
          <w:rFonts w:ascii="Lato" w:hAnsi="Lato"/>
          <w:sz w:val="21"/>
          <w:szCs w:val="21"/>
        </w:rPr>
        <w:t xml:space="preserve"> zweier faszinierender Lände</w:t>
      </w:r>
      <w:r w:rsidR="003E2823" w:rsidRPr="00741408">
        <w:rPr>
          <w:rFonts w:ascii="Lato" w:hAnsi="Lato"/>
          <w:sz w:val="21"/>
          <w:szCs w:val="21"/>
        </w:rPr>
        <w:t>r:</w:t>
      </w:r>
      <w:r w:rsidR="00B510BC" w:rsidRPr="00741408">
        <w:rPr>
          <w:rFonts w:ascii="Lato" w:hAnsi="Lato"/>
          <w:sz w:val="21"/>
          <w:szCs w:val="21"/>
        </w:rPr>
        <w:t xml:space="preserve"> </w:t>
      </w:r>
      <w:r w:rsidR="00B510BC" w:rsidRPr="00741408">
        <w:rPr>
          <w:rFonts w:ascii="Lato" w:hAnsi="Lato"/>
          <w:b/>
          <w:bCs/>
          <w:sz w:val="21"/>
          <w:szCs w:val="21"/>
        </w:rPr>
        <w:t>Thailand</w:t>
      </w:r>
      <w:r w:rsidR="00B510BC" w:rsidRPr="00741408">
        <w:rPr>
          <w:rFonts w:ascii="Lato" w:hAnsi="Lato"/>
          <w:sz w:val="21"/>
          <w:szCs w:val="21"/>
        </w:rPr>
        <w:t xml:space="preserve"> und </w:t>
      </w:r>
      <w:r w:rsidR="00B510BC" w:rsidRPr="00741408">
        <w:rPr>
          <w:rFonts w:ascii="Lato" w:hAnsi="Lato"/>
          <w:b/>
          <w:bCs/>
          <w:sz w:val="21"/>
          <w:szCs w:val="21"/>
        </w:rPr>
        <w:t>Laos</w:t>
      </w:r>
      <w:r w:rsidR="003E2823" w:rsidRPr="00741408">
        <w:rPr>
          <w:rFonts w:ascii="Lato" w:hAnsi="Lato"/>
          <w:sz w:val="21"/>
          <w:szCs w:val="21"/>
        </w:rPr>
        <w:t xml:space="preserve">. </w:t>
      </w:r>
      <w:r w:rsidR="002B38BC" w:rsidRPr="00741408">
        <w:rPr>
          <w:rFonts w:ascii="Lato" w:hAnsi="Lato"/>
          <w:sz w:val="21"/>
          <w:szCs w:val="21"/>
        </w:rPr>
        <w:t>Zu den vielen Höhepunkten zählen</w:t>
      </w:r>
      <w:r w:rsidR="00C23780" w:rsidRPr="00741408">
        <w:rPr>
          <w:rFonts w:ascii="Lato" w:hAnsi="Lato"/>
          <w:sz w:val="21"/>
          <w:szCs w:val="21"/>
        </w:rPr>
        <w:t xml:space="preserve"> das </w:t>
      </w:r>
      <w:r w:rsidR="00A17199" w:rsidRPr="00741408">
        <w:rPr>
          <w:rFonts w:ascii="Lato" w:hAnsi="Lato"/>
          <w:sz w:val="21"/>
          <w:szCs w:val="21"/>
        </w:rPr>
        <w:t xml:space="preserve">grandiose </w:t>
      </w:r>
      <w:r w:rsidR="00C23780" w:rsidRPr="00741408">
        <w:rPr>
          <w:rFonts w:ascii="Lato" w:hAnsi="Lato"/>
          <w:sz w:val="21"/>
          <w:szCs w:val="21"/>
        </w:rPr>
        <w:t>Goldene Dreieck zwischen Thailand, Myanmar und Laos und</w:t>
      </w:r>
      <w:r w:rsidR="00E05F8C" w:rsidRPr="00741408">
        <w:rPr>
          <w:rFonts w:ascii="Lato" w:hAnsi="Lato"/>
          <w:sz w:val="21"/>
          <w:szCs w:val="21"/>
        </w:rPr>
        <w:t xml:space="preserve"> </w:t>
      </w:r>
      <w:r w:rsidR="00C23780" w:rsidRPr="00741408">
        <w:rPr>
          <w:rFonts w:ascii="Lato" w:hAnsi="Lato"/>
          <w:sz w:val="21"/>
          <w:szCs w:val="21"/>
        </w:rPr>
        <w:t>de</w:t>
      </w:r>
      <w:r w:rsidR="003E2823" w:rsidRPr="00741408">
        <w:rPr>
          <w:rFonts w:ascii="Lato" w:hAnsi="Lato"/>
          <w:sz w:val="21"/>
          <w:szCs w:val="21"/>
        </w:rPr>
        <w:t>r</w:t>
      </w:r>
      <w:r w:rsidR="00C23780" w:rsidRPr="00741408">
        <w:rPr>
          <w:rFonts w:ascii="Lato" w:hAnsi="Lato"/>
          <w:sz w:val="21"/>
          <w:szCs w:val="21"/>
        </w:rPr>
        <w:t xml:space="preserve"> </w:t>
      </w:r>
      <w:r w:rsidR="00A17199" w:rsidRPr="00741408">
        <w:rPr>
          <w:rFonts w:ascii="Lato" w:hAnsi="Lato"/>
          <w:sz w:val="21"/>
          <w:szCs w:val="21"/>
        </w:rPr>
        <w:t xml:space="preserve">beeindruckende </w:t>
      </w:r>
      <w:r w:rsidR="00C23780" w:rsidRPr="00741408">
        <w:rPr>
          <w:rFonts w:ascii="Lato" w:hAnsi="Lato"/>
          <w:sz w:val="21"/>
          <w:szCs w:val="21"/>
        </w:rPr>
        <w:t xml:space="preserve">Mekong. </w:t>
      </w:r>
    </w:p>
    <w:p w14:paraId="628E90A2" w14:textId="11DA7D3A" w:rsidR="00C034EF" w:rsidRDefault="00C034EF" w:rsidP="00283FD2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Im </w:t>
      </w:r>
      <w:r w:rsidRPr="00C034EF">
        <w:rPr>
          <w:rFonts w:ascii="Lato" w:hAnsi="Lato"/>
          <w:b/>
          <w:bCs/>
          <w:sz w:val="21"/>
          <w:szCs w:val="21"/>
        </w:rPr>
        <w:t>südlichen Afrika</w:t>
      </w:r>
      <w:r>
        <w:rPr>
          <w:rFonts w:ascii="Lato" w:hAnsi="Lato"/>
          <w:sz w:val="21"/>
          <w:szCs w:val="21"/>
        </w:rPr>
        <w:t xml:space="preserve"> bietet TARUK seinen Gästen zwei ganz besondere Leckerbissen: </w:t>
      </w:r>
      <w:r w:rsidR="00DB0FC3">
        <w:rPr>
          <w:rFonts w:ascii="Lato" w:hAnsi="Lato"/>
          <w:sz w:val="21"/>
          <w:szCs w:val="21"/>
        </w:rPr>
        <w:t xml:space="preserve">Unter dem Titel </w:t>
      </w:r>
      <w:r w:rsidR="00DB0FC3" w:rsidRPr="00DB0FC3">
        <w:rPr>
          <w:rFonts w:ascii="Lato" w:hAnsi="Lato"/>
          <w:b/>
          <w:bCs/>
          <w:i/>
          <w:iCs/>
          <w:sz w:val="21"/>
          <w:szCs w:val="21"/>
        </w:rPr>
        <w:t xml:space="preserve">Best </w:t>
      </w:r>
      <w:proofErr w:type="spellStart"/>
      <w:r w:rsidR="00DB0FC3" w:rsidRPr="00DB0FC3">
        <w:rPr>
          <w:rFonts w:ascii="Lato" w:hAnsi="Lato"/>
          <w:b/>
          <w:bCs/>
          <w:i/>
          <w:iCs/>
          <w:sz w:val="21"/>
          <w:szCs w:val="21"/>
        </w:rPr>
        <w:t>of</w:t>
      </w:r>
      <w:proofErr w:type="spellEnd"/>
      <w:r w:rsidR="00DB0FC3" w:rsidRPr="00DB0FC3">
        <w:rPr>
          <w:rFonts w:ascii="Lato" w:hAnsi="Lato"/>
          <w:b/>
          <w:bCs/>
          <w:i/>
          <w:iCs/>
          <w:sz w:val="21"/>
          <w:szCs w:val="21"/>
        </w:rPr>
        <w:t xml:space="preserve"> Botswana</w:t>
      </w:r>
      <w:r w:rsidR="00DB0FC3">
        <w:rPr>
          <w:rFonts w:ascii="Lato" w:hAnsi="Lato"/>
          <w:sz w:val="21"/>
          <w:szCs w:val="21"/>
        </w:rPr>
        <w:t xml:space="preserve"> können Reisende ihr Programm – entweder als Verlängerungsprogramm einer TARUK-Rundreise oder als komplette Reise – individuell zusammenstellen. </w:t>
      </w:r>
      <w:r w:rsidR="00C255CE">
        <w:rPr>
          <w:rFonts w:ascii="Lato" w:hAnsi="Lato"/>
          <w:sz w:val="21"/>
          <w:szCs w:val="21"/>
        </w:rPr>
        <w:t xml:space="preserve">Zwei unvergessliche Nächte auf einem exklusiven </w:t>
      </w:r>
      <w:r w:rsidR="00C255CE" w:rsidRPr="00D65774">
        <w:rPr>
          <w:rFonts w:ascii="Lato" w:hAnsi="Lato"/>
          <w:b/>
          <w:bCs/>
          <w:sz w:val="21"/>
          <w:szCs w:val="21"/>
        </w:rPr>
        <w:t>Hausboot</w:t>
      </w:r>
      <w:r w:rsidR="00C255CE">
        <w:rPr>
          <w:rFonts w:ascii="Lato" w:hAnsi="Lato"/>
          <w:sz w:val="21"/>
          <w:szCs w:val="21"/>
        </w:rPr>
        <w:t xml:space="preserve"> auf dem Okavango Panhandle</w:t>
      </w:r>
      <w:r w:rsidR="00D65774">
        <w:rPr>
          <w:rFonts w:ascii="Lato" w:hAnsi="Lato"/>
          <w:sz w:val="21"/>
          <w:szCs w:val="21"/>
        </w:rPr>
        <w:t xml:space="preserve"> und/oder ein einzigartiger 4-tägiger Aufenthalt inmitten der Wildnis des atemberaubenden Okavango Deltas in der fantastischen TARUK-eigenen </w:t>
      </w:r>
      <w:r w:rsidR="00D65774" w:rsidRPr="00D65774">
        <w:rPr>
          <w:rFonts w:ascii="Lato" w:hAnsi="Lato"/>
          <w:b/>
          <w:bCs/>
          <w:sz w:val="21"/>
          <w:szCs w:val="21"/>
        </w:rPr>
        <w:t xml:space="preserve">O Bona </w:t>
      </w:r>
      <w:proofErr w:type="spellStart"/>
      <w:r w:rsidR="00D65774" w:rsidRPr="00D65774">
        <w:rPr>
          <w:rFonts w:ascii="Lato" w:hAnsi="Lato"/>
          <w:b/>
          <w:bCs/>
          <w:sz w:val="21"/>
          <w:szCs w:val="21"/>
        </w:rPr>
        <w:t>Moremi</w:t>
      </w:r>
      <w:proofErr w:type="spellEnd"/>
      <w:r w:rsidR="00D65774" w:rsidRPr="00D65774">
        <w:rPr>
          <w:rFonts w:ascii="Lato" w:hAnsi="Lato"/>
          <w:b/>
          <w:bCs/>
          <w:sz w:val="21"/>
          <w:szCs w:val="21"/>
        </w:rPr>
        <w:t xml:space="preserve"> Safari Lodge</w:t>
      </w:r>
      <w:r w:rsidR="00D65774">
        <w:rPr>
          <w:rFonts w:ascii="Lato" w:hAnsi="Lato"/>
          <w:sz w:val="21"/>
          <w:szCs w:val="21"/>
        </w:rPr>
        <w:t xml:space="preserve"> </w:t>
      </w:r>
      <w:r w:rsidR="006A1645">
        <w:rPr>
          <w:rFonts w:ascii="Lato" w:hAnsi="Lato"/>
          <w:sz w:val="21"/>
          <w:szCs w:val="21"/>
        </w:rPr>
        <w:t xml:space="preserve">– mit ausgiebigen Pirschfahrten zu Land und zu Wasser – </w:t>
      </w:r>
      <w:r w:rsidR="00D65774">
        <w:rPr>
          <w:rFonts w:ascii="Lato" w:hAnsi="Lato"/>
          <w:sz w:val="21"/>
          <w:szCs w:val="21"/>
        </w:rPr>
        <w:t>stehen zur Auswahl.</w:t>
      </w:r>
    </w:p>
    <w:p w14:paraId="0D1BA10E" w14:textId="0D806EB6" w:rsidR="00283FD2" w:rsidRDefault="00E05F8C" w:rsidP="00283FD2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Ebenfalls neu ist die </w:t>
      </w:r>
      <w:r w:rsidR="00283FD2" w:rsidRPr="00741408">
        <w:rPr>
          <w:rFonts w:ascii="Lato" w:hAnsi="Lato"/>
          <w:sz w:val="21"/>
          <w:szCs w:val="21"/>
        </w:rPr>
        <w:t xml:space="preserve">Möglichkeit, </w:t>
      </w:r>
      <w:r w:rsidRPr="00741408">
        <w:rPr>
          <w:rFonts w:ascii="Lato" w:hAnsi="Lato"/>
          <w:sz w:val="21"/>
          <w:szCs w:val="21"/>
        </w:rPr>
        <w:t xml:space="preserve">dass TARUK-Gäste </w:t>
      </w:r>
      <w:r w:rsidR="00283FD2" w:rsidRPr="00741408">
        <w:rPr>
          <w:rFonts w:ascii="Lato" w:hAnsi="Lato"/>
          <w:sz w:val="21"/>
          <w:szCs w:val="21"/>
        </w:rPr>
        <w:t xml:space="preserve">bei </w:t>
      </w:r>
      <w:r w:rsidR="00780FA9" w:rsidRPr="00741408">
        <w:rPr>
          <w:rFonts w:ascii="Lato" w:hAnsi="Lato"/>
          <w:sz w:val="21"/>
          <w:szCs w:val="21"/>
        </w:rPr>
        <w:t xml:space="preserve">allen </w:t>
      </w:r>
      <w:r w:rsidR="00283FD2" w:rsidRPr="00741408">
        <w:rPr>
          <w:rFonts w:ascii="Lato" w:hAnsi="Lato"/>
          <w:sz w:val="21"/>
          <w:szCs w:val="21"/>
        </w:rPr>
        <w:t xml:space="preserve">Reisen nach </w:t>
      </w:r>
      <w:r w:rsidR="00283FD2" w:rsidRPr="00741408">
        <w:rPr>
          <w:rFonts w:ascii="Lato" w:hAnsi="Lato"/>
          <w:b/>
          <w:bCs/>
          <w:sz w:val="21"/>
          <w:szCs w:val="21"/>
        </w:rPr>
        <w:t>Südafrika</w:t>
      </w:r>
      <w:r w:rsidR="00283FD2" w:rsidRPr="00741408">
        <w:rPr>
          <w:rFonts w:ascii="Lato" w:hAnsi="Lato"/>
          <w:sz w:val="21"/>
          <w:szCs w:val="21"/>
        </w:rPr>
        <w:t xml:space="preserve">, </w:t>
      </w:r>
      <w:r w:rsidR="00283FD2" w:rsidRPr="00741408">
        <w:rPr>
          <w:rFonts w:ascii="Lato" w:hAnsi="Lato"/>
          <w:b/>
          <w:bCs/>
          <w:sz w:val="21"/>
          <w:szCs w:val="21"/>
        </w:rPr>
        <w:t>Usbekistan</w:t>
      </w:r>
      <w:r w:rsidR="00283FD2" w:rsidRPr="00741408">
        <w:rPr>
          <w:rFonts w:ascii="Lato" w:hAnsi="Lato"/>
          <w:sz w:val="21"/>
          <w:szCs w:val="21"/>
        </w:rPr>
        <w:t xml:space="preserve"> und </w:t>
      </w:r>
      <w:r w:rsidR="00283FD2" w:rsidRPr="00741408">
        <w:rPr>
          <w:rFonts w:ascii="Lato" w:hAnsi="Lato"/>
          <w:b/>
          <w:bCs/>
          <w:sz w:val="21"/>
          <w:szCs w:val="21"/>
        </w:rPr>
        <w:t>Armenien-Georgien</w:t>
      </w:r>
      <w:r w:rsidR="00283FD2" w:rsidRPr="00741408">
        <w:rPr>
          <w:rFonts w:ascii="Lato" w:hAnsi="Lato"/>
          <w:sz w:val="21"/>
          <w:szCs w:val="21"/>
        </w:rPr>
        <w:t xml:space="preserve"> </w:t>
      </w:r>
      <w:r w:rsidR="00780FA9" w:rsidRPr="00741408">
        <w:rPr>
          <w:rFonts w:ascii="Lato" w:hAnsi="Lato"/>
          <w:sz w:val="21"/>
          <w:szCs w:val="21"/>
        </w:rPr>
        <w:t xml:space="preserve">ohne Preisaufschlag </w:t>
      </w:r>
      <w:r w:rsidR="00283FD2" w:rsidRPr="00741408">
        <w:rPr>
          <w:rFonts w:ascii="Lato" w:hAnsi="Lato"/>
          <w:sz w:val="21"/>
          <w:szCs w:val="21"/>
        </w:rPr>
        <w:t xml:space="preserve">aus </w:t>
      </w:r>
      <w:r w:rsidR="00283FD2" w:rsidRPr="00741408">
        <w:rPr>
          <w:rFonts w:ascii="Lato" w:hAnsi="Lato"/>
          <w:b/>
          <w:bCs/>
          <w:sz w:val="21"/>
          <w:szCs w:val="21"/>
        </w:rPr>
        <w:t>neun Abflughäfen</w:t>
      </w:r>
      <w:r w:rsidR="00283FD2" w:rsidRPr="00741408">
        <w:rPr>
          <w:rFonts w:ascii="Lato" w:hAnsi="Lato"/>
          <w:sz w:val="21"/>
          <w:szCs w:val="21"/>
        </w:rPr>
        <w:t xml:space="preserve"> inkl. </w:t>
      </w:r>
      <w:r w:rsidR="007F3DCF" w:rsidRPr="00741408">
        <w:rPr>
          <w:rFonts w:ascii="Lato" w:hAnsi="Lato"/>
          <w:sz w:val="21"/>
          <w:szCs w:val="21"/>
        </w:rPr>
        <w:t>Wien</w:t>
      </w:r>
      <w:r w:rsidR="00283FD2" w:rsidRPr="00741408">
        <w:rPr>
          <w:rFonts w:ascii="Lato" w:hAnsi="Lato"/>
          <w:sz w:val="21"/>
          <w:szCs w:val="21"/>
        </w:rPr>
        <w:t xml:space="preserve"> und </w:t>
      </w:r>
      <w:r w:rsidR="007F3DCF" w:rsidRPr="00741408">
        <w:rPr>
          <w:rFonts w:ascii="Lato" w:hAnsi="Lato"/>
          <w:sz w:val="21"/>
          <w:szCs w:val="21"/>
        </w:rPr>
        <w:t>Zürich</w:t>
      </w:r>
      <w:r w:rsidR="00780FA9" w:rsidRPr="00741408">
        <w:rPr>
          <w:rFonts w:ascii="Lato" w:hAnsi="Lato"/>
          <w:sz w:val="21"/>
          <w:szCs w:val="21"/>
        </w:rPr>
        <w:t xml:space="preserve"> </w:t>
      </w:r>
      <w:r w:rsidR="00283FD2" w:rsidRPr="00741408">
        <w:rPr>
          <w:rFonts w:ascii="Lato" w:hAnsi="Lato"/>
          <w:sz w:val="21"/>
          <w:szCs w:val="21"/>
        </w:rPr>
        <w:t>wählen können.</w:t>
      </w:r>
    </w:p>
    <w:p w14:paraId="30A587B6" w14:textId="3ABB2A54" w:rsidR="00383168" w:rsidRPr="00741408" w:rsidRDefault="008B3FC7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Darüber hinaus enthält das </w:t>
      </w:r>
      <w:r w:rsidR="00565774" w:rsidRPr="00741408">
        <w:rPr>
          <w:rFonts w:ascii="Lato" w:hAnsi="Lato"/>
          <w:sz w:val="21"/>
          <w:szCs w:val="21"/>
        </w:rPr>
        <w:t>Fernreise-Programm</w:t>
      </w:r>
      <w:r w:rsidR="00B176B7" w:rsidRPr="00741408">
        <w:rPr>
          <w:rFonts w:ascii="Lato" w:hAnsi="Lato"/>
          <w:sz w:val="21"/>
          <w:szCs w:val="21"/>
        </w:rPr>
        <w:t xml:space="preserve"> 202</w:t>
      </w:r>
      <w:r w:rsidR="002C4AA1" w:rsidRPr="00741408">
        <w:rPr>
          <w:rFonts w:ascii="Lato" w:hAnsi="Lato"/>
          <w:sz w:val="21"/>
          <w:szCs w:val="21"/>
        </w:rPr>
        <w:t>3</w:t>
      </w:r>
      <w:r w:rsidR="00B176B7" w:rsidRPr="00741408">
        <w:rPr>
          <w:rFonts w:ascii="Lato" w:hAnsi="Lato"/>
          <w:sz w:val="21"/>
          <w:szCs w:val="21"/>
        </w:rPr>
        <w:t>/2</w:t>
      </w:r>
      <w:r w:rsidR="002C4AA1" w:rsidRPr="00741408">
        <w:rPr>
          <w:rFonts w:ascii="Lato" w:hAnsi="Lato"/>
          <w:sz w:val="21"/>
          <w:szCs w:val="21"/>
        </w:rPr>
        <w:t>4</w:t>
      </w:r>
      <w:r w:rsidR="00B176B7" w:rsidRPr="00741408">
        <w:rPr>
          <w:rFonts w:ascii="Lato" w:hAnsi="Lato"/>
          <w:sz w:val="21"/>
          <w:szCs w:val="21"/>
        </w:rPr>
        <w:t xml:space="preserve"> zahlreiche bewährte und beliebte „Klassiker“</w:t>
      </w:r>
      <w:r w:rsidR="005D480D" w:rsidRPr="00741408">
        <w:rPr>
          <w:rFonts w:ascii="Lato" w:hAnsi="Lato"/>
          <w:sz w:val="21"/>
          <w:szCs w:val="21"/>
        </w:rPr>
        <w:t xml:space="preserve">, die sich durch die TARUK-typischen Besonderheiten </w:t>
      </w:r>
      <w:r w:rsidR="00664DB5" w:rsidRPr="00741408">
        <w:rPr>
          <w:rFonts w:ascii="Lato" w:hAnsi="Lato"/>
          <w:sz w:val="21"/>
          <w:szCs w:val="21"/>
        </w:rPr>
        <w:t xml:space="preserve">auszeichnen: </w:t>
      </w:r>
      <w:r w:rsidR="002966A2" w:rsidRPr="00741408">
        <w:rPr>
          <w:rFonts w:ascii="Lato" w:hAnsi="Lato"/>
          <w:sz w:val="21"/>
          <w:szCs w:val="21"/>
        </w:rPr>
        <w:t>selbst konzi</w:t>
      </w:r>
      <w:r w:rsidR="005D480D" w:rsidRPr="00741408">
        <w:rPr>
          <w:rFonts w:ascii="Lato" w:hAnsi="Lato"/>
          <w:sz w:val="21"/>
          <w:szCs w:val="21"/>
        </w:rPr>
        <w:t xml:space="preserve">pierte, </w:t>
      </w:r>
      <w:r w:rsidR="005D480D" w:rsidRPr="00741408">
        <w:rPr>
          <w:rFonts w:ascii="Lato" w:hAnsi="Lato"/>
          <w:b/>
          <w:bCs/>
          <w:sz w:val="21"/>
          <w:szCs w:val="21"/>
        </w:rPr>
        <w:t>durchdachte Reiserouten</w:t>
      </w:r>
      <w:r w:rsidR="005D480D" w:rsidRPr="00741408">
        <w:rPr>
          <w:rFonts w:ascii="Lato" w:hAnsi="Lato"/>
          <w:sz w:val="21"/>
          <w:szCs w:val="21"/>
        </w:rPr>
        <w:t xml:space="preserve"> und -programme</w:t>
      </w:r>
      <w:r w:rsidR="0073022F" w:rsidRPr="00741408">
        <w:rPr>
          <w:rFonts w:ascii="Lato" w:hAnsi="Lato"/>
          <w:sz w:val="21"/>
          <w:szCs w:val="21"/>
        </w:rPr>
        <w:t xml:space="preserve"> mit</w:t>
      </w:r>
      <w:r w:rsidR="005D480D" w:rsidRPr="00741408">
        <w:rPr>
          <w:rFonts w:ascii="Lato" w:hAnsi="Lato"/>
          <w:sz w:val="21"/>
          <w:szCs w:val="21"/>
        </w:rPr>
        <w:t xml:space="preserve"> berühmten Sehenswürdigkeiten, </w:t>
      </w:r>
      <w:r w:rsidR="00816938" w:rsidRPr="00741408">
        <w:rPr>
          <w:rFonts w:ascii="Lato" w:hAnsi="Lato"/>
          <w:sz w:val="21"/>
          <w:szCs w:val="21"/>
        </w:rPr>
        <w:t>aber</w:t>
      </w:r>
      <w:r w:rsidR="005D480D" w:rsidRPr="00741408">
        <w:rPr>
          <w:rFonts w:ascii="Lato" w:hAnsi="Lato"/>
          <w:sz w:val="21"/>
          <w:szCs w:val="21"/>
        </w:rPr>
        <w:t xml:space="preserve"> auch unbekannte</w:t>
      </w:r>
      <w:r w:rsidR="00816938" w:rsidRPr="00741408">
        <w:rPr>
          <w:rFonts w:ascii="Lato" w:hAnsi="Lato"/>
          <w:sz w:val="21"/>
          <w:szCs w:val="21"/>
        </w:rPr>
        <w:t>n</w:t>
      </w:r>
      <w:r w:rsidR="005D480D" w:rsidRPr="00741408">
        <w:rPr>
          <w:rFonts w:ascii="Lato" w:hAnsi="Lato"/>
          <w:sz w:val="21"/>
          <w:szCs w:val="21"/>
        </w:rPr>
        <w:t xml:space="preserve"> Höhepunkte</w:t>
      </w:r>
      <w:r w:rsidR="00816938" w:rsidRPr="00741408">
        <w:rPr>
          <w:rFonts w:ascii="Lato" w:hAnsi="Lato"/>
          <w:sz w:val="21"/>
          <w:szCs w:val="21"/>
        </w:rPr>
        <w:t>n</w:t>
      </w:r>
      <w:r w:rsidR="005D480D" w:rsidRPr="00741408">
        <w:rPr>
          <w:rFonts w:ascii="Lato" w:hAnsi="Lato"/>
          <w:sz w:val="21"/>
          <w:szCs w:val="21"/>
        </w:rPr>
        <w:t xml:space="preserve"> abseits typisch touristischer Pfade</w:t>
      </w:r>
      <w:r w:rsidR="002C4AA1" w:rsidRPr="00741408">
        <w:rPr>
          <w:rFonts w:ascii="Lato" w:hAnsi="Lato"/>
          <w:sz w:val="21"/>
          <w:szCs w:val="21"/>
        </w:rPr>
        <w:t xml:space="preserve">. </w:t>
      </w:r>
      <w:r w:rsidR="00B23A72" w:rsidRPr="00741408">
        <w:rPr>
          <w:rFonts w:ascii="Lato" w:hAnsi="Lato"/>
          <w:sz w:val="21"/>
          <w:szCs w:val="21"/>
        </w:rPr>
        <w:t>Weitere TARUK-Markenzeichen:</w:t>
      </w:r>
      <w:r w:rsidR="005D480D" w:rsidRPr="00741408">
        <w:rPr>
          <w:rFonts w:ascii="Lato" w:hAnsi="Lato"/>
          <w:sz w:val="21"/>
          <w:szCs w:val="21"/>
        </w:rPr>
        <w:t xml:space="preserve"> </w:t>
      </w:r>
      <w:r w:rsidR="00B23A72" w:rsidRPr="00741408">
        <w:rPr>
          <w:rFonts w:ascii="Lato" w:hAnsi="Lato"/>
          <w:sz w:val="21"/>
          <w:szCs w:val="21"/>
        </w:rPr>
        <w:t>N</w:t>
      </w:r>
      <w:r w:rsidR="005D480D" w:rsidRPr="00741408">
        <w:rPr>
          <w:rFonts w:ascii="Lato" w:hAnsi="Lato"/>
          <w:sz w:val="21"/>
          <w:szCs w:val="21"/>
        </w:rPr>
        <w:t xml:space="preserve">aturnahe, landestypische und familiäre </w:t>
      </w:r>
      <w:r w:rsidR="005D480D" w:rsidRPr="00741408">
        <w:rPr>
          <w:rFonts w:ascii="Lato" w:hAnsi="Lato"/>
          <w:b/>
          <w:bCs/>
          <w:sz w:val="21"/>
          <w:szCs w:val="21"/>
        </w:rPr>
        <w:t>Unterkünfte</w:t>
      </w:r>
      <w:r w:rsidR="005D480D" w:rsidRPr="00741408">
        <w:rPr>
          <w:rFonts w:ascii="Lato" w:hAnsi="Lato"/>
          <w:sz w:val="21"/>
          <w:szCs w:val="21"/>
        </w:rPr>
        <w:t xml:space="preserve"> oder die eigens von und für TARUK konstruierte </w:t>
      </w:r>
      <w:r w:rsidR="00B23A72" w:rsidRPr="00741408">
        <w:rPr>
          <w:rFonts w:ascii="Lato" w:hAnsi="Lato"/>
          <w:sz w:val="21"/>
          <w:szCs w:val="21"/>
        </w:rPr>
        <w:t xml:space="preserve">und nochmals erweiterte </w:t>
      </w:r>
      <w:r w:rsidR="005D480D" w:rsidRPr="00741408">
        <w:rPr>
          <w:rFonts w:ascii="Lato" w:hAnsi="Lato"/>
          <w:b/>
          <w:bCs/>
          <w:sz w:val="21"/>
          <w:szCs w:val="21"/>
        </w:rPr>
        <w:t>Safari-Fahrzeugflotte</w:t>
      </w:r>
      <w:r w:rsidR="005D480D" w:rsidRPr="00741408">
        <w:rPr>
          <w:rFonts w:ascii="Lato" w:hAnsi="Lato"/>
          <w:sz w:val="21"/>
          <w:szCs w:val="21"/>
        </w:rPr>
        <w:t xml:space="preserve"> i</w:t>
      </w:r>
      <w:r w:rsidR="00C54F67" w:rsidRPr="00741408">
        <w:rPr>
          <w:rFonts w:ascii="Lato" w:hAnsi="Lato"/>
          <w:sz w:val="21"/>
          <w:szCs w:val="21"/>
        </w:rPr>
        <w:t xml:space="preserve">n </w:t>
      </w:r>
      <w:r w:rsidR="00C54F67" w:rsidRPr="00741408">
        <w:rPr>
          <w:rFonts w:ascii="Lato" w:hAnsi="Lato"/>
          <w:b/>
          <w:bCs/>
          <w:sz w:val="21"/>
          <w:szCs w:val="21"/>
        </w:rPr>
        <w:t>Namibia</w:t>
      </w:r>
      <w:r w:rsidR="00C54F67" w:rsidRPr="00741408">
        <w:rPr>
          <w:rFonts w:ascii="Lato" w:hAnsi="Lato"/>
          <w:sz w:val="21"/>
          <w:szCs w:val="21"/>
        </w:rPr>
        <w:t xml:space="preserve"> und </w:t>
      </w:r>
      <w:r w:rsidR="00C54F67" w:rsidRPr="00741408">
        <w:rPr>
          <w:rFonts w:ascii="Lato" w:hAnsi="Lato"/>
          <w:b/>
          <w:bCs/>
          <w:sz w:val="21"/>
          <w:szCs w:val="21"/>
        </w:rPr>
        <w:t>Botswana</w:t>
      </w:r>
      <w:r w:rsidR="005D480D" w:rsidRPr="00741408">
        <w:rPr>
          <w:rFonts w:ascii="Lato" w:hAnsi="Lato"/>
          <w:sz w:val="21"/>
          <w:szCs w:val="21"/>
        </w:rPr>
        <w:t xml:space="preserve">. So </w:t>
      </w:r>
      <w:r w:rsidR="0064416C" w:rsidRPr="00741408">
        <w:rPr>
          <w:rFonts w:ascii="Lato" w:hAnsi="Lato"/>
          <w:sz w:val="21"/>
          <w:szCs w:val="21"/>
        </w:rPr>
        <w:t xml:space="preserve">können sich </w:t>
      </w:r>
      <w:r w:rsidR="00B23A72" w:rsidRPr="00741408">
        <w:rPr>
          <w:rFonts w:ascii="Lato" w:hAnsi="Lato"/>
          <w:sz w:val="21"/>
          <w:szCs w:val="21"/>
        </w:rPr>
        <w:t>TARUK-Gäste auch</w:t>
      </w:r>
      <w:r w:rsidR="005D480D" w:rsidRPr="00741408">
        <w:rPr>
          <w:rFonts w:ascii="Lato" w:hAnsi="Lato"/>
          <w:sz w:val="21"/>
          <w:szCs w:val="21"/>
        </w:rPr>
        <w:t xml:space="preserve"> in</w:t>
      </w:r>
      <w:r w:rsidR="00B23A72" w:rsidRPr="00741408">
        <w:rPr>
          <w:rFonts w:ascii="Lato" w:hAnsi="Lato"/>
          <w:sz w:val="21"/>
          <w:szCs w:val="21"/>
        </w:rPr>
        <w:t xml:space="preserve"> der nächsten Saison </w:t>
      </w:r>
      <w:r w:rsidR="0064416C" w:rsidRPr="00741408">
        <w:rPr>
          <w:rFonts w:ascii="Lato" w:hAnsi="Lato"/>
          <w:sz w:val="21"/>
          <w:szCs w:val="21"/>
        </w:rPr>
        <w:t xml:space="preserve">auf </w:t>
      </w:r>
      <w:r w:rsidR="00EF38A2" w:rsidRPr="00741408">
        <w:rPr>
          <w:rFonts w:ascii="Lato" w:hAnsi="Lato"/>
          <w:sz w:val="21"/>
          <w:szCs w:val="21"/>
        </w:rPr>
        <w:t>ganz besondere Safari-Erlebnis</w:t>
      </w:r>
      <w:r w:rsidR="002966A2" w:rsidRPr="00741408">
        <w:rPr>
          <w:rFonts w:ascii="Lato" w:hAnsi="Lato"/>
          <w:sz w:val="21"/>
          <w:szCs w:val="21"/>
        </w:rPr>
        <w:t>se</w:t>
      </w:r>
      <w:r w:rsidR="0064416C" w:rsidRPr="00741408">
        <w:rPr>
          <w:rFonts w:ascii="Lato" w:hAnsi="Lato"/>
          <w:sz w:val="21"/>
          <w:szCs w:val="21"/>
        </w:rPr>
        <w:t xml:space="preserve"> </w:t>
      </w:r>
      <w:r w:rsidR="00B23A72" w:rsidRPr="00741408">
        <w:rPr>
          <w:rFonts w:ascii="Lato" w:hAnsi="Lato"/>
          <w:sz w:val="21"/>
          <w:szCs w:val="21"/>
        </w:rPr>
        <w:t xml:space="preserve">mit dem </w:t>
      </w:r>
      <w:r w:rsidR="00B23A72" w:rsidRPr="00741408">
        <w:rPr>
          <w:rFonts w:ascii="Lato" w:hAnsi="Lato"/>
          <w:sz w:val="21"/>
          <w:szCs w:val="21"/>
        </w:rPr>
        <w:t xml:space="preserve">exklusiven </w:t>
      </w:r>
      <w:r w:rsidR="00B23A72" w:rsidRPr="00741408">
        <w:rPr>
          <w:rFonts w:ascii="Lato" w:hAnsi="Lato"/>
          <w:b/>
          <w:bCs/>
          <w:sz w:val="21"/>
          <w:szCs w:val="21"/>
        </w:rPr>
        <w:t>TARUK Safari-Explorer</w:t>
      </w:r>
      <w:r w:rsidR="00B23A72" w:rsidRPr="00741408">
        <w:rPr>
          <w:rFonts w:ascii="Lato" w:hAnsi="Lato"/>
          <w:sz w:val="21"/>
          <w:szCs w:val="21"/>
        </w:rPr>
        <w:t xml:space="preserve"> </w:t>
      </w:r>
      <w:r w:rsidR="00C54F67" w:rsidRPr="00741408">
        <w:rPr>
          <w:rFonts w:ascii="Lato" w:hAnsi="Lato"/>
          <w:sz w:val="21"/>
          <w:szCs w:val="21"/>
        </w:rPr>
        <w:t>(N</w:t>
      </w:r>
      <w:r w:rsidR="00563A29" w:rsidRPr="00741408">
        <w:rPr>
          <w:rFonts w:ascii="Lato" w:hAnsi="Lato"/>
          <w:sz w:val="21"/>
          <w:szCs w:val="21"/>
        </w:rPr>
        <w:t>amibia</w:t>
      </w:r>
      <w:r w:rsidR="002966A2" w:rsidRPr="00741408">
        <w:rPr>
          <w:rFonts w:ascii="Lato" w:hAnsi="Lato"/>
          <w:sz w:val="21"/>
          <w:szCs w:val="21"/>
        </w:rPr>
        <w:t xml:space="preserve">-Rundreise </w:t>
      </w:r>
      <w:r w:rsidR="002966A2" w:rsidRPr="00741408">
        <w:rPr>
          <w:rFonts w:ascii="Lato" w:hAnsi="Lato"/>
          <w:b/>
          <w:bCs/>
          <w:i/>
          <w:iCs/>
          <w:sz w:val="21"/>
          <w:szCs w:val="21"/>
        </w:rPr>
        <w:t>W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elwitschia</w:t>
      </w:r>
      <w:r w:rsidR="00F44759" w:rsidRPr="00741408">
        <w:rPr>
          <w:rFonts w:ascii="Lato" w:hAnsi="Lato"/>
          <w:sz w:val="21"/>
          <w:szCs w:val="21"/>
        </w:rPr>
        <w:t>)</w:t>
      </w:r>
      <w:r w:rsidR="00563A29" w:rsidRPr="00741408">
        <w:rPr>
          <w:rFonts w:ascii="Lato" w:hAnsi="Lato"/>
          <w:sz w:val="21"/>
          <w:szCs w:val="21"/>
        </w:rPr>
        <w:t xml:space="preserve"> </w:t>
      </w:r>
      <w:r w:rsidR="00E247F6" w:rsidRPr="00741408">
        <w:rPr>
          <w:rFonts w:ascii="Lato" w:hAnsi="Lato"/>
          <w:sz w:val="21"/>
          <w:szCs w:val="21"/>
        </w:rPr>
        <w:t xml:space="preserve">und </w:t>
      </w:r>
      <w:r w:rsidR="00E247F6" w:rsidRPr="00741408">
        <w:rPr>
          <w:rFonts w:ascii="Lato" w:hAnsi="Lato"/>
          <w:b/>
          <w:bCs/>
          <w:sz w:val="21"/>
          <w:szCs w:val="21"/>
        </w:rPr>
        <w:t>TARUK Safari-Tourer</w:t>
      </w:r>
      <w:r w:rsidR="00563A29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563A29" w:rsidRPr="00741408">
        <w:rPr>
          <w:rFonts w:ascii="Lato" w:hAnsi="Lato"/>
          <w:sz w:val="21"/>
          <w:szCs w:val="21"/>
        </w:rPr>
        <w:t>(Botswana</w:t>
      </w:r>
      <w:r w:rsidR="002966A2" w:rsidRPr="00741408">
        <w:rPr>
          <w:rFonts w:ascii="Lato" w:hAnsi="Lato"/>
          <w:sz w:val="21"/>
          <w:szCs w:val="21"/>
        </w:rPr>
        <w:t>-Reise</w:t>
      </w:r>
      <w:r w:rsidR="00C034EF">
        <w:rPr>
          <w:rFonts w:ascii="Lato" w:hAnsi="Lato"/>
          <w:sz w:val="21"/>
          <w:szCs w:val="21"/>
        </w:rPr>
        <w:t>n</w:t>
      </w:r>
      <w:r w:rsidR="002966A2" w:rsidRPr="00741408">
        <w:rPr>
          <w:rFonts w:ascii="Lato" w:hAnsi="Lato"/>
          <w:sz w:val="21"/>
          <w:szCs w:val="21"/>
        </w:rPr>
        <w:t xml:space="preserve"> </w:t>
      </w:r>
      <w:r w:rsidR="002966A2" w:rsidRPr="00741408">
        <w:rPr>
          <w:rFonts w:ascii="Lato" w:hAnsi="Lato"/>
          <w:b/>
          <w:bCs/>
          <w:i/>
          <w:iCs/>
          <w:sz w:val="21"/>
          <w:szCs w:val="21"/>
        </w:rPr>
        <w:t>R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uf der Wildnis</w:t>
      </w:r>
      <w:r w:rsidR="00C034EF">
        <w:rPr>
          <w:rFonts w:ascii="Lato" w:hAnsi="Lato"/>
          <w:b/>
          <w:bCs/>
          <w:i/>
          <w:iCs/>
          <w:sz w:val="21"/>
          <w:szCs w:val="21"/>
        </w:rPr>
        <w:t xml:space="preserve"> </w:t>
      </w:r>
      <w:r w:rsidR="00C034EF" w:rsidRPr="00C034EF">
        <w:rPr>
          <w:rFonts w:ascii="Lato" w:hAnsi="Lato"/>
          <w:sz w:val="21"/>
          <w:szCs w:val="21"/>
        </w:rPr>
        <w:t>und</w:t>
      </w:r>
      <w:r w:rsidR="00C034EF">
        <w:rPr>
          <w:rFonts w:ascii="Lato" w:hAnsi="Lato"/>
          <w:b/>
          <w:bCs/>
          <w:i/>
          <w:iCs/>
          <w:sz w:val="21"/>
          <w:szCs w:val="21"/>
        </w:rPr>
        <w:t xml:space="preserve"> </w:t>
      </w:r>
      <w:proofErr w:type="spellStart"/>
      <w:r w:rsidR="00C034EF">
        <w:rPr>
          <w:rFonts w:ascii="Lato" w:hAnsi="Lato"/>
          <w:b/>
          <w:bCs/>
          <w:i/>
          <w:iCs/>
          <w:sz w:val="21"/>
          <w:szCs w:val="21"/>
        </w:rPr>
        <w:t>Savuti</w:t>
      </w:r>
      <w:proofErr w:type="spellEnd"/>
      <w:r w:rsidR="00C034EF">
        <w:rPr>
          <w:rFonts w:ascii="Lato" w:hAnsi="Lato"/>
          <w:b/>
          <w:bCs/>
          <w:i/>
          <w:iCs/>
          <w:sz w:val="21"/>
          <w:szCs w:val="21"/>
        </w:rPr>
        <w:t xml:space="preserve"> de Luxe</w:t>
      </w:r>
      <w:r w:rsidR="00563A29" w:rsidRPr="00741408">
        <w:rPr>
          <w:rFonts w:ascii="Lato" w:hAnsi="Lato"/>
          <w:sz w:val="21"/>
          <w:szCs w:val="21"/>
        </w:rPr>
        <w:t>)</w:t>
      </w:r>
      <w:r w:rsidR="006D0796" w:rsidRPr="00741408">
        <w:rPr>
          <w:rFonts w:ascii="Lato" w:hAnsi="Lato"/>
          <w:sz w:val="21"/>
          <w:szCs w:val="21"/>
        </w:rPr>
        <w:t xml:space="preserve"> freuen – </w:t>
      </w:r>
      <w:r w:rsidR="00E247F6" w:rsidRPr="00741408">
        <w:rPr>
          <w:rFonts w:ascii="Lato" w:hAnsi="Lato"/>
          <w:sz w:val="21"/>
          <w:szCs w:val="21"/>
        </w:rPr>
        <w:t xml:space="preserve">beide ausgestattet mit </w:t>
      </w:r>
      <w:r w:rsidR="00B23A72" w:rsidRPr="00741408">
        <w:rPr>
          <w:rFonts w:ascii="Lato" w:hAnsi="Lato"/>
          <w:sz w:val="21"/>
          <w:szCs w:val="21"/>
        </w:rPr>
        <w:t>äußerst komfortablen Einzel-Fensterplätzen, großzügigem Sitzabstand, Safari-Aufstelldach und vielen weiteren Features</w:t>
      </w:r>
      <w:r w:rsidR="00B23A72" w:rsidRPr="00741408">
        <w:rPr>
          <w:rFonts w:ascii="Lato" w:hAnsi="Lato"/>
          <w:sz w:val="21"/>
          <w:szCs w:val="21"/>
        </w:rPr>
        <w:t xml:space="preserve">. </w:t>
      </w:r>
    </w:p>
    <w:p w14:paraId="13A58E20" w14:textId="77777777" w:rsidR="002966A2" w:rsidRPr="00741408" w:rsidRDefault="002966A2" w:rsidP="002966A2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Nachdem der Veranstalter </w:t>
      </w:r>
      <w:r w:rsidRPr="00741408">
        <w:rPr>
          <w:rFonts w:ascii="Lato" w:hAnsi="Lato"/>
          <w:b/>
          <w:bCs/>
          <w:sz w:val="21"/>
          <w:szCs w:val="21"/>
        </w:rPr>
        <w:t>Europa</w:t>
      </w:r>
      <w:r w:rsidRPr="00741408">
        <w:rPr>
          <w:rFonts w:ascii="Lato" w:hAnsi="Lato"/>
          <w:sz w:val="21"/>
          <w:szCs w:val="21"/>
        </w:rPr>
        <w:t xml:space="preserve"> 2019 erstmals in sein Rundreiseportfolio aufgenommen hatte, widmet TARUK dem Heimatkontinent erneut einen eigenen Katalog. Der neue Katalog </w:t>
      </w:r>
      <w:r w:rsidRPr="00741408">
        <w:rPr>
          <w:rFonts w:ascii="Lato" w:hAnsi="Lato"/>
          <w:i/>
          <w:iCs/>
          <w:sz w:val="21"/>
          <w:szCs w:val="21"/>
        </w:rPr>
        <w:t xml:space="preserve">Heimweh </w:t>
      </w:r>
      <w:r w:rsidRPr="00741408">
        <w:rPr>
          <w:rFonts w:ascii="Lato" w:hAnsi="Lato"/>
          <w:sz w:val="21"/>
          <w:szCs w:val="21"/>
        </w:rPr>
        <w:t xml:space="preserve">enthält </w:t>
      </w:r>
      <w:r w:rsidRPr="00741408">
        <w:rPr>
          <w:rFonts w:ascii="Lato" w:hAnsi="Lato"/>
          <w:b/>
          <w:bCs/>
          <w:sz w:val="21"/>
          <w:szCs w:val="21"/>
        </w:rPr>
        <w:t>16 Europa-Touren</w:t>
      </w:r>
      <w:r w:rsidRPr="00741408">
        <w:rPr>
          <w:rFonts w:ascii="Lato" w:hAnsi="Lato"/>
          <w:sz w:val="21"/>
          <w:szCs w:val="21"/>
        </w:rPr>
        <w:t xml:space="preserve">, die, wie TARUK-Chef </w:t>
      </w:r>
      <w:r w:rsidRPr="00741408">
        <w:rPr>
          <w:rFonts w:ascii="Lato" w:hAnsi="Lato"/>
          <w:b/>
          <w:bCs/>
          <w:sz w:val="21"/>
          <w:szCs w:val="21"/>
        </w:rPr>
        <w:t>Johannes Haape</w:t>
      </w:r>
      <w:r w:rsidRPr="00741408">
        <w:rPr>
          <w:rFonts w:ascii="Lato" w:hAnsi="Lato"/>
          <w:sz w:val="21"/>
          <w:szCs w:val="21"/>
        </w:rPr>
        <w:t xml:space="preserve"> betont, ebenso wie alle TARUK-Fernreisen in kleinen Gruppen mit </w:t>
      </w:r>
      <w:r w:rsidRPr="00741408">
        <w:rPr>
          <w:rFonts w:ascii="Lato" w:hAnsi="Lato"/>
          <w:sz w:val="21"/>
          <w:szCs w:val="21"/>
          <w:u w:val="single"/>
        </w:rPr>
        <w:t>maximal</w:t>
      </w:r>
      <w:r w:rsidRPr="00741408">
        <w:rPr>
          <w:rFonts w:ascii="Lato" w:hAnsi="Lato"/>
          <w:sz w:val="21"/>
          <w:szCs w:val="21"/>
        </w:rPr>
        <w:t xml:space="preserve"> 12 Teilnehmern durchgeführt und von einer </w:t>
      </w:r>
      <w:r w:rsidRPr="00741408">
        <w:rPr>
          <w:rFonts w:ascii="Lato" w:hAnsi="Lato"/>
          <w:b/>
          <w:bCs/>
          <w:sz w:val="21"/>
          <w:szCs w:val="21"/>
        </w:rPr>
        <w:t>deutschsprachigen Reiseleitung</w:t>
      </w:r>
      <w:r w:rsidRPr="00741408">
        <w:rPr>
          <w:rFonts w:ascii="Lato" w:hAnsi="Lato"/>
          <w:sz w:val="21"/>
          <w:szCs w:val="21"/>
        </w:rPr>
        <w:t xml:space="preserve"> aus der jeweiligen Zieldestination begleitet werden. </w:t>
      </w:r>
    </w:p>
    <w:p w14:paraId="514A2090" w14:textId="0C4D7B2B" w:rsidR="002966A2" w:rsidRPr="00741408" w:rsidRDefault="002966A2" w:rsidP="002966A2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lastRenderedPageBreak/>
        <w:t xml:space="preserve">Neu im überaus erfolgreichen TARUK-Europa-Programm ist die 14-tägige Tour </w:t>
      </w:r>
      <w:r w:rsidRPr="00741408">
        <w:rPr>
          <w:rFonts w:ascii="Lato" w:hAnsi="Lato"/>
          <w:b/>
          <w:bCs/>
          <w:i/>
          <w:iCs/>
          <w:sz w:val="21"/>
          <w:szCs w:val="21"/>
        </w:rPr>
        <w:t>O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lymp</w:t>
      </w:r>
      <w:r w:rsidRPr="00741408">
        <w:rPr>
          <w:rFonts w:ascii="Lato" w:hAnsi="Lato"/>
          <w:sz w:val="21"/>
          <w:szCs w:val="21"/>
        </w:rPr>
        <w:t xml:space="preserve">, auf der die Gäste – zwischen Trauminseln, Bergen und Antike – die klassischen Höhepunkte, aber auch weniger bekannte Perlen </w:t>
      </w:r>
      <w:r w:rsidRPr="00741408">
        <w:rPr>
          <w:rFonts w:ascii="Lato" w:hAnsi="Lato"/>
          <w:b/>
          <w:bCs/>
          <w:sz w:val="21"/>
          <w:szCs w:val="21"/>
        </w:rPr>
        <w:t>Griechenlands</w:t>
      </w:r>
      <w:r w:rsidRPr="00741408">
        <w:rPr>
          <w:rFonts w:ascii="Lato" w:hAnsi="Lato"/>
          <w:sz w:val="21"/>
          <w:szCs w:val="21"/>
        </w:rPr>
        <w:t xml:space="preserve"> entdecken. Als Renner auf unserem Heimatkontinent hat sich in den vergangenen Jahren bei TARUK </w:t>
      </w:r>
      <w:r w:rsidRPr="00741408">
        <w:rPr>
          <w:rFonts w:ascii="Lato" w:hAnsi="Lato"/>
          <w:b/>
          <w:bCs/>
          <w:sz w:val="21"/>
          <w:szCs w:val="21"/>
        </w:rPr>
        <w:t>Island</w:t>
      </w:r>
      <w:r w:rsidRPr="00741408">
        <w:rPr>
          <w:rFonts w:ascii="Lato" w:hAnsi="Lato"/>
          <w:sz w:val="21"/>
          <w:szCs w:val="21"/>
        </w:rPr>
        <w:t xml:space="preserve"> erwiesen. Folgerichtig finden sich auch im neuen Katalog sowohl die sehr beliebte 14-tägige Rundreise </w:t>
      </w:r>
      <w:r w:rsidRPr="00741408">
        <w:rPr>
          <w:rFonts w:ascii="Lato" w:hAnsi="Lato"/>
          <w:b/>
          <w:bCs/>
          <w:i/>
          <w:iCs/>
          <w:sz w:val="21"/>
          <w:szCs w:val="21"/>
        </w:rPr>
        <w:t>P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apageientaucher</w:t>
      </w:r>
      <w:r w:rsidRPr="00741408">
        <w:rPr>
          <w:rFonts w:ascii="Lato" w:hAnsi="Lato"/>
          <w:sz w:val="21"/>
          <w:szCs w:val="21"/>
        </w:rPr>
        <w:t xml:space="preserve"> als auch die Entdeckertour </w:t>
      </w:r>
      <w:r w:rsidRPr="00741408">
        <w:rPr>
          <w:rFonts w:ascii="Lato" w:hAnsi="Lato"/>
          <w:b/>
          <w:bCs/>
          <w:i/>
          <w:iCs/>
          <w:sz w:val="21"/>
          <w:szCs w:val="21"/>
        </w:rPr>
        <w:t>A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urora</w:t>
      </w:r>
      <w:r w:rsidRPr="00741408">
        <w:rPr>
          <w:rFonts w:ascii="Lato" w:hAnsi="Lato"/>
          <w:sz w:val="21"/>
          <w:szCs w:val="21"/>
        </w:rPr>
        <w:t xml:space="preserve"> wieder, bei der Naturliebhaber die Insel aus Feuer und Eis in zehn Tagen noch intensiver – und dies zu unterschiedlichen Jahreszeiten – erleben können. Eine Besonderheit auf dem deutschen Markt ist außerdem der dreitägige Aufenthalt tief im Naturparadies </w:t>
      </w:r>
      <w:r w:rsidRPr="00741408">
        <w:rPr>
          <w:rFonts w:ascii="Lato" w:hAnsi="Lato"/>
          <w:b/>
          <w:bCs/>
          <w:sz w:val="21"/>
          <w:szCs w:val="21"/>
        </w:rPr>
        <w:t>Donaudelta</w:t>
      </w:r>
      <w:r w:rsidRPr="00741408">
        <w:rPr>
          <w:rFonts w:ascii="Lato" w:hAnsi="Lato"/>
          <w:sz w:val="21"/>
          <w:szCs w:val="21"/>
        </w:rPr>
        <w:t xml:space="preserve">, den TARUK seinen Gästen auf seiner </w:t>
      </w:r>
      <w:r w:rsidRPr="00741408">
        <w:rPr>
          <w:rFonts w:ascii="Lato" w:hAnsi="Lato"/>
          <w:b/>
          <w:bCs/>
          <w:sz w:val="21"/>
          <w:szCs w:val="21"/>
        </w:rPr>
        <w:t>Rumänien</w:t>
      </w:r>
      <w:r w:rsidRPr="00741408">
        <w:rPr>
          <w:rFonts w:ascii="Lato" w:hAnsi="Lato"/>
          <w:sz w:val="21"/>
          <w:szCs w:val="21"/>
        </w:rPr>
        <w:t xml:space="preserve">-Rundreise </w:t>
      </w:r>
      <w:r w:rsidRPr="00741408">
        <w:rPr>
          <w:rFonts w:ascii="Lato" w:hAnsi="Lato"/>
          <w:b/>
          <w:bCs/>
          <w:i/>
          <w:iCs/>
          <w:sz w:val="21"/>
          <w:szCs w:val="21"/>
        </w:rPr>
        <w:t>D</w:t>
      </w:r>
      <w:r w:rsidR="00F44759" w:rsidRPr="00741408">
        <w:rPr>
          <w:rFonts w:ascii="Lato" w:hAnsi="Lato"/>
          <w:b/>
          <w:bCs/>
          <w:i/>
          <w:iCs/>
          <w:sz w:val="21"/>
          <w:szCs w:val="21"/>
        </w:rPr>
        <w:t>onaudelta - Siebenbürgen</w:t>
      </w:r>
      <w:r w:rsidRPr="00741408">
        <w:rPr>
          <w:rFonts w:ascii="Lato" w:hAnsi="Lato"/>
          <w:sz w:val="21"/>
          <w:szCs w:val="21"/>
        </w:rPr>
        <w:t xml:space="preserve"> bietet.</w:t>
      </w:r>
    </w:p>
    <w:p w14:paraId="447D21ED" w14:textId="4EDFCA1B" w:rsidR="00235D2D" w:rsidRPr="00741408" w:rsidRDefault="002966A2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>„</w:t>
      </w:r>
      <w:r w:rsidR="00FB6820" w:rsidRPr="00741408">
        <w:rPr>
          <w:rFonts w:ascii="Lato" w:hAnsi="Lato"/>
          <w:sz w:val="21"/>
          <w:szCs w:val="21"/>
        </w:rPr>
        <w:t xml:space="preserve">Wie vor jeder neuen Reisesaison </w:t>
      </w:r>
      <w:r w:rsidR="00955C50" w:rsidRPr="00741408">
        <w:rPr>
          <w:rFonts w:ascii="Lato" w:hAnsi="Lato"/>
          <w:sz w:val="21"/>
          <w:szCs w:val="21"/>
        </w:rPr>
        <w:t>haben</w:t>
      </w:r>
      <w:r w:rsidR="00FB6820" w:rsidRPr="00741408">
        <w:rPr>
          <w:rFonts w:ascii="Lato" w:hAnsi="Lato"/>
          <w:sz w:val="21"/>
          <w:szCs w:val="21"/>
        </w:rPr>
        <w:t xml:space="preserve"> wir </w:t>
      </w:r>
      <w:r w:rsidR="00563A29" w:rsidRPr="00741408">
        <w:rPr>
          <w:rFonts w:ascii="Lato" w:hAnsi="Lato"/>
          <w:sz w:val="21"/>
          <w:szCs w:val="21"/>
        </w:rPr>
        <w:t xml:space="preserve">unsere Touren </w:t>
      </w:r>
      <w:r w:rsidR="00955C50" w:rsidRPr="00741408">
        <w:rPr>
          <w:rFonts w:ascii="Lato" w:hAnsi="Lato"/>
          <w:sz w:val="21"/>
          <w:szCs w:val="21"/>
        </w:rPr>
        <w:t xml:space="preserve">auch in diesem Jahr </w:t>
      </w:r>
      <w:r w:rsidR="00FB6820" w:rsidRPr="00741408">
        <w:rPr>
          <w:rFonts w:ascii="Lato" w:hAnsi="Lato"/>
          <w:sz w:val="21"/>
          <w:szCs w:val="21"/>
        </w:rPr>
        <w:t xml:space="preserve">hinsichtlich </w:t>
      </w:r>
      <w:r w:rsidR="0073022F" w:rsidRPr="00741408">
        <w:rPr>
          <w:rFonts w:ascii="Lato" w:hAnsi="Lato"/>
          <w:sz w:val="21"/>
          <w:szCs w:val="21"/>
        </w:rPr>
        <w:t xml:space="preserve">deren </w:t>
      </w:r>
      <w:r w:rsidR="00FB6820" w:rsidRPr="00741408">
        <w:rPr>
          <w:rFonts w:ascii="Lato" w:hAnsi="Lato"/>
          <w:sz w:val="21"/>
          <w:szCs w:val="21"/>
        </w:rPr>
        <w:t xml:space="preserve">Reiseverlauf, -programm und Unterkünften auf den Prüfstand </w:t>
      </w:r>
      <w:r w:rsidR="0073022F" w:rsidRPr="00741408">
        <w:rPr>
          <w:rFonts w:ascii="Lato" w:hAnsi="Lato"/>
          <w:sz w:val="21"/>
          <w:szCs w:val="21"/>
        </w:rPr>
        <w:t xml:space="preserve">gestellt </w:t>
      </w:r>
      <w:r w:rsidR="00FB6820" w:rsidRPr="00741408">
        <w:rPr>
          <w:rFonts w:ascii="Lato" w:hAnsi="Lato"/>
          <w:sz w:val="21"/>
          <w:szCs w:val="21"/>
        </w:rPr>
        <w:t xml:space="preserve">und </w:t>
      </w:r>
      <w:r w:rsidR="00563A29" w:rsidRPr="00741408">
        <w:rPr>
          <w:rFonts w:ascii="Lato" w:hAnsi="Lato"/>
          <w:sz w:val="21"/>
          <w:szCs w:val="21"/>
        </w:rPr>
        <w:t>weiter verfeinert</w:t>
      </w:r>
      <w:r w:rsidR="005B26DA" w:rsidRPr="00741408">
        <w:rPr>
          <w:rFonts w:ascii="Lato" w:hAnsi="Lato"/>
          <w:sz w:val="21"/>
          <w:szCs w:val="21"/>
        </w:rPr>
        <w:t>“</w:t>
      </w:r>
      <w:r w:rsidR="00A77D62" w:rsidRPr="00741408">
        <w:rPr>
          <w:rFonts w:ascii="Lato" w:hAnsi="Lato"/>
          <w:sz w:val="21"/>
          <w:szCs w:val="21"/>
        </w:rPr>
        <w:t>, so Johannes Haape</w:t>
      </w:r>
      <w:r w:rsidR="00955C50" w:rsidRPr="00741408">
        <w:rPr>
          <w:rFonts w:ascii="Lato" w:hAnsi="Lato"/>
          <w:sz w:val="21"/>
          <w:szCs w:val="21"/>
        </w:rPr>
        <w:t xml:space="preserve">. </w:t>
      </w:r>
      <w:r w:rsidR="00A77D62" w:rsidRPr="00741408">
        <w:rPr>
          <w:rFonts w:ascii="Lato" w:hAnsi="Lato"/>
          <w:sz w:val="21"/>
          <w:szCs w:val="21"/>
        </w:rPr>
        <w:t>„</w:t>
      </w:r>
      <w:r w:rsidR="00955C50" w:rsidRPr="00741408">
        <w:rPr>
          <w:rFonts w:ascii="Lato" w:hAnsi="Lato"/>
          <w:sz w:val="21"/>
          <w:szCs w:val="21"/>
        </w:rPr>
        <w:t>Als großer Vorteil ha</w:t>
      </w:r>
      <w:r w:rsidR="00913624" w:rsidRPr="00741408">
        <w:rPr>
          <w:rFonts w:ascii="Lato" w:hAnsi="Lato"/>
          <w:sz w:val="21"/>
          <w:szCs w:val="21"/>
        </w:rPr>
        <w:t>ben</w:t>
      </w:r>
      <w:r w:rsidR="00955C50" w:rsidRPr="00741408">
        <w:rPr>
          <w:rFonts w:ascii="Lato" w:hAnsi="Lato"/>
          <w:sz w:val="21"/>
          <w:szCs w:val="21"/>
        </w:rPr>
        <w:t xml:space="preserve"> sich gerade in </w:t>
      </w:r>
      <w:r w:rsidR="00B8230A" w:rsidRPr="00741408">
        <w:rPr>
          <w:rFonts w:ascii="Lato" w:hAnsi="Lato"/>
          <w:sz w:val="21"/>
          <w:szCs w:val="21"/>
        </w:rPr>
        <w:t>den letzten Jahren</w:t>
      </w:r>
      <w:r w:rsidR="00955C50" w:rsidRPr="00741408">
        <w:rPr>
          <w:rFonts w:ascii="Lato" w:hAnsi="Lato"/>
          <w:sz w:val="21"/>
          <w:szCs w:val="21"/>
        </w:rPr>
        <w:t xml:space="preserve"> unser sehr enger Kontakt zu unseren Partnern in den Zieldestinationen und unsere persönlichen Kenntnisse der Gegebenheiten vor Ort erwiesen. </w:t>
      </w:r>
      <w:r w:rsidR="00A77D62" w:rsidRPr="00741408">
        <w:rPr>
          <w:rFonts w:ascii="Lato" w:hAnsi="Lato"/>
          <w:sz w:val="21"/>
          <w:szCs w:val="21"/>
        </w:rPr>
        <w:t>Außerdem hören wir unseren Kunden zu, auf deren Feedback und Wünsche wir als mittelständischer Veranstalter sehr flexibel reagieren.“</w:t>
      </w:r>
    </w:p>
    <w:p w14:paraId="70EFF210" w14:textId="6FDD36D9" w:rsidR="00235D2D" w:rsidRPr="00741408" w:rsidRDefault="00D76AD3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>Für 202</w:t>
      </w:r>
      <w:r w:rsidR="00B8230A" w:rsidRPr="00741408">
        <w:rPr>
          <w:rFonts w:ascii="Lato" w:hAnsi="Lato"/>
          <w:sz w:val="21"/>
          <w:szCs w:val="21"/>
        </w:rPr>
        <w:t>3</w:t>
      </w:r>
      <w:r w:rsidRPr="00741408">
        <w:rPr>
          <w:rFonts w:ascii="Lato" w:hAnsi="Lato"/>
          <w:sz w:val="21"/>
          <w:szCs w:val="21"/>
        </w:rPr>
        <w:t xml:space="preserve"> erwartet </w:t>
      </w:r>
      <w:r w:rsidR="00816938" w:rsidRPr="00741408">
        <w:rPr>
          <w:rFonts w:ascii="Lato" w:hAnsi="Lato"/>
          <w:sz w:val="21"/>
          <w:szCs w:val="21"/>
        </w:rPr>
        <w:t>Haape</w:t>
      </w:r>
      <w:r w:rsidR="00913624" w:rsidRPr="00741408">
        <w:rPr>
          <w:rFonts w:ascii="Lato" w:hAnsi="Lato"/>
          <w:sz w:val="21"/>
          <w:szCs w:val="21"/>
        </w:rPr>
        <w:t xml:space="preserve"> einen „großen Nachholbedarf</w:t>
      </w:r>
      <w:r w:rsidR="00563A29" w:rsidRPr="00741408">
        <w:rPr>
          <w:rFonts w:ascii="Lato" w:hAnsi="Lato"/>
          <w:sz w:val="21"/>
          <w:szCs w:val="21"/>
        </w:rPr>
        <w:t xml:space="preserve"> und </w:t>
      </w:r>
      <w:r w:rsidR="00B8230A" w:rsidRPr="00741408">
        <w:rPr>
          <w:rFonts w:ascii="Lato" w:hAnsi="Lato"/>
          <w:sz w:val="21"/>
          <w:szCs w:val="21"/>
        </w:rPr>
        <w:t>ein</w:t>
      </w:r>
      <w:r w:rsidR="00563A29" w:rsidRPr="00741408">
        <w:rPr>
          <w:rFonts w:ascii="Lato" w:hAnsi="Lato"/>
          <w:sz w:val="21"/>
          <w:szCs w:val="21"/>
        </w:rPr>
        <w:t>e</w:t>
      </w:r>
      <w:r w:rsidR="00B8230A" w:rsidRPr="00741408">
        <w:rPr>
          <w:rFonts w:ascii="Lato" w:hAnsi="Lato"/>
          <w:sz w:val="21"/>
          <w:szCs w:val="21"/>
        </w:rPr>
        <w:t xml:space="preserve"> ungebrochene</w:t>
      </w:r>
      <w:r w:rsidR="00816938" w:rsidRPr="00741408">
        <w:rPr>
          <w:rFonts w:ascii="Lato" w:hAnsi="Lato"/>
          <w:sz w:val="21"/>
          <w:szCs w:val="21"/>
        </w:rPr>
        <w:t xml:space="preserve"> Reiselust der Menschen</w:t>
      </w:r>
      <w:r w:rsidR="00B8230A" w:rsidRPr="00741408">
        <w:rPr>
          <w:rFonts w:ascii="Lato" w:hAnsi="Lato"/>
          <w:sz w:val="21"/>
          <w:szCs w:val="21"/>
        </w:rPr>
        <w:t>“.</w:t>
      </w:r>
      <w:r w:rsidR="00BB4197" w:rsidRPr="00741408">
        <w:rPr>
          <w:rFonts w:ascii="Lato" w:hAnsi="Lato"/>
          <w:sz w:val="21"/>
          <w:szCs w:val="21"/>
        </w:rPr>
        <w:t xml:space="preserve"> Bereits das Buchungsvolumen für das Jahr 2022, mit dem man bei TARUK äußerst zufrieden sein könne, habe dies bestätigt, so Haape </w:t>
      </w:r>
      <w:r w:rsidR="00E014C2" w:rsidRPr="00741408">
        <w:rPr>
          <w:rFonts w:ascii="Lato" w:hAnsi="Lato"/>
          <w:sz w:val="21"/>
          <w:szCs w:val="21"/>
        </w:rPr>
        <w:t>– und ergänzt: „</w:t>
      </w:r>
      <w:r w:rsidR="00B649B5" w:rsidRPr="00741408">
        <w:rPr>
          <w:rFonts w:ascii="Lato" w:hAnsi="Lato"/>
          <w:sz w:val="21"/>
          <w:szCs w:val="21"/>
        </w:rPr>
        <w:t>Für die Zukunft hoffe ich, d</w:t>
      </w:r>
      <w:r w:rsidR="00816938" w:rsidRPr="00741408">
        <w:rPr>
          <w:rFonts w:ascii="Lato" w:hAnsi="Lato"/>
          <w:sz w:val="21"/>
          <w:szCs w:val="21"/>
        </w:rPr>
        <w:t xml:space="preserve">ass nach dem </w:t>
      </w:r>
      <w:r w:rsidR="00B649B5" w:rsidRPr="00741408">
        <w:rPr>
          <w:rFonts w:ascii="Lato" w:hAnsi="Lato"/>
          <w:sz w:val="21"/>
          <w:szCs w:val="21"/>
        </w:rPr>
        <w:t>Dämpfer</w:t>
      </w:r>
      <w:r w:rsidR="00816938" w:rsidRPr="00741408">
        <w:rPr>
          <w:rFonts w:ascii="Lato" w:hAnsi="Lato"/>
          <w:sz w:val="21"/>
          <w:szCs w:val="21"/>
        </w:rPr>
        <w:t xml:space="preserve"> </w:t>
      </w:r>
      <w:r w:rsidR="00563A29" w:rsidRPr="00741408">
        <w:rPr>
          <w:rFonts w:ascii="Lato" w:hAnsi="Lato"/>
          <w:sz w:val="21"/>
          <w:szCs w:val="21"/>
        </w:rPr>
        <w:t xml:space="preserve">der letzten Jahre </w:t>
      </w:r>
      <w:r w:rsidR="00816938" w:rsidRPr="00741408">
        <w:rPr>
          <w:rFonts w:ascii="Lato" w:hAnsi="Lato"/>
          <w:sz w:val="21"/>
          <w:szCs w:val="21"/>
        </w:rPr>
        <w:t xml:space="preserve">größerer Wert auf Qualität und bewusstes Reisen gelegt wird. Hierfür </w:t>
      </w:r>
      <w:r w:rsidRPr="00741408">
        <w:rPr>
          <w:rFonts w:ascii="Lato" w:hAnsi="Lato"/>
          <w:sz w:val="21"/>
          <w:szCs w:val="21"/>
        </w:rPr>
        <w:t xml:space="preserve">stehen wir und </w:t>
      </w:r>
      <w:r w:rsidR="00816938" w:rsidRPr="00741408">
        <w:rPr>
          <w:rFonts w:ascii="Lato" w:hAnsi="Lato"/>
          <w:sz w:val="21"/>
          <w:szCs w:val="21"/>
        </w:rPr>
        <w:t>sind mit unserem Produktprogramm bestens gerüstet!“</w:t>
      </w:r>
    </w:p>
    <w:p w14:paraId="4B023908" w14:textId="21ABBD18" w:rsidR="005B26DA" w:rsidRPr="00741408" w:rsidRDefault="005B26DA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Die Veröffentlichung der neuen Kataloge erfolgt pünktlich zu der </w:t>
      </w:r>
      <w:r w:rsidRPr="00741408">
        <w:rPr>
          <w:rFonts w:ascii="Lato" w:hAnsi="Lato"/>
          <w:b/>
          <w:bCs/>
          <w:sz w:val="21"/>
          <w:szCs w:val="21"/>
        </w:rPr>
        <w:t>am 14. September in Berlin</w:t>
      </w:r>
      <w:r w:rsidRPr="00741408">
        <w:rPr>
          <w:rFonts w:ascii="Lato" w:hAnsi="Lato"/>
          <w:sz w:val="21"/>
          <w:szCs w:val="21"/>
        </w:rPr>
        <w:t xml:space="preserve"> startenden </w:t>
      </w:r>
      <w:r w:rsidRPr="00741408">
        <w:rPr>
          <w:rFonts w:ascii="Lato" w:hAnsi="Lato"/>
          <w:b/>
          <w:bCs/>
          <w:sz w:val="21"/>
          <w:szCs w:val="21"/>
        </w:rPr>
        <w:t>TARUK-Roadshow</w:t>
      </w:r>
      <w:r w:rsidRPr="00741408">
        <w:rPr>
          <w:rFonts w:ascii="Lato" w:hAnsi="Lato"/>
          <w:sz w:val="21"/>
          <w:szCs w:val="21"/>
        </w:rPr>
        <w:t xml:space="preserve"> durch 12 deutsche Städte. Infos und – für Expedienten kostenlose – Tickets gibt es unter </w:t>
      </w:r>
      <w:hyperlink r:id="rId10" w:history="1">
        <w:r w:rsidR="006C3A80" w:rsidRPr="00741408">
          <w:rPr>
            <w:rStyle w:val="Hyperlink"/>
            <w:rFonts w:ascii="Lato" w:hAnsi="Lato"/>
            <w:sz w:val="21"/>
            <w:szCs w:val="21"/>
          </w:rPr>
          <w:t>https://www.taruk.com/roadshow/</w:t>
        </w:r>
      </w:hyperlink>
      <w:r w:rsidR="006C3A80" w:rsidRPr="00741408">
        <w:rPr>
          <w:rFonts w:ascii="Lato" w:hAnsi="Lato"/>
          <w:sz w:val="21"/>
          <w:szCs w:val="21"/>
        </w:rPr>
        <w:t xml:space="preserve">. </w:t>
      </w:r>
    </w:p>
    <w:p w14:paraId="49F55E1E" w14:textId="1D825C38" w:rsidR="00A77D62" w:rsidRPr="00741408" w:rsidRDefault="0064416C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Alle in den </w:t>
      </w:r>
      <w:r w:rsidR="00BB4197" w:rsidRPr="00741408">
        <w:rPr>
          <w:rFonts w:ascii="Lato" w:hAnsi="Lato"/>
          <w:sz w:val="21"/>
          <w:szCs w:val="21"/>
        </w:rPr>
        <w:t>TARUK-</w:t>
      </w:r>
      <w:r w:rsidRPr="00741408">
        <w:rPr>
          <w:rFonts w:ascii="Lato" w:hAnsi="Lato"/>
          <w:sz w:val="21"/>
          <w:szCs w:val="21"/>
        </w:rPr>
        <w:t xml:space="preserve">Katalogen ausgeschriebene Reisen und Termine </w:t>
      </w:r>
      <w:r w:rsidR="00D01ECF" w:rsidRPr="00741408">
        <w:rPr>
          <w:rFonts w:ascii="Lato" w:hAnsi="Lato"/>
          <w:sz w:val="21"/>
          <w:szCs w:val="21"/>
        </w:rPr>
        <w:t xml:space="preserve">sind </w:t>
      </w:r>
      <w:r w:rsidRPr="00741408">
        <w:rPr>
          <w:rFonts w:ascii="Lato" w:hAnsi="Lato"/>
          <w:sz w:val="21"/>
          <w:szCs w:val="21"/>
        </w:rPr>
        <w:t>– auch schon für 202</w:t>
      </w:r>
      <w:r w:rsidR="00BB4197" w:rsidRPr="00741408">
        <w:rPr>
          <w:rFonts w:ascii="Lato" w:hAnsi="Lato"/>
          <w:sz w:val="21"/>
          <w:szCs w:val="21"/>
        </w:rPr>
        <w:t>4</w:t>
      </w:r>
      <w:r w:rsidRPr="00741408">
        <w:rPr>
          <w:rFonts w:ascii="Lato" w:hAnsi="Lato"/>
          <w:sz w:val="21"/>
          <w:szCs w:val="21"/>
        </w:rPr>
        <w:t xml:space="preserve"> – </w:t>
      </w:r>
      <w:r w:rsidRPr="00741408">
        <w:rPr>
          <w:rFonts w:ascii="Lato" w:hAnsi="Lato"/>
          <w:b/>
          <w:bCs/>
          <w:sz w:val="21"/>
          <w:szCs w:val="21"/>
        </w:rPr>
        <w:t>ab sofort buchbar</w:t>
      </w:r>
      <w:r w:rsidRPr="00741408">
        <w:rPr>
          <w:rFonts w:ascii="Lato" w:hAnsi="Lato"/>
          <w:sz w:val="21"/>
          <w:szCs w:val="21"/>
        </w:rPr>
        <w:t xml:space="preserve">. </w:t>
      </w:r>
      <w:r w:rsidR="00E50CE9" w:rsidRPr="00741408">
        <w:rPr>
          <w:rFonts w:ascii="Lato" w:hAnsi="Lato"/>
          <w:sz w:val="21"/>
          <w:szCs w:val="21"/>
        </w:rPr>
        <w:t xml:space="preserve">Die neuen TARUK-Kataloge </w:t>
      </w:r>
      <w:r w:rsidR="00E50CE9" w:rsidRPr="00741408">
        <w:rPr>
          <w:rFonts w:ascii="Lato" w:hAnsi="Lato"/>
          <w:i/>
          <w:iCs/>
          <w:sz w:val="21"/>
          <w:szCs w:val="21"/>
        </w:rPr>
        <w:t>Fernweh</w:t>
      </w:r>
      <w:r w:rsidR="00BB4197" w:rsidRPr="00741408">
        <w:rPr>
          <w:rFonts w:ascii="Lato" w:hAnsi="Lato"/>
          <w:i/>
          <w:iCs/>
          <w:sz w:val="21"/>
          <w:szCs w:val="21"/>
        </w:rPr>
        <w:t xml:space="preserve"> </w:t>
      </w:r>
      <w:r w:rsidR="00BB4197" w:rsidRPr="00741408">
        <w:rPr>
          <w:rFonts w:ascii="Lato" w:hAnsi="Lato"/>
          <w:sz w:val="21"/>
          <w:szCs w:val="21"/>
        </w:rPr>
        <w:t>und</w:t>
      </w:r>
      <w:r w:rsidR="00E50CE9" w:rsidRPr="00741408">
        <w:rPr>
          <w:rFonts w:ascii="Lato" w:hAnsi="Lato"/>
          <w:sz w:val="21"/>
          <w:szCs w:val="21"/>
        </w:rPr>
        <w:t xml:space="preserve"> </w:t>
      </w:r>
      <w:r w:rsidR="00E50CE9" w:rsidRPr="00741408">
        <w:rPr>
          <w:rFonts w:ascii="Lato" w:hAnsi="Lato"/>
          <w:i/>
          <w:iCs/>
          <w:sz w:val="21"/>
          <w:szCs w:val="21"/>
        </w:rPr>
        <w:t>Heimweh</w:t>
      </w:r>
      <w:r w:rsidR="00E50CE9" w:rsidRPr="00741408">
        <w:rPr>
          <w:rFonts w:ascii="Lato" w:hAnsi="Lato"/>
          <w:sz w:val="21"/>
          <w:szCs w:val="21"/>
        </w:rPr>
        <w:t xml:space="preserve"> sind bestellbar über die INFOX oder unter </w:t>
      </w:r>
      <w:hyperlink r:id="rId11" w:history="1">
        <w:r w:rsidR="00BB4197" w:rsidRPr="00741408">
          <w:rPr>
            <w:rStyle w:val="Hyperlink"/>
            <w:rFonts w:ascii="Lato" w:hAnsi="Lato"/>
            <w:sz w:val="21"/>
            <w:szCs w:val="21"/>
          </w:rPr>
          <w:t>https://www.taruk.com/katalog/</w:t>
        </w:r>
      </w:hyperlink>
      <w:r w:rsidR="00BB4197" w:rsidRPr="00741408">
        <w:rPr>
          <w:rFonts w:ascii="Lato" w:hAnsi="Lato"/>
          <w:sz w:val="21"/>
          <w:szCs w:val="21"/>
        </w:rPr>
        <w:t xml:space="preserve">. </w:t>
      </w:r>
    </w:p>
    <w:p w14:paraId="54E90A18" w14:textId="77777777" w:rsidR="00E50CE9" w:rsidRPr="00F05DA3" w:rsidRDefault="00E50CE9" w:rsidP="00BC3505">
      <w:pPr>
        <w:rPr>
          <w:rFonts w:ascii="Lato" w:hAnsi="Lato"/>
          <w:sz w:val="21"/>
          <w:szCs w:val="21"/>
        </w:rPr>
      </w:pPr>
    </w:p>
    <w:p w14:paraId="61A9C2A6" w14:textId="0C545B93" w:rsidR="00B916FA" w:rsidRPr="00F05DA3" w:rsidRDefault="006B54EE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  <w:r w:rsidRPr="00741408">
        <w:rPr>
          <w:rFonts w:ascii="Lato" w:hAnsi="Lato"/>
          <w:sz w:val="18"/>
          <w:szCs w:val="18"/>
        </w:rPr>
        <w:t xml:space="preserve">Textlänge: </w:t>
      </w:r>
      <w:r w:rsidR="008974F1">
        <w:rPr>
          <w:rFonts w:ascii="Lato" w:hAnsi="Lato"/>
          <w:sz w:val="18"/>
          <w:szCs w:val="18"/>
        </w:rPr>
        <w:t>5.357</w:t>
      </w:r>
      <w:r w:rsidRPr="00741408">
        <w:rPr>
          <w:rFonts w:ascii="Lato" w:hAnsi="Lato"/>
          <w:sz w:val="18"/>
          <w:szCs w:val="18"/>
        </w:rPr>
        <w:t xml:space="preserve"> Zeichen (mit Leerzeichen)</w:t>
      </w:r>
      <w:r w:rsidR="00E50CE9" w:rsidRPr="00741408">
        <w:rPr>
          <w:rFonts w:ascii="Lato" w:hAnsi="Lato"/>
          <w:sz w:val="18"/>
          <w:szCs w:val="18"/>
        </w:rPr>
        <w:br/>
      </w:r>
      <w:r w:rsidR="00391714" w:rsidRPr="00741408">
        <w:rPr>
          <w:rFonts w:ascii="Lato" w:hAnsi="Lato"/>
          <w:sz w:val="18"/>
          <w:szCs w:val="18"/>
        </w:rPr>
        <w:br/>
        <w:t>Bildunterschrift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: </w:t>
      </w:r>
      <w:r w:rsidR="00E50CE9" w:rsidRPr="00741408">
        <w:rPr>
          <w:rFonts w:ascii="Lato" w:hAnsi="Lato"/>
          <w:sz w:val="18"/>
          <w:szCs w:val="18"/>
        </w:rPr>
        <w:t>D</w:t>
      </w:r>
      <w:r w:rsidR="00CB7521" w:rsidRPr="00741408">
        <w:rPr>
          <w:rFonts w:ascii="Lato" w:hAnsi="Lato"/>
          <w:sz w:val="18"/>
          <w:szCs w:val="18"/>
        </w:rPr>
        <w:t>ruckfrisch: D</w:t>
      </w:r>
      <w:r w:rsidR="00E50CE9" w:rsidRPr="00741408">
        <w:rPr>
          <w:rFonts w:ascii="Lato" w:hAnsi="Lato"/>
          <w:sz w:val="18"/>
          <w:szCs w:val="18"/>
        </w:rPr>
        <w:t xml:space="preserve">as Titel-Layout der brandneuen TARUK-Kataloge </w:t>
      </w:r>
      <w:r w:rsidR="00E50CE9" w:rsidRPr="00741408">
        <w:rPr>
          <w:rFonts w:ascii="Lato" w:hAnsi="Lato"/>
          <w:i/>
          <w:iCs/>
          <w:sz w:val="18"/>
          <w:szCs w:val="18"/>
        </w:rPr>
        <w:t>Fernweh</w:t>
      </w:r>
      <w:r w:rsidR="00E50CE9" w:rsidRPr="00741408">
        <w:rPr>
          <w:rFonts w:ascii="Lato" w:hAnsi="Lato"/>
          <w:sz w:val="18"/>
          <w:szCs w:val="18"/>
        </w:rPr>
        <w:t xml:space="preserve"> und </w:t>
      </w:r>
      <w:r w:rsidR="00E50CE9" w:rsidRPr="00741408">
        <w:rPr>
          <w:rFonts w:ascii="Lato" w:hAnsi="Lato"/>
          <w:i/>
          <w:iCs/>
          <w:sz w:val="18"/>
          <w:szCs w:val="18"/>
        </w:rPr>
        <w:t>Heimweh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  </w:t>
      </w:r>
      <w:r w:rsidR="00CF4221" w:rsidRPr="00741408">
        <w:rPr>
          <w:rFonts w:ascii="Lato" w:hAnsi="Lato"/>
          <w:i/>
          <w:sz w:val="18"/>
          <w:szCs w:val="18"/>
        </w:rPr>
        <w:br/>
      </w:r>
      <w:r w:rsidR="00CF4221" w:rsidRPr="00741408">
        <w:rPr>
          <w:rFonts w:ascii="Lato" w:hAnsi="Lato"/>
          <w:iCs/>
          <w:sz w:val="18"/>
          <w:szCs w:val="18"/>
        </w:rPr>
        <w:br/>
      </w:r>
      <w:r w:rsidR="00237F8B" w:rsidRPr="00741408">
        <w:rPr>
          <w:rFonts w:ascii="Lato" w:hAnsi="Lato" w:cstheme="minorHAnsi"/>
          <w:iCs/>
          <w:sz w:val="18"/>
          <w:szCs w:val="18"/>
        </w:rPr>
        <w:t>Weitere Infos unte</w:t>
      </w:r>
      <w:r w:rsidR="009E2F3E" w:rsidRPr="00741408">
        <w:rPr>
          <w:rFonts w:ascii="Lato" w:hAnsi="Lato" w:cstheme="minorHAnsi"/>
          <w:iCs/>
          <w:sz w:val="18"/>
          <w:szCs w:val="18"/>
        </w:rPr>
        <w:t xml:space="preserve">r </w:t>
      </w:r>
      <w:hyperlink r:id="rId12" w:history="1">
        <w:r w:rsidR="00BB4197" w:rsidRPr="00741408">
          <w:rPr>
            <w:rStyle w:val="Hyperlink"/>
            <w:rFonts w:ascii="Lato" w:hAnsi="Lato" w:cstheme="minorHAnsi"/>
            <w:iCs/>
            <w:sz w:val="18"/>
            <w:szCs w:val="18"/>
          </w:rPr>
          <w:t>www.taruk.com</w:t>
        </w:r>
      </w:hyperlink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F05DA3" w14:paraId="4A0EF0FC" w14:textId="77777777" w:rsidTr="00741408">
        <w:trPr>
          <w:trHeight w:val="2969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F05DA3" w:rsidRDefault="00C44821" w:rsidP="00D40636">
            <w:pPr>
              <w:pStyle w:val="Presseinfo-berschrift2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 xml:space="preserve">Über TARUK </w:t>
            </w:r>
          </w:p>
          <w:p w14:paraId="2068E530" w14:textId="4AED5F56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E</w:t>
            </w:r>
            <w:r w:rsidR="00C911BF" w:rsidRPr="00F05DA3">
              <w:rPr>
                <w:rFonts w:ascii="Lato" w:hAnsi="Lato"/>
              </w:rPr>
              <w:t>inzigartige</w:t>
            </w:r>
            <w:r w:rsidRPr="00F05DA3">
              <w:rPr>
                <w:rFonts w:ascii="Lato" w:hAnsi="Lato"/>
              </w:rPr>
              <w:t xml:space="preserve"> Rundreisen in </w:t>
            </w:r>
            <w:r w:rsidR="00EF37FF" w:rsidRPr="00F05DA3">
              <w:rPr>
                <w:rFonts w:ascii="Lato" w:hAnsi="Lato"/>
              </w:rPr>
              <w:t>Klein- und Kleinstg</w:t>
            </w:r>
            <w:r w:rsidRPr="00F05DA3">
              <w:rPr>
                <w:rFonts w:ascii="Lato" w:hAnsi="Lato"/>
              </w:rPr>
              <w:t xml:space="preserve">ruppen </w:t>
            </w:r>
            <w:r w:rsidR="0001782E" w:rsidRPr="00F05DA3">
              <w:rPr>
                <w:rFonts w:ascii="Lato" w:hAnsi="Lato"/>
              </w:rPr>
              <w:t>auf fünf Kontinenten</w:t>
            </w:r>
          </w:p>
          <w:p w14:paraId="732D2EC9" w14:textId="4E964D97" w:rsidR="00C44821" w:rsidRPr="00F05DA3" w:rsidRDefault="0096486B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>Au</w:t>
            </w:r>
            <w:r w:rsidR="0001782E" w:rsidRPr="00F05DA3">
              <w:rPr>
                <w:rFonts w:ascii="Lato" w:hAnsi="Lato"/>
              </w:rPr>
              <w:t>ßergewöhnliche</w:t>
            </w:r>
            <w:r>
              <w:rPr>
                <w:rFonts w:ascii="Lato" w:hAnsi="Lato"/>
              </w:rPr>
              <w:t>, persönlich getestete</w:t>
            </w:r>
            <w:r w:rsidR="00BE4B63">
              <w:rPr>
                <w:rFonts w:ascii="Lato" w:hAnsi="Lato"/>
              </w:rPr>
              <w:br/>
            </w:r>
            <w:r w:rsidR="00C911BF" w:rsidRPr="00F05DA3">
              <w:rPr>
                <w:rFonts w:ascii="Lato" w:hAnsi="Lato"/>
              </w:rPr>
              <w:t>Reiserouten u</w:t>
            </w:r>
            <w:r w:rsidR="00C44821" w:rsidRPr="00F05DA3">
              <w:rPr>
                <w:rFonts w:ascii="Lato" w:hAnsi="Lato"/>
              </w:rPr>
              <w:t xml:space="preserve">nd </w:t>
            </w:r>
            <w:r w:rsidR="00C911BF" w:rsidRPr="00F05DA3">
              <w:rPr>
                <w:rFonts w:ascii="Lato" w:hAnsi="Lato"/>
              </w:rPr>
              <w:t>-</w:t>
            </w:r>
            <w:r w:rsidR="00C44821" w:rsidRPr="00F05DA3">
              <w:rPr>
                <w:rFonts w:ascii="Lato" w:hAnsi="Lato"/>
              </w:rPr>
              <w:t>programme</w:t>
            </w:r>
          </w:p>
          <w:p w14:paraId="2768D8BF" w14:textId="48B4A0FE" w:rsidR="00C44821" w:rsidRPr="00F05DA3" w:rsidRDefault="0096486B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Ausgesuchte </w:t>
            </w:r>
            <w:r w:rsidR="00C44821" w:rsidRPr="00F05DA3">
              <w:rPr>
                <w:rFonts w:ascii="Lato" w:hAnsi="Lato"/>
              </w:rPr>
              <w:t>Unterkünfte</w:t>
            </w:r>
            <w:r w:rsidR="009E2F3E" w:rsidRPr="00F05DA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in ausgezeichneten </w:t>
            </w:r>
            <w:r>
              <w:rPr>
                <w:rFonts w:ascii="Lato" w:hAnsi="Lato"/>
              </w:rPr>
              <w:br/>
              <w:t>Lagen und landestypischem Charme</w:t>
            </w:r>
          </w:p>
          <w:p w14:paraId="3E3A8FDE" w14:textId="22D86BCA" w:rsidR="00C911BF" w:rsidRPr="00F05DA3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 xml:space="preserve">Persönliche Betreuung der Reisegäste durch deutschsprachige Reiseleiter </w:t>
            </w:r>
            <w:r w:rsidR="00BE4B63">
              <w:rPr>
                <w:rFonts w:ascii="Lato" w:hAnsi="Lato"/>
              </w:rPr>
              <w:t>von vor Ort</w:t>
            </w:r>
          </w:p>
          <w:p w14:paraId="7C4FD772" w14:textId="77777777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02A70FF8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Alle Katalogreisen auch als Privatreisen buchbar</w:t>
            </w:r>
            <w:r w:rsidR="0001782E" w:rsidRPr="00F05DA3">
              <w:rPr>
                <w:rFonts w:ascii="Lato" w:hAnsi="Lato"/>
              </w:rPr>
              <w:t xml:space="preserve"> – von 2 bis 12 Personen</w:t>
            </w:r>
          </w:p>
          <w:p w14:paraId="547A3BB9" w14:textId="0226D4E6" w:rsidR="00C44821" w:rsidRPr="00F05DA3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F05DA3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F05DA3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F05DA3">
              <w:rPr>
                <w:rFonts w:ascii="Lato" w:hAnsi="Lato"/>
              </w:rPr>
              <w:t xml:space="preserve"> </w:t>
            </w:r>
            <w:r w:rsidRPr="00F05DA3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F05DA3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F05DA3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F05DA3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F05DA3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F05DA3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F05DA3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F05DA3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F05DA3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F05DA3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F05DA3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F05DA3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F05DA3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F05DA3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F05DA3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F05DA3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F05DA3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F05DA3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F05DA3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F05DA3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F05DA3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F05DA3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F05DA3" w:rsidRDefault="00C44821" w:rsidP="00AB3BA8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F05DA3" w:rsidSect="00092214">
      <w:headerReference w:type="default" r:id="rId14"/>
      <w:footerReference w:type="default" r:id="rId15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8974F1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8974F1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78394">
    <w:abstractNumId w:val="5"/>
  </w:num>
  <w:num w:numId="2" w16cid:durableId="1008404758">
    <w:abstractNumId w:val="0"/>
  </w:num>
  <w:num w:numId="3" w16cid:durableId="246158943">
    <w:abstractNumId w:val="3"/>
  </w:num>
  <w:num w:numId="4" w16cid:durableId="749892797">
    <w:abstractNumId w:val="2"/>
  </w:num>
  <w:num w:numId="5" w16cid:durableId="1531069752">
    <w:abstractNumId w:val="4"/>
  </w:num>
  <w:num w:numId="6" w16cid:durableId="112816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672CF"/>
    <w:rsid w:val="0007348D"/>
    <w:rsid w:val="00075910"/>
    <w:rsid w:val="00080D4A"/>
    <w:rsid w:val="0009158F"/>
    <w:rsid w:val="00092214"/>
    <w:rsid w:val="00095896"/>
    <w:rsid w:val="000A3929"/>
    <w:rsid w:val="000A66C1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15A2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2B2E"/>
    <w:rsid w:val="001C3AC7"/>
    <w:rsid w:val="001C72B8"/>
    <w:rsid w:val="001D2BF5"/>
    <w:rsid w:val="001D3800"/>
    <w:rsid w:val="001D3EF8"/>
    <w:rsid w:val="001D4393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3FD2"/>
    <w:rsid w:val="002841BF"/>
    <w:rsid w:val="002854F9"/>
    <w:rsid w:val="002857A0"/>
    <w:rsid w:val="00285E56"/>
    <w:rsid w:val="00290E2A"/>
    <w:rsid w:val="002913DD"/>
    <w:rsid w:val="00293DF6"/>
    <w:rsid w:val="002966A2"/>
    <w:rsid w:val="00296E43"/>
    <w:rsid w:val="002975F7"/>
    <w:rsid w:val="002A656E"/>
    <w:rsid w:val="002A67DD"/>
    <w:rsid w:val="002B102A"/>
    <w:rsid w:val="002B38BC"/>
    <w:rsid w:val="002B7091"/>
    <w:rsid w:val="002C075B"/>
    <w:rsid w:val="002C08E3"/>
    <w:rsid w:val="002C1357"/>
    <w:rsid w:val="002C3F8C"/>
    <w:rsid w:val="002C4AA1"/>
    <w:rsid w:val="002D03B3"/>
    <w:rsid w:val="002D7A6A"/>
    <w:rsid w:val="002D7F84"/>
    <w:rsid w:val="002E1A7C"/>
    <w:rsid w:val="002E73EF"/>
    <w:rsid w:val="002F2A89"/>
    <w:rsid w:val="002F2F4B"/>
    <w:rsid w:val="002F362A"/>
    <w:rsid w:val="002F57D6"/>
    <w:rsid w:val="00300B4D"/>
    <w:rsid w:val="003105F8"/>
    <w:rsid w:val="003120A3"/>
    <w:rsid w:val="0031252E"/>
    <w:rsid w:val="00314A54"/>
    <w:rsid w:val="003215F4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0E0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0F93"/>
    <w:rsid w:val="003B177B"/>
    <w:rsid w:val="003B2659"/>
    <w:rsid w:val="003B6BF5"/>
    <w:rsid w:val="003C0729"/>
    <w:rsid w:val="003C2ECB"/>
    <w:rsid w:val="003C35DE"/>
    <w:rsid w:val="003C5135"/>
    <w:rsid w:val="003C6D30"/>
    <w:rsid w:val="003D1608"/>
    <w:rsid w:val="003D257B"/>
    <w:rsid w:val="003D453E"/>
    <w:rsid w:val="003D5445"/>
    <w:rsid w:val="003D5497"/>
    <w:rsid w:val="003E0135"/>
    <w:rsid w:val="003E2823"/>
    <w:rsid w:val="003E2FFF"/>
    <w:rsid w:val="003E3CE7"/>
    <w:rsid w:val="003E5ED5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17D"/>
    <w:rsid w:val="00484365"/>
    <w:rsid w:val="00490B66"/>
    <w:rsid w:val="0049258F"/>
    <w:rsid w:val="00492E16"/>
    <w:rsid w:val="004A182B"/>
    <w:rsid w:val="004A7DB4"/>
    <w:rsid w:val="004B1275"/>
    <w:rsid w:val="004B2242"/>
    <w:rsid w:val="004B3EA7"/>
    <w:rsid w:val="004B464D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74FC"/>
    <w:rsid w:val="00524A32"/>
    <w:rsid w:val="0052601B"/>
    <w:rsid w:val="005274C3"/>
    <w:rsid w:val="00531EE4"/>
    <w:rsid w:val="0054238B"/>
    <w:rsid w:val="00542A4C"/>
    <w:rsid w:val="00544AB7"/>
    <w:rsid w:val="0055403A"/>
    <w:rsid w:val="00563A29"/>
    <w:rsid w:val="005649B5"/>
    <w:rsid w:val="00565774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26DA"/>
    <w:rsid w:val="005B7DF5"/>
    <w:rsid w:val="005C15DD"/>
    <w:rsid w:val="005C1748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36A3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4B5F"/>
    <w:rsid w:val="006562D9"/>
    <w:rsid w:val="00664C42"/>
    <w:rsid w:val="00664DB5"/>
    <w:rsid w:val="00670445"/>
    <w:rsid w:val="00670E6A"/>
    <w:rsid w:val="00672F21"/>
    <w:rsid w:val="00674B06"/>
    <w:rsid w:val="00677635"/>
    <w:rsid w:val="00682BC0"/>
    <w:rsid w:val="0068415F"/>
    <w:rsid w:val="00684A3D"/>
    <w:rsid w:val="006A1645"/>
    <w:rsid w:val="006A1711"/>
    <w:rsid w:val="006A1850"/>
    <w:rsid w:val="006A1F21"/>
    <w:rsid w:val="006A4E65"/>
    <w:rsid w:val="006A685F"/>
    <w:rsid w:val="006B0539"/>
    <w:rsid w:val="006B54EE"/>
    <w:rsid w:val="006C3A80"/>
    <w:rsid w:val="006D0796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274D1"/>
    <w:rsid w:val="0073022F"/>
    <w:rsid w:val="00741408"/>
    <w:rsid w:val="0074254F"/>
    <w:rsid w:val="007523E3"/>
    <w:rsid w:val="00752C63"/>
    <w:rsid w:val="00754530"/>
    <w:rsid w:val="0076311A"/>
    <w:rsid w:val="007650DD"/>
    <w:rsid w:val="007730CE"/>
    <w:rsid w:val="0077679B"/>
    <w:rsid w:val="00780FA9"/>
    <w:rsid w:val="007840C7"/>
    <w:rsid w:val="00784928"/>
    <w:rsid w:val="00787410"/>
    <w:rsid w:val="007937A2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3DCF"/>
    <w:rsid w:val="007F53EB"/>
    <w:rsid w:val="007F5734"/>
    <w:rsid w:val="007F7B3F"/>
    <w:rsid w:val="007F7F92"/>
    <w:rsid w:val="00800030"/>
    <w:rsid w:val="00800497"/>
    <w:rsid w:val="00801E82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911E6"/>
    <w:rsid w:val="008974F1"/>
    <w:rsid w:val="008A5AE6"/>
    <w:rsid w:val="008A6638"/>
    <w:rsid w:val="008B27BE"/>
    <w:rsid w:val="008B3FC7"/>
    <w:rsid w:val="008C21D3"/>
    <w:rsid w:val="008C28BA"/>
    <w:rsid w:val="008C3CBA"/>
    <w:rsid w:val="008C582F"/>
    <w:rsid w:val="008C78BB"/>
    <w:rsid w:val="008D1963"/>
    <w:rsid w:val="008E1D28"/>
    <w:rsid w:val="008E60BC"/>
    <w:rsid w:val="008E6681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4A5"/>
    <w:rsid w:val="009428C0"/>
    <w:rsid w:val="00946210"/>
    <w:rsid w:val="00951B6E"/>
    <w:rsid w:val="00954FDF"/>
    <w:rsid w:val="009559F2"/>
    <w:rsid w:val="00955C50"/>
    <w:rsid w:val="00956C8E"/>
    <w:rsid w:val="009620F3"/>
    <w:rsid w:val="0096339B"/>
    <w:rsid w:val="0096486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C49FA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17199"/>
    <w:rsid w:val="00A177DD"/>
    <w:rsid w:val="00A24832"/>
    <w:rsid w:val="00A3245D"/>
    <w:rsid w:val="00A352F9"/>
    <w:rsid w:val="00A375BF"/>
    <w:rsid w:val="00A4208F"/>
    <w:rsid w:val="00A432FD"/>
    <w:rsid w:val="00A507C1"/>
    <w:rsid w:val="00A56365"/>
    <w:rsid w:val="00A56C34"/>
    <w:rsid w:val="00A66B8F"/>
    <w:rsid w:val="00A70E2B"/>
    <w:rsid w:val="00A77125"/>
    <w:rsid w:val="00A77D62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84"/>
    <w:rsid w:val="00B23A72"/>
    <w:rsid w:val="00B26380"/>
    <w:rsid w:val="00B314C1"/>
    <w:rsid w:val="00B40F66"/>
    <w:rsid w:val="00B42DEE"/>
    <w:rsid w:val="00B43963"/>
    <w:rsid w:val="00B455F0"/>
    <w:rsid w:val="00B5025D"/>
    <w:rsid w:val="00B507F0"/>
    <w:rsid w:val="00B510BC"/>
    <w:rsid w:val="00B52408"/>
    <w:rsid w:val="00B53D04"/>
    <w:rsid w:val="00B54FC6"/>
    <w:rsid w:val="00B57E9A"/>
    <w:rsid w:val="00B64765"/>
    <w:rsid w:val="00B649B5"/>
    <w:rsid w:val="00B64E59"/>
    <w:rsid w:val="00B80C89"/>
    <w:rsid w:val="00B8230A"/>
    <w:rsid w:val="00B864DC"/>
    <w:rsid w:val="00B871C3"/>
    <w:rsid w:val="00B90951"/>
    <w:rsid w:val="00B916FA"/>
    <w:rsid w:val="00B9200A"/>
    <w:rsid w:val="00B92BEB"/>
    <w:rsid w:val="00BB043D"/>
    <w:rsid w:val="00BB19AA"/>
    <w:rsid w:val="00BB34E6"/>
    <w:rsid w:val="00BB4197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2C52"/>
    <w:rsid w:val="00BE3849"/>
    <w:rsid w:val="00BE3F58"/>
    <w:rsid w:val="00BE4B63"/>
    <w:rsid w:val="00BE745E"/>
    <w:rsid w:val="00BF004A"/>
    <w:rsid w:val="00BF00EC"/>
    <w:rsid w:val="00BF4C33"/>
    <w:rsid w:val="00BF6067"/>
    <w:rsid w:val="00C034EF"/>
    <w:rsid w:val="00C0417A"/>
    <w:rsid w:val="00C0544E"/>
    <w:rsid w:val="00C0616D"/>
    <w:rsid w:val="00C0703E"/>
    <w:rsid w:val="00C07E9D"/>
    <w:rsid w:val="00C1093F"/>
    <w:rsid w:val="00C10A5F"/>
    <w:rsid w:val="00C122EE"/>
    <w:rsid w:val="00C13E32"/>
    <w:rsid w:val="00C14F8A"/>
    <w:rsid w:val="00C15BF3"/>
    <w:rsid w:val="00C16C66"/>
    <w:rsid w:val="00C20D0B"/>
    <w:rsid w:val="00C23780"/>
    <w:rsid w:val="00C255CE"/>
    <w:rsid w:val="00C30CD3"/>
    <w:rsid w:val="00C31264"/>
    <w:rsid w:val="00C324BD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54F67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0D4"/>
    <w:rsid w:val="00CA769F"/>
    <w:rsid w:val="00CB0B0E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1ECF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539"/>
    <w:rsid w:val="00D5479D"/>
    <w:rsid w:val="00D55048"/>
    <w:rsid w:val="00D568A2"/>
    <w:rsid w:val="00D61648"/>
    <w:rsid w:val="00D63EFB"/>
    <w:rsid w:val="00D65774"/>
    <w:rsid w:val="00D65E7D"/>
    <w:rsid w:val="00D67C93"/>
    <w:rsid w:val="00D70E61"/>
    <w:rsid w:val="00D71E06"/>
    <w:rsid w:val="00D726BC"/>
    <w:rsid w:val="00D76AD3"/>
    <w:rsid w:val="00D81D76"/>
    <w:rsid w:val="00D874F5"/>
    <w:rsid w:val="00D87C35"/>
    <w:rsid w:val="00D97DA3"/>
    <w:rsid w:val="00DA1B16"/>
    <w:rsid w:val="00DA1D1C"/>
    <w:rsid w:val="00DA4A61"/>
    <w:rsid w:val="00DA738A"/>
    <w:rsid w:val="00DB0FC3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5F8C"/>
    <w:rsid w:val="00E07F77"/>
    <w:rsid w:val="00E10110"/>
    <w:rsid w:val="00E15A61"/>
    <w:rsid w:val="00E172FB"/>
    <w:rsid w:val="00E174ED"/>
    <w:rsid w:val="00E1787F"/>
    <w:rsid w:val="00E247F6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76D0"/>
    <w:rsid w:val="00E80501"/>
    <w:rsid w:val="00E9591D"/>
    <w:rsid w:val="00EA19D2"/>
    <w:rsid w:val="00EA3C4D"/>
    <w:rsid w:val="00EA6275"/>
    <w:rsid w:val="00EA72FA"/>
    <w:rsid w:val="00EB0108"/>
    <w:rsid w:val="00EB3216"/>
    <w:rsid w:val="00EB5C63"/>
    <w:rsid w:val="00EB797B"/>
    <w:rsid w:val="00EC1D27"/>
    <w:rsid w:val="00EC473A"/>
    <w:rsid w:val="00EC73A9"/>
    <w:rsid w:val="00EC791D"/>
    <w:rsid w:val="00ED77C8"/>
    <w:rsid w:val="00EE03BB"/>
    <w:rsid w:val="00EE0783"/>
    <w:rsid w:val="00EE39DC"/>
    <w:rsid w:val="00EE6D2E"/>
    <w:rsid w:val="00EF0BDD"/>
    <w:rsid w:val="00EF37FF"/>
    <w:rsid w:val="00EF38A2"/>
    <w:rsid w:val="00EF4C74"/>
    <w:rsid w:val="00F001C9"/>
    <w:rsid w:val="00F023E2"/>
    <w:rsid w:val="00F02BDE"/>
    <w:rsid w:val="00F03353"/>
    <w:rsid w:val="00F03644"/>
    <w:rsid w:val="00F05DA3"/>
    <w:rsid w:val="00F10124"/>
    <w:rsid w:val="00F12AC0"/>
    <w:rsid w:val="00F1361C"/>
    <w:rsid w:val="00F17088"/>
    <w:rsid w:val="00F205F4"/>
    <w:rsid w:val="00F3530B"/>
    <w:rsid w:val="00F36EE2"/>
    <w:rsid w:val="00F44759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8771C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6D42"/>
    <w:rsid w:val="00FD0E3D"/>
    <w:rsid w:val="00FE4F20"/>
    <w:rsid w:val="00FE657C"/>
    <w:rsid w:val="00FE6A67"/>
    <w:rsid w:val="00FF2D15"/>
    <w:rsid w:val="00FF4903"/>
    <w:rsid w:val="00FF4B37"/>
    <w:rsid w:val="00FF4EB4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u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ruk.com/katalo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ruk.com/roadsh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16</cp:revision>
  <cp:lastPrinted>2022-09-12T13:17:00Z</cp:lastPrinted>
  <dcterms:created xsi:type="dcterms:W3CDTF">2022-09-09T10:50:00Z</dcterms:created>
  <dcterms:modified xsi:type="dcterms:W3CDTF">2022-09-13T07:41:00Z</dcterms:modified>
</cp:coreProperties>
</file>