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2F4D2" w14:textId="36D65402" w:rsidR="004C231C" w:rsidRPr="00FC6193" w:rsidRDefault="004C231C" w:rsidP="0087512A">
      <w:pPr>
        <w:pStyle w:val="berschrift1"/>
        <w:tabs>
          <w:tab w:val="left" w:pos="5387"/>
        </w:tabs>
        <w:ind w:right="2268"/>
        <w:jc w:val="both"/>
        <w:rPr>
          <w:rFonts w:ascii="Verdana" w:hAnsi="Verdana"/>
        </w:rPr>
      </w:pPr>
      <w:bookmarkStart w:id="0" w:name="_Hlk35507985"/>
      <w:bookmarkEnd w:id="0"/>
      <w:r w:rsidRPr="00D17B8B">
        <w:rPr>
          <w:rFonts w:ascii="Verdana" w:hAnsi="Verdana"/>
          <w:sz w:val="22"/>
        </w:rPr>
        <w:t xml:space="preserve">Presseinformation </w:t>
      </w:r>
      <w:r w:rsidR="001F4A72">
        <w:rPr>
          <w:rFonts w:ascii="Verdana" w:hAnsi="Verdana"/>
          <w:sz w:val="22"/>
        </w:rPr>
        <w:t>4</w:t>
      </w:r>
      <w:r w:rsidR="002A45C4">
        <w:rPr>
          <w:rFonts w:ascii="Verdana" w:hAnsi="Verdana"/>
          <w:sz w:val="22"/>
        </w:rPr>
        <w:t>/202</w:t>
      </w:r>
      <w:r w:rsidR="00087ABA">
        <w:rPr>
          <w:rFonts w:ascii="Verdana" w:hAnsi="Verdana"/>
          <w:sz w:val="22"/>
        </w:rPr>
        <w:t>4</w:t>
      </w:r>
      <w:r w:rsidRPr="00FC6193">
        <w:rPr>
          <w:rFonts w:ascii="Verdana" w:hAnsi="Verdana"/>
          <w:sz w:val="22"/>
        </w:rPr>
        <w:t xml:space="preserve"> </w:t>
      </w:r>
    </w:p>
    <w:p w14:paraId="2DA993C0" w14:textId="77777777" w:rsidR="00E10790" w:rsidRDefault="00E10790" w:rsidP="004C231C">
      <w:pPr>
        <w:ind w:right="2268"/>
        <w:rPr>
          <w:rFonts w:ascii="Verdana" w:hAnsi="Verdana" w:cs="Arial"/>
          <w:b/>
          <w:sz w:val="26"/>
          <w:szCs w:val="28"/>
        </w:rPr>
      </w:pPr>
    </w:p>
    <w:p w14:paraId="5D9600F8" w14:textId="1D2C8B94" w:rsidR="0031761E" w:rsidRPr="0031761E" w:rsidRDefault="00846441" w:rsidP="003B09FE">
      <w:pPr>
        <w:ind w:right="1417"/>
        <w:rPr>
          <w:rFonts w:ascii="Verdana" w:hAnsi="Verdana" w:cs="Arial"/>
          <w:b/>
          <w:sz w:val="26"/>
          <w:szCs w:val="28"/>
        </w:rPr>
      </w:pPr>
      <w:r>
        <w:rPr>
          <w:rFonts w:ascii="Verdana" w:hAnsi="Verdana" w:cs="Arial"/>
          <w:b/>
          <w:sz w:val="22"/>
          <w:szCs w:val="22"/>
        </w:rPr>
        <w:t>Einfach</w:t>
      </w:r>
      <w:r w:rsidR="003C7F6B">
        <w:rPr>
          <w:rFonts w:ascii="Verdana" w:hAnsi="Verdana" w:cs="Arial"/>
          <w:b/>
          <w:sz w:val="22"/>
          <w:szCs w:val="22"/>
        </w:rPr>
        <w:t xml:space="preserve"> effizient: Musterlösung für die Heizungssanierung</w:t>
      </w:r>
      <w:r w:rsidR="00B43227">
        <w:rPr>
          <w:rFonts w:ascii="Verdana" w:hAnsi="Verdana" w:cs="Arial"/>
          <w:b/>
          <w:sz w:val="22"/>
          <w:szCs w:val="22"/>
        </w:rPr>
        <w:t xml:space="preserve"> </w:t>
      </w:r>
      <w:r w:rsidR="00331837">
        <w:rPr>
          <w:rFonts w:ascii="Verdana" w:hAnsi="Verdana" w:cs="Arial"/>
          <w:b/>
          <w:sz w:val="26"/>
          <w:szCs w:val="28"/>
        </w:rPr>
        <w:t xml:space="preserve"> </w:t>
      </w:r>
    </w:p>
    <w:p w14:paraId="22852EA3" w14:textId="77777777" w:rsidR="004C231C" w:rsidRPr="00FC6193" w:rsidRDefault="004C231C" w:rsidP="004C231C">
      <w:pPr>
        <w:rPr>
          <w:rStyle w:val="Fett"/>
        </w:rPr>
      </w:pPr>
    </w:p>
    <w:p w14:paraId="3654803E" w14:textId="15F9C81E" w:rsidR="003C7F6B" w:rsidRDefault="003C7F6B" w:rsidP="00EA7002">
      <w:pPr>
        <w:ind w:right="1842"/>
        <w:rPr>
          <w:rStyle w:val="Fett"/>
          <w:rFonts w:ascii="Verdana" w:hAnsi="Verdana" w:cs="Arial"/>
          <w:sz w:val="22"/>
          <w:szCs w:val="22"/>
        </w:rPr>
      </w:pPr>
      <w:bookmarkStart w:id="1" w:name="_Hlk159852956"/>
      <w:r>
        <w:rPr>
          <w:rStyle w:val="Fett"/>
          <w:rFonts w:ascii="Verdana" w:hAnsi="Verdana" w:cs="Arial"/>
          <w:sz w:val="22"/>
          <w:szCs w:val="22"/>
        </w:rPr>
        <w:t xml:space="preserve">Bis zu 65 Grad Heizungsvorlauf-Temperatur </w:t>
      </w:r>
      <w:r w:rsidR="008768A8">
        <w:rPr>
          <w:rStyle w:val="Fett"/>
          <w:rFonts w:ascii="Verdana" w:hAnsi="Verdana" w:cs="Arial"/>
          <w:sz w:val="22"/>
          <w:szCs w:val="22"/>
        </w:rPr>
        <w:t xml:space="preserve">stellen </w:t>
      </w:r>
      <w:r>
        <w:rPr>
          <w:rStyle w:val="Fett"/>
          <w:rFonts w:ascii="Verdana" w:hAnsi="Verdana" w:cs="Arial"/>
          <w:sz w:val="22"/>
          <w:szCs w:val="22"/>
        </w:rPr>
        <w:t xml:space="preserve">kein Problem </w:t>
      </w:r>
      <w:r w:rsidR="008768A8">
        <w:rPr>
          <w:rStyle w:val="Fett"/>
          <w:rFonts w:ascii="Verdana" w:hAnsi="Verdana" w:cs="Arial"/>
          <w:sz w:val="22"/>
          <w:szCs w:val="22"/>
        </w:rPr>
        <w:t xml:space="preserve">dar </w:t>
      </w:r>
      <w:r>
        <w:rPr>
          <w:rStyle w:val="Fett"/>
          <w:rFonts w:ascii="Verdana" w:hAnsi="Verdana" w:cs="Arial"/>
          <w:sz w:val="22"/>
          <w:szCs w:val="22"/>
        </w:rPr>
        <w:t>für die Luft-Wasser-Wärmepumpen TTL 9.6 und 12.6</w:t>
      </w:r>
      <w:r w:rsidR="00B80C26">
        <w:rPr>
          <w:rStyle w:val="Fett"/>
          <w:rFonts w:ascii="Verdana" w:hAnsi="Verdana" w:cs="Arial"/>
          <w:sz w:val="22"/>
          <w:szCs w:val="22"/>
        </w:rPr>
        <w:t xml:space="preserve"> AC</w:t>
      </w:r>
      <w:r>
        <w:rPr>
          <w:rStyle w:val="Fett"/>
          <w:rFonts w:ascii="Verdana" w:hAnsi="Verdana" w:cs="Arial"/>
          <w:sz w:val="22"/>
          <w:szCs w:val="22"/>
        </w:rPr>
        <w:t xml:space="preserve"> von tecalor. </w:t>
      </w:r>
      <w:r w:rsidR="008768A8">
        <w:rPr>
          <w:rStyle w:val="Fett"/>
          <w:rFonts w:ascii="Verdana" w:hAnsi="Verdana" w:cs="Arial"/>
          <w:sz w:val="22"/>
          <w:szCs w:val="22"/>
        </w:rPr>
        <w:t xml:space="preserve">Und doch sind sie leise, effizient und </w:t>
      </w:r>
      <w:r w:rsidR="006D2974">
        <w:rPr>
          <w:rStyle w:val="Fett"/>
          <w:rFonts w:ascii="Verdana" w:hAnsi="Verdana" w:cs="Arial"/>
          <w:sz w:val="22"/>
          <w:szCs w:val="22"/>
        </w:rPr>
        <w:t>k</w:t>
      </w:r>
      <w:r w:rsidR="008768A8">
        <w:rPr>
          <w:rStyle w:val="Fett"/>
          <w:rFonts w:ascii="Verdana" w:hAnsi="Verdana" w:cs="Arial"/>
          <w:sz w:val="22"/>
          <w:szCs w:val="22"/>
        </w:rPr>
        <w:t xml:space="preserve">ompakt gebaut. </w:t>
      </w:r>
      <w:r>
        <w:rPr>
          <w:rStyle w:val="Fett"/>
          <w:rFonts w:ascii="Verdana" w:hAnsi="Verdana" w:cs="Arial"/>
          <w:sz w:val="22"/>
          <w:szCs w:val="22"/>
        </w:rPr>
        <w:t xml:space="preserve">Im abgestimmten Set mit dem Integralspeicher TSBC </w:t>
      </w:r>
      <w:r w:rsidR="002B6F4E">
        <w:rPr>
          <w:rStyle w:val="Fett"/>
          <w:rFonts w:ascii="Verdana" w:hAnsi="Verdana" w:cs="Arial"/>
          <w:sz w:val="22"/>
          <w:szCs w:val="22"/>
        </w:rPr>
        <w:t xml:space="preserve">200 bzw. </w:t>
      </w:r>
      <w:r>
        <w:rPr>
          <w:rStyle w:val="Fett"/>
          <w:rFonts w:ascii="Verdana" w:hAnsi="Verdana" w:cs="Arial"/>
          <w:sz w:val="22"/>
          <w:szCs w:val="22"/>
        </w:rPr>
        <w:t xml:space="preserve">300 plus </w:t>
      </w:r>
      <w:r w:rsidR="008768A8">
        <w:rPr>
          <w:rStyle w:val="Fett"/>
          <w:rFonts w:ascii="Verdana" w:hAnsi="Verdana" w:cs="Arial"/>
          <w:sz w:val="22"/>
          <w:szCs w:val="22"/>
        </w:rPr>
        <w:t>machen sie den Heizungstausch denkbar einfach</w:t>
      </w:r>
      <w:r w:rsidR="000F0427">
        <w:rPr>
          <w:rStyle w:val="Fett"/>
          <w:rFonts w:ascii="Verdana" w:hAnsi="Verdana" w:cs="Arial"/>
          <w:sz w:val="22"/>
          <w:szCs w:val="22"/>
        </w:rPr>
        <w:t>.</w:t>
      </w:r>
      <w:r w:rsidR="00AA3E8E">
        <w:rPr>
          <w:rStyle w:val="Fett"/>
          <w:rFonts w:ascii="Verdana" w:hAnsi="Verdana" w:cs="Arial"/>
          <w:sz w:val="22"/>
          <w:szCs w:val="22"/>
        </w:rPr>
        <w:t xml:space="preserve"> </w:t>
      </w:r>
    </w:p>
    <w:bookmarkEnd w:id="1"/>
    <w:p w14:paraId="49C358D0" w14:textId="77777777" w:rsidR="004C231C" w:rsidRPr="00FC6193" w:rsidRDefault="004C231C" w:rsidP="004C231C">
      <w:pPr>
        <w:tabs>
          <w:tab w:val="left" w:pos="1985"/>
          <w:tab w:val="left" w:pos="2655"/>
        </w:tabs>
        <w:jc w:val="both"/>
        <w:rPr>
          <w:rStyle w:val="Fett"/>
        </w:rPr>
      </w:pPr>
    </w:p>
    <w:p w14:paraId="0A055CB2" w14:textId="17ACC665" w:rsidR="00E40B2F" w:rsidRDefault="003C7F6B" w:rsidP="00B67EC2">
      <w:pPr>
        <w:pStyle w:val="kleinabstand"/>
        <w:spacing w:before="0" w:beforeAutospacing="0" w:after="0" w:afterAutospacing="0"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Ein Monoblock-Gerät zur Außenaufstellung heizt und kühlt zukünftig </w:t>
      </w:r>
      <w:r w:rsidR="00AA3E8E">
        <w:rPr>
          <w:rFonts w:ascii="Verdana" w:hAnsi="Verdana" w:cs="Arial"/>
          <w:sz w:val="22"/>
          <w:szCs w:val="22"/>
        </w:rPr>
        <w:t xml:space="preserve">vor allem </w:t>
      </w:r>
      <w:r>
        <w:rPr>
          <w:rFonts w:ascii="Verdana" w:hAnsi="Verdana" w:cs="Arial"/>
          <w:sz w:val="22"/>
          <w:szCs w:val="22"/>
        </w:rPr>
        <w:t>ältere Gebäude. Die Luft-Wasser-Wärme</w:t>
      </w:r>
      <w:r w:rsidR="00AA3E8E">
        <w:rPr>
          <w:rFonts w:ascii="Verdana" w:hAnsi="Verdana" w:cs="Arial"/>
          <w:sz w:val="22"/>
          <w:szCs w:val="22"/>
        </w:rPr>
        <w:softHyphen/>
      </w:r>
      <w:r>
        <w:rPr>
          <w:rFonts w:ascii="Verdana" w:hAnsi="Verdana" w:cs="Arial"/>
          <w:sz w:val="22"/>
          <w:szCs w:val="22"/>
        </w:rPr>
        <w:t>pumpe der Baureihe TTL AC von tecalor gibt es mit Wärme</w:t>
      </w:r>
      <w:r w:rsidR="00AA3E8E">
        <w:rPr>
          <w:rFonts w:ascii="Verdana" w:hAnsi="Verdana" w:cs="Arial"/>
          <w:sz w:val="22"/>
          <w:szCs w:val="22"/>
        </w:rPr>
        <w:softHyphen/>
      </w:r>
      <w:r>
        <w:rPr>
          <w:rFonts w:ascii="Verdana" w:hAnsi="Verdana" w:cs="Arial"/>
          <w:sz w:val="22"/>
          <w:szCs w:val="22"/>
        </w:rPr>
        <w:t xml:space="preserve">leistungen von </w:t>
      </w:r>
      <w:r w:rsidR="00AA3E8E">
        <w:rPr>
          <w:rFonts w:ascii="Verdana" w:hAnsi="Verdana" w:cs="Arial"/>
          <w:sz w:val="22"/>
          <w:szCs w:val="22"/>
        </w:rPr>
        <w:t>bis zu mehr als</w:t>
      </w:r>
      <w:r>
        <w:rPr>
          <w:rFonts w:ascii="Verdana" w:hAnsi="Verdana" w:cs="Arial"/>
          <w:sz w:val="22"/>
          <w:szCs w:val="22"/>
        </w:rPr>
        <w:t xml:space="preserve"> </w:t>
      </w:r>
      <w:r w:rsidR="00AA3E8E">
        <w:rPr>
          <w:rFonts w:ascii="Verdana" w:hAnsi="Verdana" w:cs="Arial"/>
          <w:sz w:val="22"/>
          <w:szCs w:val="22"/>
        </w:rPr>
        <w:t>zwölf</w:t>
      </w:r>
      <w:r>
        <w:rPr>
          <w:rFonts w:ascii="Verdana" w:hAnsi="Verdana" w:cs="Arial"/>
          <w:sz w:val="22"/>
          <w:szCs w:val="22"/>
        </w:rPr>
        <w:t xml:space="preserve"> Kilowatt. </w:t>
      </w:r>
      <w:r w:rsidR="00AA3E8E">
        <w:rPr>
          <w:rFonts w:ascii="Verdana" w:hAnsi="Verdana" w:cs="Arial"/>
          <w:sz w:val="22"/>
          <w:szCs w:val="22"/>
        </w:rPr>
        <w:t>Die</w:t>
      </w:r>
      <w:r>
        <w:rPr>
          <w:rFonts w:ascii="Verdana" w:hAnsi="Verdana" w:cs="Arial"/>
          <w:sz w:val="22"/>
          <w:szCs w:val="22"/>
        </w:rPr>
        <w:t xml:space="preserve"> Geräte arbeiten </w:t>
      </w:r>
      <w:r w:rsidR="009E565D">
        <w:rPr>
          <w:rFonts w:ascii="Verdana" w:hAnsi="Verdana" w:cs="Arial"/>
          <w:sz w:val="22"/>
          <w:szCs w:val="22"/>
        </w:rPr>
        <w:t>mit einem saisonalen Leistungskoeffizienten (SCOP) von 4,3 nach EN 14825. Mittels drehzahlgeregeltem Verdich</w:t>
      </w:r>
      <w:r w:rsidR="00AA3E8E">
        <w:rPr>
          <w:rFonts w:ascii="Verdana" w:hAnsi="Verdana" w:cs="Arial"/>
          <w:sz w:val="22"/>
          <w:szCs w:val="22"/>
        </w:rPr>
        <w:softHyphen/>
      </w:r>
      <w:r w:rsidR="009E565D">
        <w:rPr>
          <w:rFonts w:ascii="Verdana" w:hAnsi="Verdana" w:cs="Arial"/>
          <w:sz w:val="22"/>
          <w:szCs w:val="22"/>
        </w:rPr>
        <w:t>ter ermöglicht die Inverter-Technologie von tecalor eine optimal angepasste Heizleistung mit Vorlauftempera</w:t>
      </w:r>
      <w:r w:rsidR="00AA3E8E">
        <w:rPr>
          <w:rFonts w:ascii="Verdana" w:hAnsi="Verdana" w:cs="Arial"/>
          <w:sz w:val="22"/>
          <w:szCs w:val="22"/>
        </w:rPr>
        <w:softHyphen/>
      </w:r>
      <w:r w:rsidR="009E565D">
        <w:rPr>
          <w:rFonts w:ascii="Verdana" w:hAnsi="Verdana" w:cs="Arial"/>
          <w:sz w:val="22"/>
          <w:szCs w:val="22"/>
        </w:rPr>
        <w:t>turen von bis zu 65 Grad.</w:t>
      </w:r>
      <w:r w:rsidR="00E40B2F">
        <w:rPr>
          <w:rFonts w:ascii="Verdana" w:hAnsi="Verdana" w:cs="Arial"/>
          <w:sz w:val="22"/>
          <w:szCs w:val="22"/>
        </w:rPr>
        <w:t xml:space="preserve"> </w:t>
      </w:r>
      <w:r w:rsidR="00E40B2F" w:rsidRPr="00E40B2F">
        <w:rPr>
          <w:rFonts w:ascii="Verdana" w:hAnsi="Verdana" w:cs="Arial"/>
          <w:sz w:val="22"/>
          <w:szCs w:val="22"/>
        </w:rPr>
        <w:t xml:space="preserve">Die Abwärme des Inverters wird </w:t>
      </w:r>
      <w:r w:rsidR="00E40B2F">
        <w:rPr>
          <w:rFonts w:ascii="Verdana" w:hAnsi="Verdana" w:cs="Arial"/>
          <w:sz w:val="22"/>
          <w:szCs w:val="22"/>
        </w:rPr>
        <w:t>ergän</w:t>
      </w:r>
      <w:r w:rsidR="00AA3E8E">
        <w:rPr>
          <w:rFonts w:ascii="Verdana" w:hAnsi="Verdana" w:cs="Arial"/>
          <w:sz w:val="22"/>
          <w:szCs w:val="22"/>
        </w:rPr>
        <w:softHyphen/>
      </w:r>
      <w:r w:rsidR="00E40B2F">
        <w:rPr>
          <w:rFonts w:ascii="Verdana" w:hAnsi="Verdana" w:cs="Arial"/>
          <w:sz w:val="22"/>
          <w:szCs w:val="22"/>
        </w:rPr>
        <w:t xml:space="preserve">zend </w:t>
      </w:r>
      <w:r w:rsidR="00E40B2F" w:rsidRPr="00E40B2F">
        <w:rPr>
          <w:rFonts w:ascii="Verdana" w:hAnsi="Verdana" w:cs="Arial"/>
          <w:sz w:val="22"/>
          <w:szCs w:val="22"/>
        </w:rPr>
        <w:t>zur Anhebung der Rücklauf-Temperatur genutzt. Zusätzlich steigern die bedarfsgesteuerte Abtauung durch Kreislaufumkehr und das Beheizen der Kondensatwanne durch den Kältekreislauf die Gesamteffizienz der Anlage</w:t>
      </w:r>
      <w:r w:rsidR="00E40B2F">
        <w:rPr>
          <w:rFonts w:ascii="Verdana" w:hAnsi="Verdana" w:cs="Arial"/>
          <w:sz w:val="22"/>
          <w:szCs w:val="22"/>
        </w:rPr>
        <w:t>.</w:t>
      </w:r>
      <w:r w:rsidR="000F0427">
        <w:rPr>
          <w:rFonts w:ascii="Verdana" w:hAnsi="Verdana" w:cs="Arial"/>
          <w:sz w:val="22"/>
          <w:szCs w:val="22"/>
        </w:rPr>
        <w:t xml:space="preserve"> Neben de</w:t>
      </w:r>
      <w:r w:rsidR="004A640B">
        <w:rPr>
          <w:rFonts w:ascii="Verdana" w:hAnsi="Verdana" w:cs="Arial"/>
          <w:sz w:val="22"/>
          <w:szCs w:val="22"/>
        </w:rPr>
        <w:t xml:space="preserve">m Einsatz </w:t>
      </w:r>
      <w:r w:rsidR="00483F32">
        <w:rPr>
          <w:rFonts w:ascii="Verdana" w:hAnsi="Verdana" w:cs="Arial"/>
          <w:sz w:val="22"/>
          <w:szCs w:val="22"/>
        </w:rPr>
        <w:t>für</w:t>
      </w:r>
      <w:r w:rsidR="000F0427">
        <w:rPr>
          <w:rFonts w:ascii="Verdana" w:hAnsi="Verdana" w:cs="Arial"/>
          <w:sz w:val="22"/>
          <w:szCs w:val="22"/>
        </w:rPr>
        <w:t xml:space="preserve"> Sanierung</w:t>
      </w:r>
      <w:r w:rsidR="00483F32">
        <w:rPr>
          <w:rFonts w:ascii="Verdana" w:hAnsi="Verdana" w:cs="Arial"/>
          <w:sz w:val="22"/>
          <w:szCs w:val="22"/>
        </w:rPr>
        <w:t>en</w:t>
      </w:r>
      <w:r w:rsidR="000F0427">
        <w:rPr>
          <w:rFonts w:ascii="Verdana" w:hAnsi="Verdana" w:cs="Arial"/>
          <w:sz w:val="22"/>
          <w:szCs w:val="22"/>
        </w:rPr>
        <w:t xml:space="preserve"> </w:t>
      </w:r>
      <w:r w:rsidR="000F0427" w:rsidRPr="00AA3E8E">
        <w:rPr>
          <w:rFonts w:ascii="Verdana" w:hAnsi="Verdana" w:cs="Arial"/>
          <w:sz w:val="22"/>
          <w:szCs w:val="22"/>
        </w:rPr>
        <w:t>komm</w:t>
      </w:r>
      <w:r w:rsidR="00C24EC5">
        <w:rPr>
          <w:rFonts w:ascii="Verdana" w:hAnsi="Verdana" w:cs="Arial"/>
          <w:sz w:val="22"/>
          <w:szCs w:val="22"/>
        </w:rPr>
        <w:t>t</w:t>
      </w:r>
      <w:r w:rsidR="000F0427">
        <w:rPr>
          <w:rFonts w:ascii="Verdana" w:hAnsi="Verdana" w:cs="Arial"/>
          <w:sz w:val="22"/>
          <w:szCs w:val="22"/>
        </w:rPr>
        <w:t xml:space="preserve"> die TTL 9</w:t>
      </w:r>
      <w:r w:rsidR="004A640B">
        <w:rPr>
          <w:rFonts w:ascii="Verdana" w:hAnsi="Verdana" w:cs="Arial"/>
          <w:sz w:val="22"/>
          <w:szCs w:val="22"/>
        </w:rPr>
        <w:t>.</w:t>
      </w:r>
      <w:r w:rsidR="000F0427">
        <w:rPr>
          <w:rFonts w:ascii="Verdana" w:hAnsi="Verdana" w:cs="Arial"/>
          <w:sz w:val="22"/>
          <w:szCs w:val="22"/>
        </w:rPr>
        <w:t>6</w:t>
      </w:r>
      <w:r w:rsidR="00C24EC5">
        <w:rPr>
          <w:rFonts w:ascii="Verdana" w:hAnsi="Verdana" w:cs="Arial"/>
          <w:sz w:val="22"/>
          <w:szCs w:val="22"/>
        </w:rPr>
        <w:t>/</w:t>
      </w:r>
      <w:r w:rsidR="000F0427">
        <w:rPr>
          <w:rFonts w:ascii="Verdana" w:hAnsi="Verdana" w:cs="Arial"/>
          <w:sz w:val="22"/>
          <w:szCs w:val="22"/>
        </w:rPr>
        <w:t xml:space="preserve">12.6 </w:t>
      </w:r>
      <w:r w:rsidR="00B80C26">
        <w:rPr>
          <w:rFonts w:ascii="Verdana" w:hAnsi="Verdana" w:cs="Arial"/>
          <w:sz w:val="22"/>
          <w:szCs w:val="22"/>
        </w:rPr>
        <w:t xml:space="preserve">AC </w:t>
      </w:r>
      <w:r w:rsidR="000F0427" w:rsidRPr="00AA3E8E">
        <w:rPr>
          <w:rFonts w:ascii="Verdana" w:hAnsi="Verdana" w:cs="Arial"/>
          <w:sz w:val="22"/>
          <w:szCs w:val="22"/>
        </w:rPr>
        <w:t>auch für Neubauten uneingeschränkt in Frage und lässt sich auf Wunsch problemlos kaskadieren</w:t>
      </w:r>
      <w:r w:rsidR="000F0427">
        <w:rPr>
          <w:rFonts w:ascii="Verdana" w:hAnsi="Verdana" w:cs="Arial"/>
          <w:sz w:val="22"/>
          <w:szCs w:val="22"/>
        </w:rPr>
        <w:t>.</w:t>
      </w:r>
    </w:p>
    <w:p w14:paraId="01116CA8" w14:textId="14820A87" w:rsidR="009E565D" w:rsidRDefault="009E565D" w:rsidP="00B67EC2">
      <w:pPr>
        <w:pStyle w:val="kleinabstand"/>
        <w:spacing w:before="0" w:beforeAutospacing="0" w:after="0" w:afterAutospacing="0" w:line="360" w:lineRule="auto"/>
        <w:ind w:right="2268"/>
        <w:rPr>
          <w:rFonts w:ascii="Verdana" w:hAnsi="Verdana" w:cs="Arial"/>
          <w:sz w:val="22"/>
          <w:szCs w:val="22"/>
        </w:rPr>
      </w:pPr>
    </w:p>
    <w:p w14:paraId="3B7DFE55" w14:textId="6F0607A0" w:rsidR="001B59BB" w:rsidRPr="001B59BB" w:rsidRDefault="009009F8" w:rsidP="00B67EC2">
      <w:pPr>
        <w:pStyle w:val="kleinabstand"/>
        <w:spacing w:before="0" w:beforeAutospacing="0" w:after="0" w:afterAutospacing="0" w:line="360" w:lineRule="auto"/>
        <w:ind w:right="2268"/>
        <w:rPr>
          <w:rFonts w:ascii="Verdana" w:hAnsi="Verdana" w:cs="Arial"/>
          <w:b/>
          <w:sz w:val="22"/>
          <w:szCs w:val="22"/>
        </w:rPr>
      </w:pPr>
      <w:r w:rsidRPr="001B59BB">
        <w:rPr>
          <w:rFonts w:ascii="Verdana" w:hAnsi="Verdana" w:cs="Arial"/>
          <w:b/>
          <w:sz w:val="22"/>
          <w:szCs w:val="22"/>
        </w:rPr>
        <w:t>Einfach</w:t>
      </w:r>
      <w:r w:rsidR="00AA3E8E">
        <w:rPr>
          <w:rFonts w:ascii="Verdana" w:hAnsi="Verdana" w:cs="Arial"/>
          <w:b/>
          <w:sz w:val="22"/>
          <w:szCs w:val="22"/>
        </w:rPr>
        <w:t>e</w:t>
      </w:r>
      <w:r w:rsidRPr="001B59BB">
        <w:rPr>
          <w:rFonts w:ascii="Verdana" w:hAnsi="Verdana" w:cs="Arial"/>
          <w:b/>
          <w:sz w:val="22"/>
          <w:szCs w:val="22"/>
        </w:rPr>
        <w:t xml:space="preserve"> Installation ohne </w:t>
      </w:r>
      <w:r w:rsidR="001B59BB" w:rsidRPr="001B59BB">
        <w:rPr>
          <w:rFonts w:ascii="Verdana" w:hAnsi="Verdana" w:cs="Arial"/>
          <w:b/>
          <w:sz w:val="22"/>
          <w:szCs w:val="22"/>
        </w:rPr>
        <w:t>Kälteschein</w:t>
      </w:r>
    </w:p>
    <w:p w14:paraId="78B2A0D4" w14:textId="5A43CDAF" w:rsidR="00E40B2F" w:rsidRDefault="009E565D" w:rsidP="1F98A381">
      <w:pPr>
        <w:pStyle w:val="kleinabstand"/>
        <w:spacing w:before="0" w:beforeAutospacing="0" w:after="0" w:afterAutospacing="0"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Ein gekapselter Kältekreislauf in Kombination mit dem ent</w:t>
      </w:r>
      <w:r w:rsidR="00AA3E8E">
        <w:rPr>
          <w:rFonts w:ascii="Verdana" w:hAnsi="Verdana" w:cs="Arial"/>
          <w:sz w:val="22"/>
          <w:szCs w:val="22"/>
        </w:rPr>
        <w:softHyphen/>
      </w:r>
      <w:r>
        <w:rPr>
          <w:rFonts w:ascii="Verdana" w:hAnsi="Verdana" w:cs="Arial"/>
          <w:sz w:val="22"/>
          <w:szCs w:val="22"/>
        </w:rPr>
        <w:t>koppelten Verdichter gewährleistet einen ruhigen Betrieb. Zum niedrigen Schallleistungspegel von 55 dB(A) tragen sowohl der modulierende Lüfter als auch der große Lamel</w:t>
      </w:r>
      <w:r w:rsidR="00AA3E8E">
        <w:rPr>
          <w:rFonts w:ascii="Verdana" w:hAnsi="Verdana" w:cs="Arial"/>
          <w:sz w:val="22"/>
          <w:szCs w:val="22"/>
        </w:rPr>
        <w:softHyphen/>
      </w:r>
      <w:r>
        <w:rPr>
          <w:rFonts w:ascii="Verdana" w:hAnsi="Verdana" w:cs="Arial"/>
          <w:sz w:val="22"/>
          <w:szCs w:val="22"/>
        </w:rPr>
        <w:t>len</w:t>
      </w:r>
      <w:r w:rsidR="00AA3E8E">
        <w:rPr>
          <w:rFonts w:ascii="Verdana" w:hAnsi="Verdana" w:cs="Arial"/>
          <w:sz w:val="22"/>
          <w:szCs w:val="22"/>
        </w:rPr>
        <w:softHyphen/>
      </w:r>
      <w:r>
        <w:rPr>
          <w:rFonts w:ascii="Verdana" w:hAnsi="Verdana" w:cs="Arial"/>
          <w:sz w:val="22"/>
          <w:szCs w:val="22"/>
        </w:rPr>
        <w:t xml:space="preserve">abstand des Verdampfers bei. </w:t>
      </w:r>
      <w:bookmarkStart w:id="2" w:name="_Hlk159853010"/>
      <w:r w:rsidR="00E40B2F" w:rsidRPr="00E40B2F">
        <w:rPr>
          <w:rFonts w:ascii="Verdana" w:hAnsi="Verdana" w:cs="Arial"/>
          <w:sz w:val="22"/>
          <w:szCs w:val="22"/>
        </w:rPr>
        <w:t>Der Kältekreislauf ist her</w:t>
      </w:r>
      <w:r w:rsidR="00AA3E8E">
        <w:rPr>
          <w:rFonts w:ascii="Verdana" w:hAnsi="Verdana" w:cs="Arial"/>
          <w:sz w:val="22"/>
          <w:szCs w:val="22"/>
        </w:rPr>
        <w:softHyphen/>
      </w:r>
      <w:r w:rsidR="00E40B2F" w:rsidRPr="00E40B2F">
        <w:rPr>
          <w:rFonts w:ascii="Verdana" w:hAnsi="Verdana" w:cs="Arial"/>
          <w:sz w:val="22"/>
          <w:szCs w:val="22"/>
        </w:rPr>
        <w:t>metisch geschlossen und werkseitig auf Dichtheit geprüft.</w:t>
      </w:r>
      <w:r w:rsidR="00E40B2F">
        <w:rPr>
          <w:rFonts w:ascii="Verdana" w:hAnsi="Verdana" w:cs="Arial"/>
          <w:sz w:val="22"/>
          <w:szCs w:val="22"/>
        </w:rPr>
        <w:t xml:space="preserve"> </w:t>
      </w:r>
      <w:r>
        <w:rPr>
          <w:rFonts w:ascii="Verdana" w:hAnsi="Verdana" w:cs="Arial"/>
          <w:sz w:val="22"/>
          <w:szCs w:val="22"/>
        </w:rPr>
        <w:t>Dank des umweltfreundlichen Kältemittels R452B im Kälte</w:t>
      </w:r>
      <w:r w:rsidR="00AA3E8E">
        <w:rPr>
          <w:rFonts w:ascii="Verdana" w:hAnsi="Verdana" w:cs="Arial"/>
          <w:sz w:val="22"/>
          <w:szCs w:val="22"/>
        </w:rPr>
        <w:softHyphen/>
      </w:r>
      <w:r>
        <w:rPr>
          <w:rFonts w:ascii="Verdana" w:hAnsi="Verdana" w:cs="Arial"/>
          <w:sz w:val="22"/>
          <w:szCs w:val="22"/>
        </w:rPr>
        <w:lastRenderedPageBreak/>
        <w:t xml:space="preserve">kreis ist </w:t>
      </w:r>
      <w:r w:rsidR="00E40B2F">
        <w:rPr>
          <w:rFonts w:ascii="Verdana" w:hAnsi="Verdana" w:cs="Arial"/>
          <w:sz w:val="22"/>
          <w:szCs w:val="22"/>
        </w:rPr>
        <w:t xml:space="preserve">somit </w:t>
      </w:r>
      <w:r>
        <w:rPr>
          <w:rFonts w:ascii="Verdana" w:hAnsi="Verdana" w:cs="Arial"/>
          <w:sz w:val="22"/>
          <w:szCs w:val="22"/>
        </w:rPr>
        <w:t xml:space="preserve">eine Installation ohne Kälteschein möglich. </w:t>
      </w:r>
      <w:bookmarkEnd w:id="2"/>
      <w:r>
        <w:rPr>
          <w:rFonts w:ascii="Verdana" w:hAnsi="Verdana" w:cs="Arial"/>
          <w:sz w:val="22"/>
          <w:szCs w:val="22"/>
        </w:rPr>
        <w:t xml:space="preserve">Der Anschluss der Wärmepumpe an das Heizungssystem kann wegen des integrierten Schwingungsdämpfers direkt erfolgen. </w:t>
      </w:r>
      <w:r w:rsidRPr="009E565D">
        <w:rPr>
          <w:rFonts w:ascii="Verdana" w:hAnsi="Verdana" w:cs="Arial"/>
          <w:sz w:val="22"/>
          <w:szCs w:val="22"/>
        </w:rPr>
        <w:t>Die Kondensatwanne lässt sich durch die Reini</w:t>
      </w:r>
      <w:r w:rsidR="00AA3E8E">
        <w:rPr>
          <w:rFonts w:ascii="Verdana" w:hAnsi="Verdana" w:cs="Arial"/>
          <w:sz w:val="22"/>
          <w:szCs w:val="22"/>
        </w:rPr>
        <w:softHyphen/>
      </w:r>
      <w:r w:rsidRPr="009E565D">
        <w:rPr>
          <w:rFonts w:ascii="Verdana" w:hAnsi="Verdana" w:cs="Arial"/>
          <w:sz w:val="22"/>
          <w:szCs w:val="22"/>
        </w:rPr>
        <w:t>gungs</w:t>
      </w:r>
      <w:r w:rsidR="00AA3E8E">
        <w:rPr>
          <w:rFonts w:ascii="Verdana" w:hAnsi="Verdana" w:cs="Arial"/>
          <w:sz w:val="22"/>
          <w:szCs w:val="22"/>
        </w:rPr>
        <w:softHyphen/>
      </w:r>
      <w:r w:rsidRPr="009E565D">
        <w:rPr>
          <w:rFonts w:ascii="Verdana" w:hAnsi="Verdana" w:cs="Arial"/>
          <w:sz w:val="22"/>
          <w:szCs w:val="22"/>
        </w:rPr>
        <w:t>öffnung auf der Rückseite des Gehäuses einfach erreichen</w:t>
      </w:r>
      <w:r>
        <w:rPr>
          <w:rFonts w:ascii="Verdana" w:hAnsi="Verdana" w:cs="Arial"/>
          <w:sz w:val="22"/>
          <w:szCs w:val="22"/>
        </w:rPr>
        <w:t>.</w:t>
      </w:r>
      <w:r w:rsidR="00E40B2F">
        <w:rPr>
          <w:rFonts w:ascii="Verdana" w:hAnsi="Verdana" w:cs="Arial"/>
          <w:sz w:val="22"/>
          <w:szCs w:val="22"/>
        </w:rPr>
        <w:t xml:space="preserve"> </w:t>
      </w:r>
      <w:r w:rsidR="00E40B2F" w:rsidRPr="00E40B2F">
        <w:rPr>
          <w:rFonts w:ascii="Verdana" w:hAnsi="Verdana" w:cs="Arial"/>
          <w:sz w:val="22"/>
          <w:szCs w:val="22"/>
        </w:rPr>
        <w:t>Zudem erleichtert das schwenkbare Elektro-Anschlussfeld die Installation</w:t>
      </w:r>
      <w:r w:rsidR="00E40B2F">
        <w:rPr>
          <w:rFonts w:ascii="Verdana" w:hAnsi="Verdana" w:cs="Arial"/>
          <w:sz w:val="22"/>
          <w:szCs w:val="22"/>
        </w:rPr>
        <w:t>.</w:t>
      </w:r>
      <w:r w:rsidR="008768A8">
        <w:rPr>
          <w:rFonts w:ascii="Verdana" w:hAnsi="Verdana" w:cs="Arial"/>
          <w:sz w:val="22"/>
          <w:szCs w:val="22"/>
        </w:rPr>
        <w:t xml:space="preserve"> Ein Heizungstausch wird so denkbar einfach: die ideale Lösung für die Sanierung.</w:t>
      </w:r>
    </w:p>
    <w:p w14:paraId="22EF34BA" w14:textId="4DC690BF" w:rsidR="009E565D" w:rsidRDefault="009E565D" w:rsidP="00B67EC2">
      <w:pPr>
        <w:pStyle w:val="kleinabstand"/>
        <w:spacing w:before="0" w:beforeAutospacing="0" w:after="0" w:afterAutospacing="0" w:line="360" w:lineRule="auto"/>
        <w:ind w:right="2268"/>
        <w:rPr>
          <w:rFonts w:ascii="Verdana" w:hAnsi="Verdana" w:cs="Arial"/>
          <w:sz w:val="22"/>
          <w:szCs w:val="22"/>
        </w:rPr>
      </w:pPr>
    </w:p>
    <w:p w14:paraId="1917A10C" w14:textId="5B8745F9" w:rsidR="001B59BB" w:rsidRPr="001B59BB" w:rsidRDefault="001B59BB" w:rsidP="00B67EC2">
      <w:pPr>
        <w:pStyle w:val="kleinabstand"/>
        <w:spacing w:before="0" w:beforeAutospacing="0" w:after="0" w:afterAutospacing="0" w:line="360" w:lineRule="auto"/>
        <w:ind w:right="2268"/>
        <w:rPr>
          <w:rFonts w:ascii="Verdana" w:hAnsi="Verdana" w:cs="Arial"/>
          <w:b/>
          <w:sz w:val="22"/>
          <w:szCs w:val="22"/>
        </w:rPr>
      </w:pPr>
      <w:r w:rsidRPr="001B59BB">
        <w:rPr>
          <w:rFonts w:ascii="Verdana" w:hAnsi="Verdana" w:cs="Arial"/>
          <w:b/>
          <w:sz w:val="22"/>
          <w:szCs w:val="22"/>
        </w:rPr>
        <w:t>Höhere Heizleistungen durch Zwischeneinspritzung</w:t>
      </w:r>
    </w:p>
    <w:p w14:paraId="258B3A95" w14:textId="1962EF50" w:rsidR="001B59BB" w:rsidRDefault="009E565D" w:rsidP="00B67EC2">
      <w:pPr>
        <w:pStyle w:val="kleinabstand"/>
        <w:spacing w:before="0" w:beforeAutospacing="0" w:after="0" w:afterAutospacing="0"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Die </w:t>
      </w:r>
      <w:r w:rsidR="00E40B2F">
        <w:rPr>
          <w:rFonts w:ascii="Verdana" w:hAnsi="Verdana" w:cs="Arial"/>
          <w:sz w:val="22"/>
          <w:szCs w:val="22"/>
        </w:rPr>
        <w:t>Luft-Wasser-Wärmepumpen TTL 9.6 und 12.6 AC ver</w:t>
      </w:r>
      <w:r w:rsidR="00AA3E8E">
        <w:rPr>
          <w:rFonts w:ascii="Verdana" w:hAnsi="Verdana" w:cs="Arial"/>
          <w:sz w:val="22"/>
          <w:szCs w:val="22"/>
        </w:rPr>
        <w:softHyphen/>
      </w:r>
      <w:r w:rsidR="00E40B2F">
        <w:rPr>
          <w:rFonts w:ascii="Verdana" w:hAnsi="Verdana" w:cs="Arial"/>
          <w:sz w:val="22"/>
          <w:szCs w:val="22"/>
        </w:rPr>
        <w:t xml:space="preserve">fügen über eine </w:t>
      </w:r>
      <w:r w:rsidR="00E40B2F" w:rsidRPr="00E40B2F">
        <w:rPr>
          <w:rFonts w:ascii="Verdana" w:hAnsi="Verdana" w:cs="Arial"/>
          <w:sz w:val="22"/>
          <w:szCs w:val="22"/>
        </w:rPr>
        <w:t>kombinierte Dampf-/Nassdampf-Zwischen</w:t>
      </w:r>
      <w:r w:rsidR="00AA3E8E">
        <w:rPr>
          <w:rFonts w:ascii="Verdana" w:hAnsi="Verdana" w:cs="Arial"/>
          <w:sz w:val="22"/>
          <w:szCs w:val="22"/>
        </w:rPr>
        <w:softHyphen/>
      </w:r>
      <w:r w:rsidR="00E40B2F" w:rsidRPr="00E40B2F">
        <w:rPr>
          <w:rFonts w:ascii="Verdana" w:hAnsi="Verdana" w:cs="Arial"/>
          <w:sz w:val="22"/>
          <w:szCs w:val="22"/>
        </w:rPr>
        <w:t>einspritzung</w:t>
      </w:r>
      <w:r w:rsidR="00E40B2F">
        <w:rPr>
          <w:rFonts w:ascii="Verdana" w:hAnsi="Verdana" w:cs="Arial"/>
          <w:sz w:val="22"/>
          <w:szCs w:val="22"/>
        </w:rPr>
        <w:t>. Diese</w:t>
      </w:r>
      <w:r w:rsidR="00E40B2F" w:rsidRPr="00E40B2F">
        <w:rPr>
          <w:rFonts w:ascii="Verdana" w:hAnsi="Verdana" w:cs="Arial"/>
          <w:sz w:val="22"/>
          <w:szCs w:val="22"/>
        </w:rPr>
        <w:t xml:space="preserve"> kühlt den Scrollkompressor bei niedrigen Außentemperaturen, wodurch höhere Heizleistun</w:t>
      </w:r>
      <w:r w:rsidR="00AA3E8E">
        <w:rPr>
          <w:rFonts w:ascii="Verdana" w:hAnsi="Verdana" w:cs="Arial"/>
          <w:sz w:val="22"/>
          <w:szCs w:val="22"/>
        </w:rPr>
        <w:softHyphen/>
      </w:r>
      <w:r w:rsidR="00E40B2F" w:rsidRPr="00E40B2F">
        <w:rPr>
          <w:rFonts w:ascii="Verdana" w:hAnsi="Verdana" w:cs="Arial"/>
          <w:sz w:val="22"/>
          <w:szCs w:val="22"/>
        </w:rPr>
        <w:t>g</w:t>
      </w:r>
      <w:r w:rsidR="00E40B2F">
        <w:rPr>
          <w:rFonts w:ascii="Verdana" w:hAnsi="Verdana" w:cs="Arial"/>
          <w:sz w:val="22"/>
          <w:szCs w:val="22"/>
        </w:rPr>
        <w:t>en</w:t>
      </w:r>
      <w:r w:rsidR="00E40B2F" w:rsidRPr="00E40B2F">
        <w:rPr>
          <w:rFonts w:ascii="Verdana" w:hAnsi="Verdana" w:cs="Arial"/>
          <w:sz w:val="22"/>
          <w:szCs w:val="22"/>
        </w:rPr>
        <w:t xml:space="preserve"> </w:t>
      </w:r>
      <w:r w:rsidR="00E40B2F">
        <w:rPr>
          <w:rFonts w:ascii="Verdana" w:hAnsi="Verdana" w:cs="Arial"/>
          <w:sz w:val="22"/>
          <w:szCs w:val="22"/>
        </w:rPr>
        <w:t>und höhere</w:t>
      </w:r>
      <w:r w:rsidR="00E40B2F" w:rsidRPr="00E40B2F">
        <w:rPr>
          <w:rFonts w:ascii="Verdana" w:hAnsi="Verdana" w:cs="Arial"/>
          <w:sz w:val="22"/>
          <w:szCs w:val="22"/>
        </w:rPr>
        <w:t xml:space="preserve"> Vorlauftemperatur</w:t>
      </w:r>
      <w:r w:rsidR="00E40B2F">
        <w:rPr>
          <w:rFonts w:ascii="Verdana" w:hAnsi="Verdana" w:cs="Arial"/>
          <w:sz w:val="22"/>
          <w:szCs w:val="22"/>
        </w:rPr>
        <w:t>en</w:t>
      </w:r>
      <w:r w:rsidR="00E40B2F" w:rsidRPr="00E40B2F">
        <w:rPr>
          <w:rFonts w:ascii="Verdana" w:hAnsi="Verdana" w:cs="Arial"/>
          <w:sz w:val="22"/>
          <w:szCs w:val="22"/>
        </w:rPr>
        <w:t xml:space="preserve"> erzielt </w:t>
      </w:r>
      <w:r w:rsidR="00E40B2F">
        <w:rPr>
          <w:rFonts w:ascii="Verdana" w:hAnsi="Verdana" w:cs="Arial"/>
          <w:sz w:val="22"/>
          <w:szCs w:val="22"/>
        </w:rPr>
        <w:t xml:space="preserve">werden. Dank der </w:t>
      </w:r>
      <w:r w:rsidR="00E40B2F" w:rsidRPr="00E40B2F">
        <w:rPr>
          <w:rFonts w:ascii="Verdana" w:hAnsi="Verdana" w:cs="Arial"/>
          <w:sz w:val="22"/>
          <w:szCs w:val="22"/>
        </w:rPr>
        <w:t>elek</w:t>
      </w:r>
      <w:r w:rsidR="00AA3E8E">
        <w:rPr>
          <w:rFonts w:ascii="Verdana" w:hAnsi="Verdana" w:cs="Arial"/>
          <w:sz w:val="22"/>
          <w:szCs w:val="22"/>
        </w:rPr>
        <w:softHyphen/>
      </w:r>
      <w:r w:rsidR="00E40B2F" w:rsidRPr="00E40B2F">
        <w:rPr>
          <w:rFonts w:ascii="Verdana" w:hAnsi="Verdana" w:cs="Arial"/>
          <w:sz w:val="22"/>
          <w:szCs w:val="22"/>
        </w:rPr>
        <w:t>tri</w:t>
      </w:r>
      <w:r w:rsidR="00AA3E8E">
        <w:rPr>
          <w:rFonts w:ascii="Verdana" w:hAnsi="Verdana" w:cs="Arial"/>
          <w:sz w:val="22"/>
          <w:szCs w:val="22"/>
        </w:rPr>
        <w:softHyphen/>
      </w:r>
      <w:r w:rsidR="00E40B2F" w:rsidRPr="00E40B2F">
        <w:rPr>
          <w:rFonts w:ascii="Verdana" w:hAnsi="Verdana" w:cs="Arial"/>
          <w:sz w:val="22"/>
          <w:szCs w:val="22"/>
        </w:rPr>
        <w:t>sche</w:t>
      </w:r>
      <w:r w:rsidR="00E40B2F">
        <w:rPr>
          <w:rFonts w:ascii="Verdana" w:hAnsi="Verdana" w:cs="Arial"/>
          <w:sz w:val="22"/>
          <w:szCs w:val="22"/>
        </w:rPr>
        <w:t>n</w:t>
      </w:r>
      <w:r w:rsidR="00E40B2F" w:rsidRPr="00E40B2F">
        <w:rPr>
          <w:rFonts w:ascii="Verdana" w:hAnsi="Verdana" w:cs="Arial"/>
          <w:sz w:val="22"/>
          <w:szCs w:val="22"/>
        </w:rPr>
        <w:t xml:space="preserve"> Not-</w:t>
      </w:r>
      <w:r w:rsidR="00E40B2F">
        <w:rPr>
          <w:rFonts w:ascii="Verdana" w:hAnsi="Verdana" w:cs="Arial"/>
          <w:sz w:val="22"/>
          <w:szCs w:val="22"/>
        </w:rPr>
        <w:t xml:space="preserve"> und Z</w:t>
      </w:r>
      <w:r w:rsidR="00E40B2F" w:rsidRPr="00E40B2F">
        <w:rPr>
          <w:rFonts w:ascii="Verdana" w:hAnsi="Verdana" w:cs="Arial"/>
          <w:sz w:val="22"/>
          <w:szCs w:val="22"/>
        </w:rPr>
        <w:t xml:space="preserve">usatzheizung </w:t>
      </w:r>
      <w:r w:rsidR="00E40B2F">
        <w:rPr>
          <w:rFonts w:ascii="Verdana" w:hAnsi="Verdana" w:cs="Arial"/>
          <w:sz w:val="22"/>
          <w:szCs w:val="22"/>
        </w:rPr>
        <w:t>ist ei</w:t>
      </w:r>
      <w:r w:rsidR="006C3FE5">
        <w:rPr>
          <w:rFonts w:ascii="Verdana" w:hAnsi="Verdana" w:cs="Arial"/>
          <w:sz w:val="22"/>
          <w:szCs w:val="22"/>
        </w:rPr>
        <w:t>n</w:t>
      </w:r>
      <w:r w:rsidR="00AA3E8E">
        <w:rPr>
          <w:rFonts w:ascii="Verdana" w:hAnsi="Verdana" w:cs="Arial"/>
          <w:sz w:val="22"/>
          <w:szCs w:val="22"/>
        </w:rPr>
        <w:t xml:space="preserve"> </w:t>
      </w:r>
      <w:r w:rsidR="00E40B2F" w:rsidRPr="00E40B2F">
        <w:rPr>
          <w:rFonts w:ascii="Verdana" w:hAnsi="Verdana" w:cs="Arial"/>
          <w:sz w:val="22"/>
          <w:szCs w:val="22"/>
        </w:rPr>
        <w:t>mono</w:t>
      </w:r>
      <w:r w:rsidR="00AA3E8E">
        <w:rPr>
          <w:rFonts w:ascii="Verdana" w:hAnsi="Verdana" w:cs="Arial"/>
          <w:sz w:val="22"/>
          <w:szCs w:val="22"/>
        </w:rPr>
        <w:softHyphen/>
      </w:r>
      <w:r w:rsidR="00E40B2F" w:rsidRPr="00E40B2F">
        <w:rPr>
          <w:rFonts w:ascii="Verdana" w:hAnsi="Verdana" w:cs="Arial"/>
          <w:sz w:val="22"/>
          <w:szCs w:val="22"/>
        </w:rPr>
        <w:t>energetische</w:t>
      </w:r>
      <w:r w:rsidR="00AA3E8E">
        <w:rPr>
          <w:rFonts w:ascii="Verdana" w:hAnsi="Verdana" w:cs="Arial"/>
          <w:sz w:val="22"/>
          <w:szCs w:val="22"/>
        </w:rPr>
        <w:t>r</w:t>
      </w:r>
      <w:r w:rsidR="00E40B2F" w:rsidRPr="00E40B2F">
        <w:rPr>
          <w:rFonts w:ascii="Verdana" w:hAnsi="Verdana" w:cs="Arial"/>
          <w:sz w:val="22"/>
          <w:szCs w:val="22"/>
        </w:rPr>
        <w:t xml:space="preserve"> Betrieb</w:t>
      </w:r>
      <w:r w:rsidR="00E40B2F">
        <w:rPr>
          <w:rFonts w:ascii="Verdana" w:hAnsi="Verdana" w:cs="Arial"/>
          <w:sz w:val="22"/>
          <w:szCs w:val="22"/>
        </w:rPr>
        <w:t xml:space="preserve"> möglich. </w:t>
      </w:r>
    </w:p>
    <w:p w14:paraId="3968232A" w14:textId="77777777" w:rsidR="001B59BB" w:rsidRDefault="001B59BB" w:rsidP="00B67EC2">
      <w:pPr>
        <w:pStyle w:val="kleinabstand"/>
        <w:spacing w:before="0" w:beforeAutospacing="0" w:after="0" w:afterAutospacing="0" w:line="360" w:lineRule="auto"/>
        <w:ind w:right="2268"/>
        <w:rPr>
          <w:rFonts w:ascii="Verdana" w:hAnsi="Verdana" w:cs="Arial"/>
          <w:sz w:val="22"/>
          <w:szCs w:val="22"/>
        </w:rPr>
      </w:pPr>
    </w:p>
    <w:p w14:paraId="7F75E9A0" w14:textId="77777777" w:rsidR="001B59BB" w:rsidRPr="001B59BB" w:rsidRDefault="001B59BB" w:rsidP="00B67EC2">
      <w:pPr>
        <w:pStyle w:val="kleinabstand"/>
        <w:spacing w:before="0" w:beforeAutospacing="0" w:after="0" w:afterAutospacing="0" w:line="360" w:lineRule="auto"/>
        <w:ind w:right="2268"/>
        <w:rPr>
          <w:rFonts w:ascii="Verdana" w:hAnsi="Verdana" w:cs="Arial"/>
          <w:b/>
          <w:sz w:val="22"/>
          <w:szCs w:val="22"/>
        </w:rPr>
      </w:pPr>
      <w:r w:rsidRPr="001B59BB">
        <w:rPr>
          <w:rFonts w:ascii="Verdana" w:hAnsi="Verdana" w:cs="Arial"/>
          <w:b/>
          <w:sz w:val="22"/>
          <w:szCs w:val="22"/>
        </w:rPr>
        <w:t>Einbinden ins Heimnetzwerk</w:t>
      </w:r>
    </w:p>
    <w:p w14:paraId="167F78FE" w14:textId="1F98482F" w:rsidR="00E40B2F" w:rsidRDefault="00E40B2F" w:rsidP="00B67EC2">
      <w:pPr>
        <w:pStyle w:val="kleinabstand"/>
        <w:spacing w:before="0" w:beforeAutospacing="0" w:after="0" w:afterAutospacing="0"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Die Steuerung kann auch über das</w:t>
      </w:r>
      <w:r w:rsidR="00AA3E8E">
        <w:rPr>
          <w:rFonts w:ascii="Verdana" w:hAnsi="Verdana" w:cs="Arial"/>
          <w:sz w:val="22"/>
          <w:szCs w:val="22"/>
        </w:rPr>
        <w:t xml:space="preserve"> als Zubehör erhältliche </w:t>
      </w:r>
      <w:r>
        <w:rPr>
          <w:rFonts w:ascii="Verdana" w:hAnsi="Verdana" w:cs="Arial"/>
          <w:sz w:val="22"/>
          <w:szCs w:val="22"/>
        </w:rPr>
        <w:t xml:space="preserve">„Internet Service Gateway“ </w:t>
      </w:r>
      <w:r w:rsidR="006C3FE5">
        <w:rPr>
          <w:rFonts w:ascii="Verdana" w:hAnsi="Verdana" w:cs="Arial"/>
          <w:sz w:val="22"/>
          <w:szCs w:val="22"/>
        </w:rPr>
        <w:t xml:space="preserve">(ISG) </w:t>
      </w:r>
      <w:r>
        <w:rPr>
          <w:rFonts w:ascii="Verdana" w:hAnsi="Verdana" w:cs="Arial"/>
          <w:sz w:val="22"/>
          <w:szCs w:val="22"/>
        </w:rPr>
        <w:t xml:space="preserve">erfolgen: </w:t>
      </w:r>
      <w:r w:rsidRPr="00E40B2F">
        <w:rPr>
          <w:rFonts w:ascii="Verdana" w:hAnsi="Verdana" w:cs="Arial"/>
          <w:sz w:val="22"/>
          <w:szCs w:val="22"/>
        </w:rPr>
        <w:t>D</w:t>
      </w:r>
      <w:r>
        <w:rPr>
          <w:rFonts w:ascii="Verdana" w:hAnsi="Verdana" w:cs="Arial"/>
          <w:sz w:val="22"/>
          <w:szCs w:val="22"/>
        </w:rPr>
        <w:t>amit lässt sich d</w:t>
      </w:r>
      <w:r w:rsidRPr="00E40B2F">
        <w:rPr>
          <w:rFonts w:ascii="Verdana" w:hAnsi="Verdana" w:cs="Arial"/>
          <w:sz w:val="22"/>
          <w:szCs w:val="22"/>
        </w:rPr>
        <w:t xml:space="preserve">ie Anlage in ein Heimnetzwerk einbinden und über </w:t>
      </w:r>
      <w:r>
        <w:rPr>
          <w:rFonts w:ascii="Verdana" w:hAnsi="Verdana" w:cs="Arial"/>
          <w:sz w:val="22"/>
          <w:szCs w:val="22"/>
        </w:rPr>
        <w:t>Smart</w:t>
      </w:r>
      <w:r w:rsidR="00AA3E8E">
        <w:rPr>
          <w:rFonts w:ascii="Verdana" w:hAnsi="Verdana" w:cs="Arial"/>
          <w:sz w:val="22"/>
          <w:szCs w:val="22"/>
        </w:rPr>
        <w:softHyphen/>
      </w:r>
      <w:r>
        <w:rPr>
          <w:rFonts w:ascii="Verdana" w:hAnsi="Verdana" w:cs="Arial"/>
          <w:sz w:val="22"/>
          <w:szCs w:val="22"/>
        </w:rPr>
        <w:t xml:space="preserve">phone, Tablet oder PC </w:t>
      </w:r>
      <w:r w:rsidRPr="00E40B2F">
        <w:rPr>
          <w:rFonts w:ascii="Verdana" w:hAnsi="Verdana" w:cs="Arial"/>
          <w:sz w:val="22"/>
          <w:szCs w:val="22"/>
        </w:rPr>
        <w:t xml:space="preserve">steuern. </w:t>
      </w:r>
      <w:r>
        <w:rPr>
          <w:rFonts w:ascii="Verdana" w:hAnsi="Verdana" w:cs="Arial"/>
          <w:sz w:val="22"/>
          <w:szCs w:val="22"/>
        </w:rPr>
        <w:t xml:space="preserve">So ist eine </w:t>
      </w:r>
      <w:r w:rsidRPr="00E40B2F">
        <w:rPr>
          <w:rFonts w:ascii="Verdana" w:hAnsi="Verdana" w:cs="Arial"/>
          <w:sz w:val="22"/>
          <w:szCs w:val="22"/>
        </w:rPr>
        <w:t xml:space="preserve">Wärmemengen- und Stromzählung über Kältekreis-Daten </w:t>
      </w:r>
      <w:r>
        <w:rPr>
          <w:rFonts w:ascii="Verdana" w:hAnsi="Verdana" w:cs="Arial"/>
          <w:sz w:val="22"/>
          <w:szCs w:val="22"/>
        </w:rPr>
        <w:t xml:space="preserve">möglich. </w:t>
      </w:r>
      <w:r w:rsidRPr="00E40B2F">
        <w:rPr>
          <w:rFonts w:ascii="Verdana" w:hAnsi="Verdana" w:cs="Arial"/>
          <w:sz w:val="22"/>
          <w:szCs w:val="22"/>
        </w:rPr>
        <w:t xml:space="preserve">Dafür wird der bauseitige Wärmepumpen-Manager mit dem Internet Service Gateway kombiniert. </w:t>
      </w:r>
      <w:r w:rsidR="2D2F1B17" w:rsidRPr="00E40B2F">
        <w:rPr>
          <w:rFonts w:ascii="Verdana" w:hAnsi="Verdana" w:cs="Arial"/>
          <w:sz w:val="22"/>
          <w:szCs w:val="22"/>
        </w:rPr>
        <w:t>Weiterer Pluspunkt</w:t>
      </w:r>
      <w:r w:rsidR="104BAF1C" w:rsidRPr="00E40B2F">
        <w:rPr>
          <w:rFonts w:ascii="Verdana" w:hAnsi="Verdana" w:cs="Arial"/>
          <w:sz w:val="22"/>
          <w:szCs w:val="22"/>
        </w:rPr>
        <w:t xml:space="preserve"> der ISG-Einbindung</w:t>
      </w:r>
      <w:r w:rsidR="2D2F1B17" w:rsidRPr="00E40B2F">
        <w:rPr>
          <w:rFonts w:ascii="Verdana" w:hAnsi="Verdana" w:cs="Arial"/>
          <w:sz w:val="22"/>
          <w:szCs w:val="22"/>
        </w:rPr>
        <w:t xml:space="preserve">: </w:t>
      </w:r>
      <w:r w:rsidR="31093A9C" w:rsidRPr="00E40B2F">
        <w:rPr>
          <w:rFonts w:ascii="Verdana" w:hAnsi="Verdana" w:cs="Arial"/>
          <w:sz w:val="22"/>
          <w:szCs w:val="22"/>
        </w:rPr>
        <w:t xml:space="preserve">tecalor bietet ab sofort bis zu sieben Jahre Garantie auf Wärmepumpen-Komplettsysteme. Mit </w:t>
      </w:r>
      <w:r w:rsidR="76BF6533" w:rsidRPr="437C20F4">
        <w:rPr>
          <w:rFonts w:ascii="Verdana" w:hAnsi="Verdana" w:cs="Arial"/>
          <w:sz w:val="22"/>
          <w:szCs w:val="22"/>
        </w:rPr>
        <w:t xml:space="preserve">integriertem </w:t>
      </w:r>
      <w:r w:rsidR="56CA658C" w:rsidRPr="00E40B2F">
        <w:rPr>
          <w:rFonts w:ascii="Verdana" w:hAnsi="Verdana" w:cs="Arial"/>
          <w:sz w:val="22"/>
          <w:szCs w:val="22"/>
        </w:rPr>
        <w:t>ISG ha</w:t>
      </w:r>
      <w:r w:rsidR="35FE5CC8" w:rsidRPr="00E40B2F">
        <w:rPr>
          <w:rFonts w:ascii="Verdana" w:hAnsi="Verdana" w:cs="Arial"/>
          <w:sz w:val="22"/>
          <w:szCs w:val="22"/>
        </w:rPr>
        <w:t>ben</w:t>
      </w:r>
      <w:r w:rsidR="56CA658C" w:rsidRPr="00E40B2F">
        <w:rPr>
          <w:rFonts w:ascii="Verdana" w:hAnsi="Verdana" w:cs="Arial"/>
          <w:sz w:val="22"/>
          <w:szCs w:val="22"/>
        </w:rPr>
        <w:t xml:space="preserve"> Kunden die Möglichkeit</w:t>
      </w:r>
      <w:r w:rsidR="349F0E43" w:rsidRPr="00E40B2F">
        <w:rPr>
          <w:rFonts w:ascii="Verdana" w:hAnsi="Verdana" w:cs="Arial"/>
          <w:sz w:val="22"/>
          <w:szCs w:val="22"/>
        </w:rPr>
        <w:t xml:space="preserve"> die Garantie von </w:t>
      </w:r>
      <w:r w:rsidR="53671CC7" w:rsidRPr="00E40B2F">
        <w:rPr>
          <w:rFonts w:ascii="Verdana" w:hAnsi="Verdana" w:cs="Arial"/>
          <w:sz w:val="22"/>
          <w:szCs w:val="22"/>
        </w:rPr>
        <w:t xml:space="preserve">ursprünglich </w:t>
      </w:r>
      <w:r w:rsidR="349F0E43" w:rsidRPr="00E40B2F">
        <w:rPr>
          <w:rFonts w:ascii="Verdana" w:hAnsi="Verdana" w:cs="Arial"/>
          <w:sz w:val="22"/>
          <w:szCs w:val="22"/>
        </w:rPr>
        <w:t xml:space="preserve">fünf auf </w:t>
      </w:r>
      <w:r w:rsidR="3BE5328A" w:rsidRPr="00E40B2F">
        <w:rPr>
          <w:rFonts w:ascii="Verdana" w:hAnsi="Verdana" w:cs="Arial"/>
          <w:sz w:val="22"/>
          <w:szCs w:val="22"/>
        </w:rPr>
        <w:t xml:space="preserve">nun </w:t>
      </w:r>
      <w:r w:rsidR="349F0E43" w:rsidRPr="00E40B2F">
        <w:rPr>
          <w:rFonts w:ascii="Verdana" w:hAnsi="Verdana" w:cs="Arial"/>
          <w:sz w:val="22"/>
          <w:szCs w:val="22"/>
        </w:rPr>
        <w:t xml:space="preserve">sieben Jahre </w:t>
      </w:r>
      <w:r w:rsidR="266E9563" w:rsidRPr="00E40B2F">
        <w:rPr>
          <w:rFonts w:ascii="Verdana" w:hAnsi="Verdana" w:cs="Arial"/>
          <w:sz w:val="22"/>
          <w:szCs w:val="22"/>
        </w:rPr>
        <w:t xml:space="preserve">zu </w:t>
      </w:r>
      <w:r w:rsidR="349F0E43" w:rsidRPr="00E40B2F">
        <w:rPr>
          <w:rFonts w:ascii="Verdana" w:hAnsi="Verdana" w:cs="Arial"/>
          <w:sz w:val="22"/>
          <w:szCs w:val="22"/>
        </w:rPr>
        <w:t>erhöhen.</w:t>
      </w:r>
    </w:p>
    <w:p w14:paraId="3015F52A" w14:textId="77777777" w:rsidR="00EB275F" w:rsidRDefault="00EB275F" w:rsidP="00B67EC2">
      <w:pPr>
        <w:pStyle w:val="kleinabstand"/>
        <w:spacing w:before="0" w:beforeAutospacing="0" w:after="0" w:afterAutospacing="0" w:line="360" w:lineRule="auto"/>
        <w:ind w:right="2268"/>
        <w:rPr>
          <w:rFonts w:ascii="Verdana" w:hAnsi="Verdana" w:cs="Arial"/>
          <w:sz w:val="22"/>
          <w:szCs w:val="22"/>
        </w:rPr>
      </w:pPr>
    </w:p>
    <w:p w14:paraId="0F0040B2" w14:textId="77777777" w:rsidR="00BE2125" w:rsidRDefault="00BE2125" w:rsidP="00B67EC2">
      <w:pPr>
        <w:pStyle w:val="kleinabstand"/>
        <w:spacing w:before="0" w:beforeAutospacing="0" w:after="0" w:afterAutospacing="0" w:line="360" w:lineRule="auto"/>
        <w:ind w:right="2268"/>
        <w:rPr>
          <w:rFonts w:ascii="Verdana" w:hAnsi="Verdana" w:cs="Arial"/>
          <w:b/>
          <w:sz w:val="22"/>
          <w:szCs w:val="22"/>
        </w:rPr>
      </w:pPr>
    </w:p>
    <w:p w14:paraId="0A2E92EE" w14:textId="77777777" w:rsidR="00BE2125" w:rsidRDefault="00BE2125" w:rsidP="00B67EC2">
      <w:pPr>
        <w:pStyle w:val="kleinabstand"/>
        <w:spacing w:before="0" w:beforeAutospacing="0" w:after="0" w:afterAutospacing="0" w:line="360" w:lineRule="auto"/>
        <w:ind w:right="2268"/>
        <w:rPr>
          <w:rFonts w:ascii="Verdana" w:hAnsi="Verdana" w:cs="Arial"/>
          <w:b/>
          <w:sz w:val="22"/>
          <w:szCs w:val="22"/>
        </w:rPr>
      </w:pPr>
    </w:p>
    <w:p w14:paraId="6956C758" w14:textId="17BEB4E6" w:rsidR="001B59BB" w:rsidRPr="001B59BB" w:rsidRDefault="001B59BB" w:rsidP="00B67EC2">
      <w:pPr>
        <w:pStyle w:val="kleinabstand"/>
        <w:spacing w:before="0" w:beforeAutospacing="0" w:after="0" w:afterAutospacing="0" w:line="360" w:lineRule="auto"/>
        <w:ind w:right="2268"/>
        <w:rPr>
          <w:rFonts w:ascii="Verdana" w:hAnsi="Verdana" w:cs="Arial"/>
          <w:b/>
          <w:sz w:val="22"/>
          <w:szCs w:val="22"/>
        </w:rPr>
      </w:pPr>
      <w:r w:rsidRPr="001B59BB">
        <w:rPr>
          <w:rFonts w:ascii="Verdana" w:hAnsi="Verdana" w:cs="Arial"/>
          <w:b/>
          <w:sz w:val="22"/>
          <w:szCs w:val="22"/>
        </w:rPr>
        <w:lastRenderedPageBreak/>
        <w:t>Perfekt abgestimmte Sets</w:t>
      </w:r>
    </w:p>
    <w:p w14:paraId="5472F853" w14:textId="763686DE" w:rsidR="00E40B2F" w:rsidRPr="00AE584E" w:rsidRDefault="00011959" w:rsidP="59870E94">
      <w:pPr>
        <w:pStyle w:val="kleinabstand"/>
        <w:spacing w:before="0" w:beforeAutospacing="0" w:after="0" w:afterAutospacing="0"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Im Set mit dem Integralspeicher TSBC 300 plus von tecalor spielen die Luft-Wasser-Wärmepumpen der Baureihe TTL 9.6/12.6 AC weitere Stärken aus</w:t>
      </w:r>
      <w:r w:rsidR="001B59BB">
        <w:rPr>
          <w:rFonts w:ascii="Verdana" w:hAnsi="Verdana" w:cs="Arial"/>
          <w:sz w:val="22"/>
          <w:szCs w:val="22"/>
        </w:rPr>
        <w:t>!</w:t>
      </w:r>
      <w:r>
        <w:rPr>
          <w:rFonts w:ascii="Verdana" w:hAnsi="Verdana" w:cs="Arial"/>
          <w:sz w:val="22"/>
          <w:szCs w:val="22"/>
        </w:rPr>
        <w:t xml:space="preserve"> </w:t>
      </w:r>
      <w:bookmarkStart w:id="3" w:name="_Hlk159853051"/>
      <w:r>
        <w:rPr>
          <w:rFonts w:ascii="Verdana" w:hAnsi="Verdana" w:cs="Arial"/>
          <w:sz w:val="22"/>
          <w:szCs w:val="22"/>
        </w:rPr>
        <w:t>Die Sets sind perfekt aufeinander abgestimmt: Die Monoblock-Wärmepumpe wird außen aufgestellt, der Speicher im Haus. Dank integriertem 100-Liter-Pufferspeicher ist ein Einsatz in sehr unterschied</w:t>
      </w:r>
      <w:r w:rsidR="00991D18">
        <w:rPr>
          <w:rFonts w:ascii="Verdana" w:hAnsi="Verdana" w:cs="Arial"/>
          <w:sz w:val="22"/>
          <w:szCs w:val="22"/>
        </w:rPr>
        <w:softHyphen/>
      </w:r>
      <w:r>
        <w:rPr>
          <w:rFonts w:ascii="Verdana" w:hAnsi="Verdana" w:cs="Arial"/>
          <w:sz w:val="22"/>
          <w:szCs w:val="22"/>
        </w:rPr>
        <w:t xml:space="preserve">lichen Heiz-Verteilsystemen möglich. Der Integralspeicher enthält </w:t>
      </w:r>
      <w:r w:rsidR="00C205CE">
        <w:rPr>
          <w:rFonts w:ascii="Verdana" w:hAnsi="Verdana" w:cs="Arial"/>
          <w:sz w:val="22"/>
          <w:szCs w:val="22"/>
        </w:rPr>
        <w:t xml:space="preserve">je nach Variante </w:t>
      </w:r>
      <w:r>
        <w:rPr>
          <w:rFonts w:ascii="Verdana" w:hAnsi="Verdana" w:cs="Arial"/>
          <w:sz w:val="22"/>
          <w:szCs w:val="22"/>
        </w:rPr>
        <w:t xml:space="preserve">zudem den </w:t>
      </w:r>
      <w:r w:rsidR="000F24C3">
        <w:rPr>
          <w:rFonts w:ascii="Verdana" w:hAnsi="Verdana" w:cs="Arial"/>
          <w:sz w:val="22"/>
          <w:szCs w:val="22"/>
        </w:rPr>
        <w:t xml:space="preserve">168 Liter </w:t>
      </w:r>
      <w:r w:rsidR="00C205CE">
        <w:rPr>
          <w:rFonts w:ascii="Verdana" w:hAnsi="Verdana" w:cs="Arial"/>
          <w:sz w:val="22"/>
          <w:szCs w:val="22"/>
        </w:rPr>
        <w:t>bzw.</w:t>
      </w:r>
      <w:r w:rsidR="000F24C3">
        <w:rPr>
          <w:rFonts w:ascii="Verdana" w:hAnsi="Verdana" w:cs="Arial"/>
          <w:sz w:val="22"/>
          <w:szCs w:val="22"/>
        </w:rPr>
        <w:t xml:space="preserve"> </w:t>
      </w:r>
      <w:r>
        <w:rPr>
          <w:rFonts w:ascii="Verdana" w:hAnsi="Verdana" w:cs="Arial"/>
          <w:sz w:val="22"/>
          <w:szCs w:val="22"/>
        </w:rPr>
        <w:t>270 Liter fassenden Trinkwarmwasser</w:t>
      </w:r>
      <w:r w:rsidR="00991D18">
        <w:rPr>
          <w:rFonts w:ascii="Verdana" w:hAnsi="Verdana" w:cs="Arial"/>
          <w:sz w:val="22"/>
          <w:szCs w:val="22"/>
        </w:rPr>
        <w:softHyphen/>
      </w:r>
      <w:r>
        <w:rPr>
          <w:rFonts w:ascii="Verdana" w:hAnsi="Verdana" w:cs="Arial"/>
          <w:sz w:val="22"/>
          <w:szCs w:val="22"/>
        </w:rPr>
        <w:t>speicher, eine Speicher-Ladepumpe, eine Umwälzpumpe, das 3/2-Wege-Umschaltventil, die elektrische Zusatzheizung sowie den Wärmepumpenmanager zur Regelung der Anlage.</w:t>
      </w:r>
      <w:bookmarkEnd w:id="3"/>
    </w:p>
    <w:p w14:paraId="6A192C1F" w14:textId="77777777" w:rsidR="001F7B8A" w:rsidRDefault="001F7B8A" w:rsidP="001F7B8A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7E3433FA" w14:textId="6D2B5D77" w:rsidR="00675076" w:rsidRDefault="00675076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Zeichen: </w:t>
      </w:r>
      <w:r w:rsidR="001B59BB">
        <w:rPr>
          <w:rFonts w:ascii="Verdana" w:hAnsi="Verdana" w:cs="Arial"/>
          <w:sz w:val="22"/>
          <w:szCs w:val="22"/>
        </w:rPr>
        <w:t>3.</w:t>
      </w:r>
      <w:r w:rsidR="00EB275F">
        <w:rPr>
          <w:rFonts w:ascii="Verdana" w:hAnsi="Verdana" w:cs="Arial"/>
          <w:sz w:val="22"/>
          <w:szCs w:val="22"/>
        </w:rPr>
        <w:t>831</w:t>
      </w:r>
      <w:r w:rsidR="002519EB">
        <w:rPr>
          <w:rFonts w:ascii="Verdana" w:hAnsi="Verdana" w:cs="Arial"/>
          <w:sz w:val="22"/>
          <w:szCs w:val="22"/>
        </w:rPr>
        <w:t xml:space="preserve"> </w:t>
      </w:r>
      <w:r w:rsidR="001C137D">
        <w:rPr>
          <w:rFonts w:ascii="Verdana" w:hAnsi="Verdana" w:cs="Arial"/>
          <w:sz w:val="22"/>
          <w:szCs w:val="22"/>
        </w:rPr>
        <w:t>Z.i.L.</w:t>
      </w:r>
    </w:p>
    <w:p w14:paraId="71152AB1" w14:textId="77777777" w:rsidR="001F7B8A" w:rsidRDefault="001F7B8A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03E0B38D" w14:textId="77777777" w:rsidR="007422AE" w:rsidRPr="00123A82" w:rsidRDefault="007422AE" w:rsidP="007422AE">
      <w:pPr>
        <w:pStyle w:val="Default"/>
        <w:ind w:right="2268"/>
        <w:rPr>
          <w:b/>
          <w:bCs/>
          <w:color w:val="040404"/>
          <w:sz w:val="22"/>
          <w:szCs w:val="22"/>
        </w:rPr>
      </w:pPr>
      <w:r w:rsidRPr="00123A82">
        <w:rPr>
          <w:b/>
          <w:bCs/>
          <w:color w:val="040404"/>
          <w:sz w:val="22"/>
          <w:szCs w:val="22"/>
        </w:rPr>
        <w:t>Über tecalor</w:t>
      </w:r>
    </w:p>
    <w:p w14:paraId="5E54ED9B" w14:textId="77777777" w:rsidR="007422AE" w:rsidRPr="00123A82" w:rsidRDefault="007422AE" w:rsidP="007422AE">
      <w:pPr>
        <w:pStyle w:val="Default"/>
        <w:ind w:right="2268"/>
        <w:rPr>
          <w:b/>
          <w:bCs/>
          <w:color w:val="040404"/>
          <w:sz w:val="22"/>
          <w:szCs w:val="22"/>
        </w:rPr>
      </w:pPr>
    </w:p>
    <w:p w14:paraId="13EB28CA" w14:textId="2564BAD1" w:rsidR="001F7B8A" w:rsidRDefault="007422AE" w:rsidP="001C137D">
      <w:pPr>
        <w:tabs>
          <w:tab w:val="left" w:pos="6840"/>
        </w:tabs>
        <w:ind w:right="2268"/>
        <w:rPr>
          <w:rFonts w:ascii="Verdana" w:hAnsi="Verdana" w:cs="Arial"/>
          <w:sz w:val="22"/>
          <w:szCs w:val="22"/>
        </w:rPr>
      </w:pPr>
      <w:r w:rsidRPr="007422AE">
        <w:rPr>
          <w:rFonts w:ascii="Verdana" w:hAnsi="Verdana" w:cs="Arial"/>
          <w:sz w:val="22"/>
          <w:szCs w:val="22"/>
        </w:rPr>
        <w:t>tecalor ist Systemanbieter nachhaltiger Haustechnik. Der Spezialist für Wärmepumpen- und Lüftungstechnik wurde 2001 gegründet, sitzt im niedersächsischen Holzminden und beschäftigt mehr als 1</w:t>
      </w:r>
      <w:r w:rsidR="00226438">
        <w:rPr>
          <w:rFonts w:ascii="Verdana" w:hAnsi="Verdana" w:cs="Arial"/>
          <w:sz w:val="22"/>
          <w:szCs w:val="22"/>
        </w:rPr>
        <w:t>1</w:t>
      </w:r>
      <w:r w:rsidRPr="007422AE">
        <w:rPr>
          <w:rFonts w:ascii="Verdana" w:hAnsi="Verdana" w:cs="Arial"/>
          <w:sz w:val="22"/>
          <w:szCs w:val="22"/>
        </w:rPr>
        <w:t>0 Mitarbeiter bundesweit. Als eines von wenigen Unternehmen der Branche hat sich tecalor auf den zweistufigen Vertriebsweg spezialisiert: Aus Leidenschaft für „Wärme wird grün“ legt das Unternehmen seinen Fokus auf Wärmepumpen und Lüftungssysteme, die einen wesentlichen Beitrag zur Energiewende in Ein- und Mehrfamilienhäusern sowie im Objektbau leisten.</w:t>
      </w:r>
    </w:p>
    <w:p w14:paraId="744B3801" w14:textId="3F170F6D" w:rsidR="001F7B8A" w:rsidRDefault="001F7B8A" w:rsidP="001C137D">
      <w:pPr>
        <w:tabs>
          <w:tab w:val="left" w:pos="6840"/>
        </w:tabs>
        <w:ind w:right="2268"/>
        <w:rPr>
          <w:rFonts w:ascii="Verdana" w:hAnsi="Verdana" w:cs="Arial"/>
          <w:sz w:val="22"/>
          <w:szCs w:val="22"/>
        </w:rPr>
      </w:pPr>
    </w:p>
    <w:p w14:paraId="72B78F1A" w14:textId="76AD556D" w:rsidR="00DE6419" w:rsidRDefault="00DE6419" w:rsidP="001C137D">
      <w:pPr>
        <w:tabs>
          <w:tab w:val="left" w:pos="6840"/>
        </w:tabs>
        <w:ind w:right="2268"/>
        <w:rPr>
          <w:rFonts w:ascii="Verdana" w:hAnsi="Verdana" w:cs="Arial"/>
          <w:sz w:val="22"/>
          <w:szCs w:val="22"/>
        </w:rPr>
      </w:pPr>
    </w:p>
    <w:p w14:paraId="79414477" w14:textId="77777777" w:rsidR="00BE2125" w:rsidRDefault="00BE2125" w:rsidP="00675076">
      <w:pPr>
        <w:ind w:right="2268"/>
        <w:rPr>
          <w:rFonts w:ascii="Verdana" w:hAnsi="Verdana" w:cs="Arial"/>
          <w:b/>
          <w:sz w:val="21"/>
          <w:szCs w:val="21"/>
        </w:rPr>
      </w:pPr>
    </w:p>
    <w:p w14:paraId="298F0B6B" w14:textId="77777777" w:rsidR="00BE2125" w:rsidRDefault="00BE2125" w:rsidP="00675076">
      <w:pPr>
        <w:ind w:right="2268"/>
        <w:rPr>
          <w:rFonts w:ascii="Verdana" w:hAnsi="Verdana" w:cs="Arial"/>
          <w:b/>
          <w:sz w:val="21"/>
          <w:szCs w:val="21"/>
        </w:rPr>
      </w:pPr>
    </w:p>
    <w:p w14:paraId="2DF4880F" w14:textId="77777777" w:rsidR="00BE2125" w:rsidRDefault="00BE2125" w:rsidP="00675076">
      <w:pPr>
        <w:ind w:right="2268"/>
        <w:rPr>
          <w:rFonts w:ascii="Verdana" w:hAnsi="Verdana" w:cs="Arial"/>
          <w:b/>
          <w:sz w:val="21"/>
          <w:szCs w:val="21"/>
        </w:rPr>
      </w:pPr>
    </w:p>
    <w:p w14:paraId="42AB05D0" w14:textId="77777777" w:rsidR="00BE2125" w:rsidRDefault="00BE2125" w:rsidP="00675076">
      <w:pPr>
        <w:ind w:right="2268"/>
        <w:rPr>
          <w:rFonts w:ascii="Verdana" w:hAnsi="Verdana" w:cs="Arial"/>
          <w:b/>
          <w:sz w:val="21"/>
          <w:szCs w:val="21"/>
        </w:rPr>
      </w:pPr>
    </w:p>
    <w:p w14:paraId="59FAF1A3" w14:textId="77777777" w:rsidR="00BE2125" w:rsidRDefault="00BE2125" w:rsidP="00675076">
      <w:pPr>
        <w:ind w:right="2268"/>
        <w:rPr>
          <w:rFonts w:ascii="Verdana" w:hAnsi="Verdana" w:cs="Arial"/>
          <w:b/>
          <w:sz w:val="21"/>
          <w:szCs w:val="21"/>
        </w:rPr>
      </w:pPr>
    </w:p>
    <w:p w14:paraId="3DC978B3" w14:textId="77777777" w:rsidR="00BE2125" w:rsidRDefault="00BE2125" w:rsidP="00675076">
      <w:pPr>
        <w:ind w:right="2268"/>
        <w:rPr>
          <w:rFonts w:ascii="Verdana" w:hAnsi="Verdana" w:cs="Arial"/>
          <w:b/>
          <w:sz w:val="21"/>
          <w:szCs w:val="21"/>
        </w:rPr>
      </w:pPr>
    </w:p>
    <w:p w14:paraId="256544A2" w14:textId="77777777" w:rsidR="00BE2125" w:rsidRDefault="00BE2125" w:rsidP="00675076">
      <w:pPr>
        <w:ind w:right="2268"/>
        <w:rPr>
          <w:rFonts w:ascii="Verdana" w:hAnsi="Verdana" w:cs="Arial"/>
          <w:b/>
          <w:sz w:val="21"/>
          <w:szCs w:val="21"/>
        </w:rPr>
      </w:pPr>
    </w:p>
    <w:p w14:paraId="51E18C99" w14:textId="77777777" w:rsidR="00BE2125" w:rsidRDefault="00BE2125" w:rsidP="00675076">
      <w:pPr>
        <w:ind w:right="2268"/>
        <w:rPr>
          <w:rFonts w:ascii="Verdana" w:hAnsi="Verdana" w:cs="Arial"/>
          <w:b/>
          <w:sz w:val="21"/>
          <w:szCs w:val="21"/>
        </w:rPr>
      </w:pPr>
    </w:p>
    <w:p w14:paraId="0B46DED2" w14:textId="77777777" w:rsidR="00BE2125" w:rsidRDefault="00BE2125" w:rsidP="00675076">
      <w:pPr>
        <w:ind w:right="2268"/>
        <w:rPr>
          <w:rFonts w:ascii="Verdana" w:hAnsi="Verdana" w:cs="Arial"/>
          <w:b/>
          <w:sz w:val="21"/>
          <w:szCs w:val="21"/>
        </w:rPr>
      </w:pPr>
    </w:p>
    <w:p w14:paraId="57FC940C" w14:textId="77777777" w:rsidR="00BE2125" w:rsidRDefault="00BE2125" w:rsidP="00675076">
      <w:pPr>
        <w:ind w:right="2268"/>
        <w:rPr>
          <w:rFonts w:ascii="Verdana" w:hAnsi="Verdana" w:cs="Arial"/>
          <w:b/>
          <w:sz w:val="21"/>
          <w:szCs w:val="21"/>
        </w:rPr>
      </w:pPr>
    </w:p>
    <w:p w14:paraId="159C43D7" w14:textId="77777777" w:rsidR="00BE2125" w:rsidRDefault="00BE2125" w:rsidP="00675076">
      <w:pPr>
        <w:ind w:right="2268"/>
        <w:rPr>
          <w:rFonts w:ascii="Verdana" w:hAnsi="Verdana" w:cs="Arial"/>
          <w:b/>
          <w:sz w:val="21"/>
          <w:szCs w:val="21"/>
        </w:rPr>
      </w:pPr>
    </w:p>
    <w:p w14:paraId="7B43F458" w14:textId="77777777" w:rsidR="00BE2125" w:rsidRDefault="00BE2125" w:rsidP="00675076">
      <w:pPr>
        <w:ind w:right="2268"/>
        <w:rPr>
          <w:rFonts w:ascii="Verdana" w:hAnsi="Verdana" w:cs="Arial"/>
          <w:b/>
          <w:sz w:val="21"/>
          <w:szCs w:val="21"/>
        </w:rPr>
      </w:pPr>
    </w:p>
    <w:p w14:paraId="44CD16A3" w14:textId="7901D01F" w:rsidR="004D01ED" w:rsidRPr="00BE2125" w:rsidRDefault="00675076" w:rsidP="00BE2125">
      <w:pPr>
        <w:ind w:right="2268"/>
        <w:rPr>
          <w:rFonts w:ascii="Verdana" w:hAnsi="Verdana" w:cs="Arial"/>
          <w:b/>
          <w:sz w:val="21"/>
          <w:szCs w:val="21"/>
        </w:rPr>
      </w:pPr>
      <w:r w:rsidRPr="00675076">
        <w:rPr>
          <w:rFonts w:ascii="Verdana" w:hAnsi="Verdana" w:cs="Arial"/>
          <w:b/>
          <w:sz w:val="21"/>
          <w:szCs w:val="21"/>
        </w:rPr>
        <w:lastRenderedPageBreak/>
        <w:t>Pressebild</w:t>
      </w:r>
      <w:r w:rsidR="00DE6419">
        <w:rPr>
          <w:rFonts w:ascii="Verdana" w:hAnsi="Verdana" w:cs="Arial"/>
          <w:b/>
          <w:sz w:val="21"/>
          <w:szCs w:val="21"/>
        </w:rPr>
        <w:t>er</w:t>
      </w:r>
      <w:r w:rsidRPr="00675076">
        <w:rPr>
          <w:rFonts w:ascii="Verdana" w:hAnsi="Verdana" w:cs="Arial"/>
          <w:b/>
          <w:sz w:val="21"/>
          <w:szCs w:val="21"/>
        </w:rPr>
        <w:t>:</w:t>
      </w:r>
    </w:p>
    <w:p w14:paraId="005A1290" w14:textId="3EC2A098" w:rsidR="00DE6419" w:rsidRDefault="001B59BB" w:rsidP="00844DF6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noProof/>
        </w:rPr>
        <w:drawing>
          <wp:inline distT="0" distB="0" distL="0" distR="0" wp14:anchorId="380EA0B0" wp14:editId="55536383">
            <wp:extent cx="3839308" cy="2800815"/>
            <wp:effectExtent l="0" t="0" r="8890" b="0"/>
            <wp:docPr id="5" name="Grafik 5" descr="tecalor Luft-Wasser-Wärmepumpen TTL 9.6 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calor Luft-Wasser-Wärmepumpen TTL 9.6 A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38" cy="281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E45">
        <w:rPr>
          <w:noProof/>
        </w:rPr>
        <w:t xml:space="preserve"> </w:t>
      </w:r>
    </w:p>
    <w:p w14:paraId="1789CB9C" w14:textId="76D3E432" w:rsidR="00EE59B6" w:rsidRDefault="004D01ED" w:rsidP="00EE59B6">
      <w:pPr>
        <w:ind w:right="2268"/>
        <w:rPr>
          <w:rFonts w:ascii="Verdana" w:hAnsi="Verdana" w:cs="Arial"/>
          <w:b/>
          <w:sz w:val="21"/>
          <w:szCs w:val="21"/>
        </w:rPr>
      </w:pPr>
      <w:r>
        <w:rPr>
          <w:rFonts w:ascii="Verdana" w:hAnsi="Verdana" w:cs="Arial"/>
          <w:sz w:val="22"/>
          <w:szCs w:val="22"/>
        </w:rPr>
        <w:t xml:space="preserve"> </w:t>
      </w:r>
    </w:p>
    <w:p w14:paraId="750AE1C3" w14:textId="2F3C3FDC" w:rsidR="001B59BB" w:rsidRPr="001B59BB" w:rsidRDefault="001B59BB" w:rsidP="00EE59B6">
      <w:pPr>
        <w:ind w:right="2268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Die</w:t>
      </w:r>
      <w:r w:rsidRPr="001B59BB">
        <w:rPr>
          <w:rFonts w:ascii="Verdana" w:hAnsi="Verdana" w:cs="Arial"/>
          <w:b/>
          <w:sz w:val="22"/>
          <w:szCs w:val="22"/>
        </w:rPr>
        <w:t xml:space="preserve"> neue Luft-Wasser-Wärmepumpe TTL </w:t>
      </w:r>
      <w:r>
        <w:rPr>
          <w:rFonts w:ascii="Verdana" w:hAnsi="Verdana" w:cs="Arial"/>
          <w:b/>
          <w:sz w:val="22"/>
          <w:szCs w:val="22"/>
        </w:rPr>
        <w:t xml:space="preserve">9.6/12.6 </w:t>
      </w:r>
      <w:r w:rsidRPr="001B59BB">
        <w:rPr>
          <w:rFonts w:ascii="Verdana" w:hAnsi="Verdana" w:cs="Arial"/>
          <w:b/>
          <w:sz w:val="22"/>
          <w:szCs w:val="22"/>
        </w:rPr>
        <w:t xml:space="preserve">AC von tecalor </w:t>
      </w:r>
      <w:r>
        <w:rPr>
          <w:rFonts w:ascii="Verdana" w:hAnsi="Verdana" w:cs="Arial"/>
          <w:b/>
          <w:sz w:val="22"/>
          <w:szCs w:val="22"/>
        </w:rPr>
        <w:t xml:space="preserve">ist ein </w:t>
      </w:r>
      <w:r w:rsidRPr="001B59BB">
        <w:rPr>
          <w:rFonts w:ascii="Verdana" w:hAnsi="Verdana" w:cs="Arial"/>
          <w:b/>
          <w:sz w:val="22"/>
          <w:szCs w:val="22"/>
        </w:rPr>
        <w:t>Monoblock-Gerät zur Außenaufstellung</w:t>
      </w:r>
      <w:r>
        <w:rPr>
          <w:rFonts w:ascii="Verdana" w:hAnsi="Verdana" w:cs="Arial"/>
          <w:b/>
          <w:sz w:val="22"/>
          <w:szCs w:val="22"/>
        </w:rPr>
        <w:t>.</w:t>
      </w:r>
      <w:r w:rsidR="001F4A72">
        <w:rPr>
          <w:rFonts w:ascii="Verdana" w:hAnsi="Verdana" w:cs="Arial"/>
          <w:b/>
          <w:sz w:val="22"/>
          <w:szCs w:val="22"/>
        </w:rPr>
        <w:t xml:space="preserve"> (Foto: tecalor)</w:t>
      </w:r>
      <w:r w:rsidRPr="001B59BB">
        <w:rPr>
          <w:rFonts w:ascii="Verdana" w:hAnsi="Verdana" w:cs="Arial"/>
          <w:b/>
          <w:sz w:val="22"/>
          <w:szCs w:val="22"/>
        </w:rPr>
        <w:t xml:space="preserve"> </w:t>
      </w:r>
    </w:p>
    <w:p w14:paraId="1C54E7AE" w14:textId="63F631AD" w:rsidR="00EE59B6" w:rsidRDefault="00EE59B6" w:rsidP="00EE59B6">
      <w:pPr>
        <w:ind w:right="2268"/>
        <w:rPr>
          <w:rFonts w:ascii="Verdana" w:hAnsi="Verdana" w:cs="Arial"/>
          <w:sz w:val="22"/>
          <w:szCs w:val="22"/>
        </w:rPr>
      </w:pPr>
    </w:p>
    <w:p w14:paraId="0FB3152E" w14:textId="6AA64019" w:rsidR="00DE6419" w:rsidRDefault="001B59BB">
      <w:pPr>
        <w:rPr>
          <w:rFonts w:ascii="Verdana" w:hAnsi="Verdana" w:cs="Arial"/>
          <w:sz w:val="22"/>
          <w:szCs w:val="22"/>
        </w:rPr>
      </w:pPr>
      <w:bookmarkStart w:id="4" w:name="_Hlk159854151"/>
      <w:r>
        <w:rPr>
          <w:noProof/>
        </w:rPr>
        <w:drawing>
          <wp:inline distT="0" distB="0" distL="0" distR="0" wp14:anchorId="58F1265A" wp14:editId="595E8CDB">
            <wp:extent cx="4017447" cy="2930769"/>
            <wp:effectExtent l="0" t="0" r="0" b="0"/>
            <wp:docPr id="6" name="Grafik 6" descr="tecalor Luft-Wasser-Wärmepumpen TTL 9.6 AC TSBC 300 WPM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calor Luft-Wasser-Wärmepumpen TTL 9.6 AC TSBC 300 WPM Se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009" cy="294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F76CF" w14:textId="66922C03" w:rsidR="00AF2E45" w:rsidRDefault="00AF2E45">
      <w:pPr>
        <w:rPr>
          <w:rFonts w:ascii="Verdana" w:hAnsi="Verdana" w:cs="Arial"/>
          <w:sz w:val="22"/>
          <w:szCs w:val="22"/>
        </w:rPr>
      </w:pPr>
    </w:p>
    <w:p w14:paraId="201E618F" w14:textId="50C5CBD0" w:rsidR="00AF2E45" w:rsidRDefault="001B59BB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b/>
          <w:sz w:val="21"/>
          <w:szCs w:val="21"/>
        </w:rPr>
        <w:t xml:space="preserve">Im Set mit dem Integralspeicher TSBC 300 </w:t>
      </w:r>
      <w:r>
        <w:rPr>
          <w:rFonts w:ascii="Verdana" w:hAnsi="Verdana" w:cs="Arial"/>
          <w:b/>
          <w:sz w:val="21"/>
          <w:szCs w:val="21"/>
        </w:rPr>
        <w:br/>
        <w:t xml:space="preserve">bildet die Luft-Wasser-Wärmepumpe </w:t>
      </w:r>
      <w:r>
        <w:rPr>
          <w:rFonts w:ascii="Verdana" w:hAnsi="Verdana" w:cs="Arial"/>
          <w:b/>
          <w:sz w:val="21"/>
          <w:szCs w:val="21"/>
        </w:rPr>
        <w:br/>
        <w:t xml:space="preserve">TTL 9.6/12.6 AC von tecalor das perfekte Gespann </w:t>
      </w:r>
      <w:r>
        <w:rPr>
          <w:rFonts w:ascii="Verdana" w:hAnsi="Verdana" w:cs="Arial"/>
          <w:b/>
          <w:sz w:val="21"/>
          <w:szCs w:val="21"/>
        </w:rPr>
        <w:br/>
        <w:t>für die Heizungssanierung</w:t>
      </w:r>
      <w:r w:rsidR="00350982">
        <w:rPr>
          <w:rFonts w:ascii="Verdana" w:hAnsi="Verdana" w:cs="Arial"/>
          <w:b/>
          <w:sz w:val="21"/>
          <w:szCs w:val="21"/>
        </w:rPr>
        <w:t>.</w:t>
      </w:r>
      <w:r w:rsidR="001F4A72">
        <w:rPr>
          <w:rFonts w:ascii="Verdana" w:hAnsi="Verdana" w:cs="Arial"/>
          <w:b/>
          <w:sz w:val="21"/>
          <w:szCs w:val="21"/>
        </w:rPr>
        <w:t xml:space="preserve"> </w:t>
      </w:r>
      <w:r w:rsidR="001F4A72">
        <w:rPr>
          <w:rFonts w:ascii="Verdana" w:hAnsi="Verdana" w:cs="Arial"/>
          <w:b/>
          <w:sz w:val="22"/>
          <w:szCs w:val="22"/>
        </w:rPr>
        <w:t>(Foto: tecalor)</w:t>
      </w:r>
    </w:p>
    <w:bookmarkEnd w:id="4"/>
    <w:p w14:paraId="426E8E1D" w14:textId="77777777" w:rsidR="00350982" w:rsidRDefault="00350982">
      <w:pPr>
        <w:rPr>
          <w:rFonts w:ascii="Verdana" w:hAnsi="Verdana" w:cs="Arial"/>
          <w:sz w:val="22"/>
          <w:szCs w:val="22"/>
        </w:rPr>
      </w:pPr>
    </w:p>
    <w:p w14:paraId="42674F5C" w14:textId="77777777" w:rsidR="00350982" w:rsidRDefault="00350982">
      <w:pPr>
        <w:rPr>
          <w:rFonts w:ascii="Verdana" w:hAnsi="Verdana" w:cs="Arial"/>
          <w:sz w:val="22"/>
          <w:szCs w:val="22"/>
        </w:rPr>
      </w:pPr>
    </w:p>
    <w:p w14:paraId="7F04CD51" w14:textId="77777777" w:rsidR="00331837" w:rsidRDefault="00331837" w:rsidP="00331837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Bilder und Texte zum Download: </w:t>
      </w:r>
      <w:r>
        <w:rPr>
          <w:rFonts w:ascii="Verdana" w:hAnsi="Verdana" w:cs="Arial"/>
          <w:sz w:val="22"/>
          <w:szCs w:val="22"/>
        </w:rPr>
        <w:br/>
      </w:r>
      <w:r w:rsidRPr="00851819">
        <w:rPr>
          <w:rFonts w:ascii="Verdana" w:hAnsi="Verdana" w:cs="Arial"/>
          <w:sz w:val="22"/>
          <w:szCs w:val="22"/>
        </w:rPr>
        <w:t>www.tecalor.de/pressemeldungen</w:t>
      </w:r>
    </w:p>
    <w:p w14:paraId="76459582" w14:textId="77777777" w:rsidR="00331837" w:rsidRDefault="00331837" w:rsidP="00331837">
      <w:pPr>
        <w:rPr>
          <w:rFonts w:ascii="Verdana" w:hAnsi="Verdana" w:cs="Arial"/>
          <w:sz w:val="22"/>
          <w:szCs w:val="22"/>
        </w:rPr>
      </w:pPr>
    </w:p>
    <w:p w14:paraId="66858A72" w14:textId="4DB828D4" w:rsidR="00331837" w:rsidRDefault="00331837" w:rsidP="00331837">
      <w:pPr>
        <w:rPr>
          <w:rFonts w:ascii="Verdana" w:hAnsi="Verdana" w:cs="Arial"/>
          <w:sz w:val="22"/>
          <w:szCs w:val="22"/>
        </w:rPr>
      </w:pPr>
    </w:p>
    <w:p w14:paraId="2D033D56" w14:textId="77777777" w:rsidR="00DE6419" w:rsidRDefault="00DE6419" w:rsidP="00331837">
      <w:pPr>
        <w:rPr>
          <w:rFonts w:ascii="Verdana" w:hAnsi="Verdana" w:cs="Arial"/>
          <w:sz w:val="22"/>
          <w:szCs w:val="22"/>
        </w:rPr>
      </w:pPr>
    </w:p>
    <w:p w14:paraId="5A30452D" w14:textId="77777777" w:rsidR="00332277" w:rsidRPr="00FC6193" w:rsidRDefault="00332277" w:rsidP="00332277">
      <w:pPr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>Weitere Informationen:</w:t>
      </w:r>
    </w:p>
    <w:p w14:paraId="08DABFF8" w14:textId="77777777" w:rsidR="00332277" w:rsidRPr="00FC6193" w:rsidRDefault="00332277" w:rsidP="00332277">
      <w:pPr>
        <w:tabs>
          <w:tab w:val="left" w:pos="2160"/>
        </w:tabs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</w:p>
    <w:p w14:paraId="4B0340CB" w14:textId="77777777" w:rsidR="00332277" w:rsidRPr="00FC6193" w:rsidRDefault="00332277" w:rsidP="00332277">
      <w:pPr>
        <w:pStyle w:val="Textkrper"/>
        <w:tabs>
          <w:tab w:val="left" w:pos="2127"/>
        </w:tabs>
        <w:ind w:right="2268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b/>
          <w:sz w:val="21"/>
          <w:szCs w:val="21"/>
        </w:rPr>
        <w:t>t</w:t>
      </w:r>
      <w:r w:rsidRPr="00FC6193">
        <w:rPr>
          <w:rFonts w:ascii="Verdana" w:hAnsi="Verdana" w:cs="Arial"/>
          <w:b/>
          <w:sz w:val="21"/>
          <w:szCs w:val="21"/>
        </w:rPr>
        <w:t xml:space="preserve">ecalor: </w:t>
      </w:r>
      <w:r w:rsidRPr="00FC6193">
        <w:rPr>
          <w:rFonts w:ascii="Verdana" w:hAnsi="Verdana" w:cs="Arial"/>
          <w:b/>
          <w:sz w:val="21"/>
          <w:szCs w:val="21"/>
        </w:rPr>
        <w:tab/>
      </w:r>
      <w:r>
        <w:rPr>
          <w:rFonts w:ascii="Verdana" w:hAnsi="Verdana" w:cs="Arial"/>
          <w:sz w:val="21"/>
          <w:szCs w:val="21"/>
        </w:rPr>
        <w:t>tecalor GmbH</w:t>
      </w:r>
    </w:p>
    <w:p w14:paraId="56D99252" w14:textId="77777777" w:rsidR="00332277" w:rsidRPr="00FC6193" w:rsidRDefault="00332277" w:rsidP="00332277">
      <w:pPr>
        <w:pStyle w:val="Liste"/>
        <w:tabs>
          <w:tab w:val="left" w:pos="2127"/>
        </w:tabs>
        <w:ind w:left="2124" w:right="2268" w:firstLine="0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Lüchtringer Weg 3</w:t>
      </w:r>
      <w:r w:rsidRPr="00FC6193">
        <w:rPr>
          <w:rFonts w:ascii="Verdana" w:hAnsi="Verdana" w:cs="Arial"/>
          <w:sz w:val="21"/>
          <w:szCs w:val="21"/>
        </w:rPr>
        <w:t xml:space="preserve"> | </w:t>
      </w:r>
      <w:r>
        <w:rPr>
          <w:rFonts w:ascii="Verdana" w:hAnsi="Verdana" w:cs="Arial"/>
          <w:sz w:val="21"/>
          <w:szCs w:val="21"/>
        </w:rPr>
        <w:t>37603 Holzminden</w:t>
      </w:r>
    </w:p>
    <w:p w14:paraId="73CF472D" w14:textId="77777777" w:rsidR="00332277" w:rsidRPr="00FC6193" w:rsidRDefault="00332277" w:rsidP="00332277">
      <w:pPr>
        <w:tabs>
          <w:tab w:val="left" w:pos="2127"/>
        </w:tabs>
        <w:ind w:left="1416" w:right="2268" w:firstLine="708"/>
        <w:jc w:val="both"/>
        <w:outlineLvl w:val="0"/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>Internet:</w:t>
      </w:r>
      <w:r w:rsidRPr="00FC6193">
        <w:rPr>
          <w:rFonts w:ascii="Verdana" w:hAnsi="Verdana" w:cs="Arial"/>
          <w:sz w:val="21"/>
          <w:szCs w:val="21"/>
        </w:rPr>
        <w:tab/>
        <w:t>www.tecalor.de</w:t>
      </w:r>
    </w:p>
    <w:p w14:paraId="71EA7F0F" w14:textId="77777777" w:rsidR="00332277" w:rsidRPr="00FC6193" w:rsidRDefault="00332277" w:rsidP="00332277">
      <w:pPr>
        <w:tabs>
          <w:tab w:val="left" w:pos="2127"/>
        </w:tabs>
        <w:ind w:left="1416" w:right="2268" w:firstLine="708"/>
        <w:jc w:val="both"/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 xml:space="preserve">E-Mail: </w:t>
      </w:r>
      <w:r w:rsidRPr="00FC6193">
        <w:rPr>
          <w:rFonts w:ascii="Verdana" w:hAnsi="Verdana" w:cs="Arial"/>
          <w:sz w:val="21"/>
          <w:szCs w:val="21"/>
        </w:rPr>
        <w:tab/>
        <w:t>info@tecalor.de</w:t>
      </w:r>
    </w:p>
    <w:p w14:paraId="4C194A13" w14:textId="77777777" w:rsidR="00332277" w:rsidRPr="00FC6193" w:rsidRDefault="00332277" w:rsidP="00332277">
      <w:pPr>
        <w:tabs>
          <w:tab w:val="left" w:pos="2127"/>
          <w:tab w:val="left" w:pos="3544"/>
        </w:tabs>
        <w:ind w:left="1416" w:right="2268" w:firstLine="708"/>
        <w:jc w:val="both"/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 xml:space="preserve">Telefon: </w:t>
      </w:r>
      <w:r w:rsidRPr="00FC6193">
        <w:rPr>
          <w:rFonts w:ascii="Verdana" w:hAnsi="Verdana" w:cs="Arial"/>
          <w:sz w:val="21"/>
          <w:szCs w:val="21"/>
        </w:rPr>
        <w:tab/>
      </w:r>
      <w:r>
        <w:rPr>
          <w:rFonts w:ascii="Verdana" w:hAnsi="Verdana" w:cs="Arial"/>
          <w:sz w:val="21"/>
          <w:szCs w:val="21"/>
        </w:rPr>
        <w:t xml:space="preserve">+49 </w:t>
      </w:r>
      <w:r w:rsidRPr="00FC6193">
        <w:rPr>
          <w:rFonts w:ascii="Verdana" w:hAnsi="Verdana" w:cs="Arial"/>
          <w:sz w:val="21"/>
          <w:szCs w:val="21"/>
        </w:rPr>
        <w:t>5531 9</w:t>
      </w:r>
      <w:r>
        <w:rPr>
          <w:rFonts w:ascii="Verdana" w:hAnsi="Verdana" w:cs="Arial"/>
          <w:sz w:val="21"/>
          <w:szCs w:val="21"/>
        </w:rPr>
        <w:t xml:space="preserve"> </w:t>
      </w:r>
      <w:r w:rsidRPr="00FC6193">
        <w:rPr>
          <w:rFonts w:ascii="Verdana" w:hAnsi="Verdana" w:cs="Arial"/>
          <w:sz w:val="21"/>
          <w:szCs w:val="21"/>
        </w:rPr>
        <w:t>906</w:t>
      </w:r>
      <w:r>
        <w:rPr>
          <w:rFonts w:ascii="Verdana" w:hAnsi="Verdana" w:cs="Arial"/>
          <w:sz w:val="21"/>
          <w:szCs w:val="21"/>
        </w:rPr>
        <w:t xml:space="preserve"> 89</w:t>
      </w:r>
      <w:r w:rsidRPr="00FC6193">
        <w:rPr>
          <w:rFonts w:ascii="Verdana" w:hAnsi="Verdana" w:cs="Arial"/>
          <w:sz w:val="21"/>
          <w:szCs w:val="21"/>
        </w:rPr>
        <w:t>5</w:t>
      </w:r>
      <w:r>
        <w:rPr>
          <w:rFonts w:ascii="Verdana" w:hAnsi="Verdana" w:cs="Arial"/>
          <w:sz w:val="21"/>
          <w:szCs w:val="21"/>
        </w:rPr>
        <w:t xml:space="preserve"> </w:t>
      </w:r>
      <w:r w:rsidRPr="00FC6193">
        <w:rPr>
          <w:rFonts w:ascii="Verdana" w:hAnsi="Verdana" w:cs="Arial"/>
          <w:sz w:val="21"/>
          <w:szCs w:val="21"/>
        </w:rPr>
        <w:t>082</w:t>
      </w:r>
    </w:p>
    <w:p w14:paraId="013B9CD6" w14:textId="77777777" w:rsidR="00332277" w:rsidRPr="00FC6193" w:rsidRDefault="00332277" w:rsidP="00332277">
      <w:pPr>
        <w:spacing w:line="360" w:lineRule="auto"/>
        <w:ind w:left="1416" w:right="2268" w:firstLine="708"/>
        <w:jc w:val="both"/>
        <w:rPr>
          <w:rFonts w:ascii="Verdana" w:hAnsi="Verdana" w:cs="Arial"/>
          <w:sz w:val="22"/>
          <w:szCs w:val="22"/>
        </w:rPr>
      </w:pPr>
    </w:p>
    <w:p w14:paraId="66FC80BA" w14:textId="3BE9809D" w:rsidR="00332277" w:rsidRPr="0031761E" w:rsidRDefault="00332277" w:rsidP="00332277">
      <w:pPr>
        <w:pStyle w:val="Textkrper"/>
        <w:tabs>
          <w:tab w:val="left" w:pos="2127"/>
        </w:tabs>
        <w:ind w:right="2268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b/>
          <w:sz w:val="21"/>
          <w:szCs w:val="21"/>
        </w:rPr>
        <w:t>Pressekontakt:</w:t>
      </w:r>
      <w:r>
        <w:rPr>
          <w:rFonts w:ascii="Verdana" w:hAnsi="Verdana" w:cs="Arial"/>
          <w:b/>
          <w:sz w:val="21"/>
          <w:szCs w:val="21"/>
        </w:rPr>
        <w:tab/>
      </w:r>
      <w:r w:rsidR="006C3FE5">
        <w:rPr>
          <w:rFonts w:ascii="Verdana" w:hAnsi="Verdana" w:cs="Arial"/>
          <w:sz w:val="21"/>
          <w:szCs w:val="21"/>
        </w:rPr>
        <w:t>Denise Heuser</w:t>
      </w:r>
    </w:p>
    <w:p w14:paraId="7FE3483E" w14:textId="499D9884" w:rsidR="00332277" w:rsidRDefault="00332277" w:rsidP="00332277">
      <w:pPr>
        <w:tabs>
          <w:tab w:val="left" w:pos="2127"/>
          <w:tab w:val="left" w:pos="3544"/>
        </w:tabs>
        <w:ind w:right="2126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ab/>
        <w:t xml:space="preserve">E-Mail: </w:t>
      </w:r>
      <w:r>
        <w:rPr>
          <w:rFonts w:ascii="Verdana" w:hAnsi="Verdana" w:cs="Arial"/>
          <w:sz w:val="21"/>
          <w:szCs w:val="21"/>
        </w:rPr>
        <w:tab/>
      </w:r>
      <w:r w:rsidR="006C3FE5">
        <w:rPr>
          <w:rFonts w:ascii="Verdana" w:hAnsi="Verdana" w:cs="Arial"/>
          <w:sz w:val="21"/>
          <w:szCs w:val="21"/>
        </w:rPr>
        <w:t>denise.heuser@tecalor.de</w:t>
      </w:r>
      <w:r>
        <w:rPr>
          <w:rFonts w:ascii="Verdana" w:hAnsi="Verdana" w:cs="Arial"/>
          <w:sz w:val="21"/>
          <w:szCs w:val="21"/>
        </w:rPr>
        <w:t xml:space="preserve"> </w:t>
      </w:r>
    </w:p>
    <w:p w14:paraId="73CEA8D7" w14:textId="30C58B22" w:rsidR="00332277" w:rsidRPr="00991D18" w:rsidRDefault="00332277" w:rsidP="006C3FE5">
      <w:pPr>
        <w:tabs>
          <w:tab w:val="left" w:pos="2127"/>
          <w:tab w:val="left" w:pos="3544"/>
        </w:tabs>
        <w:ind w:right="2126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ab/>
      </w:r>
      <w:r w:rsidRPr="00FC6193">
        <w:rPr>
          <w:rFonts w:ascii="Verdana" w:hAnsi="Verdana" w:cs="Arial"/>
          <w:sz w:val="21"/>
          <w:szCs w:val="21"/>
        </w:rPr>
        <w:t xml:space="preserve">Telefon: </w:t>
      </w:r>
      <w:r w:rsidRPr="00FC6193">
        <w:rPr>
          <w:rFonts w:ascii="Verdana" w:hAnsi="Verdana" w:cs="Arial"/>
          <w:sz w:val="21"/>
          <w:szCs w:val="21"/>
        </w:rPr>
        <w:tab/>
      </w:r>
      <w:r>
        <w:rPr>
          <w:rFonts w:ascii="Verdana" w:hAnsi="Verdana" w:cs="Arial"/>
          <w:sz w:val="21"/>
          <w:szCs w:val="21"/>
        </w:rPr>
        <w:t xml:space="preserve">+49 5531 </w:t>
      </w:r>
      <w:r w:rsidR="006C3FE5" w:rsidRPr="00991D18">
        <w:rPr>
          <w:rFonts w:ascii="Verdana" w:hAnsi="Verdana" w:cs="Arial"/>
          <w:sz w:val="21"/>
          <w:szCs w:val="21"/>
        </w:rPr>
        <w:t>9</w:t>
      </w:r>
      <w:r w:rsidR="00991D18">
        <w:rPr>
          <w:rFonts w:ascii="Verdana" w:hAnsi="Verdana" w:cs="Arial"/>
          <w:sz w:val="21"/>
          <w:szCs w:val="21"/>
        </w:rPr>
        <w:t xml:space="preserve"> </w:t>
      </w:r>
      <w:r w:rsidR="006C3FE5" w:rsidRPr="00991D18">
        <w:rPr>
          <w:rFonts w:ascii="Verdana" w:hAnsi="Verdana" w:cs="Arial"/>
          <w:sz w:val="21"/>
          <w:szCs w:val="21"/>
        </w:rPr>
        <w:t>906</w:t>
      </w:r>
      <w:r w:rsidR="00991D18">
        <w:rPr>
          <w:rFonts w:ascii="Verdana" w:hAnsi="Verdana" w:cs="Arial"/>
          <w:sz w:val="21"/>
          <w:szCs w:val="21"/>
        </w:rPr>
        <w:t xml:space="preserve"> </w:t>
      </w:r>
      <w:r w:rsidR="006C3FE5" w:rsidRPr="00991D18">
        <w:rPr>
          <w:rFonts w:ascii="Verdana" w:hAnsi="Verdana" w:cs="Arial"/>
          <w:sz w:val="21"/>
          <w:szCs w:val="21"/>
        </w:rPr>
        <w:t>896</w:t>
      </w:r>
      <w:r w:rsidR="00991D18">
        <w:rPr>
          <w:rFonts w:ascii="Verdana" w:hAnsi="Verdana" w:cs="Arial"/>
          <w:sz w:val="21"/>
          <w:szCs w:val="21"/>
        </w:rPr>
        <w:t xml:space="preserve"> </w:t>
      </w:r>
      <w:r w:rsidR="006C3FE5" w:rsidRPr="00991D18">
        <w:rPr>
          <w:rFonts w:ascii="Verdana" w:hAnsi="Verdana" w:cs="Arial"/>
          <w:sz w:val="21"/>
          <w:szCs w:val="21"/>
        </w:rPr>
        <w:t>658</w:t>
      </w:r>
    </w:p>
    <w:sectPr w:rsidR="00332277" w:rsidRPr="00991D18" w:rsidSect="00A20D9E">
      <w:headerReference w:type="default" r:id="rId12"/>
      <w:pgSz w:w="11906" w:h="16838"/>
      <w:pgMar w:top="2812" w:right="1418" w:bottom="79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E89C8" w14:textId="77777777" w:rsidR="005847A0" w:rsidRDefault="005847A0" w:rsidP="004C231C">
      <w:r>
        <w:separator/>
      </w:r>
    </w:p>
  </w:endnote>
  <w:endnote w:type="continuationSeparator" w:id="0">
    <w:p w14:paraId="0908F707" w14:textId="77777777" w:rsidR="005847A0" w:rsidRDefault="005847A0" w:rsidP="004C2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055AB" w14:textId="77777777" w:rsidR="005847A0" w:rsidRDefault="005847A0" w:rsidP="004C231C">
      <w:r>
        <w:separator/>
      </w:r>
    </w:p>
  </w:footnote>
  <w:footnote w:type="continuationSeparator" w:id="0">
    <w:p w14:paraId="5DAA23C5" w14:textId="77777777" w:rsidR="005847A0" w:rsidRDefault="005847A0" w:rsidP="004C2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8915C" w14:textId="77777777" w:rsidR="00664B27" w:rsidRDefault="00664B27">
    <w:pPr>
      <w:pStyle w:val="Kopfzeile"/>
    </w:pPr>
    <w:r w:rsidRPr="004C7B8E">
      <w:rPr>
        <w:noProof/>
      </w:rPr>
      <w:drawing>
        <wp:anchor distT="0" distB="0" distL="114300" distR="114300" simplePos="0" relativeHeight="251659776" behindDoc="1" locked="0" layoutInCell="1" allowOverlap="1" wp14:anchorId="3DA6C2AB" wp14:editId="4186E0DB">
          <wp:simplePos x="0" y="0"/>
          <wp:positionH relativeFrom="column">
            <wp:posOffset>-909320</wp:posOffset>
          </wp:positionH>
          <wp:positionV relativeFrom="paragraph">
            <wp:posOffset>-449580</wp:posOffset>
          </wp:positionV>
          <wp:extent cx="7562850" cy="1838325"/>
          <wp:effectExtent l="19050" t="0" r="0" b="0"/>
          <wp:wrapNone/>
          <wp:docPr id="1" name="Grafik 2" descr="150225_Layout_TEC_Redesign_Briefbogen_A4_Wordvorl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150225_Layout_TEC_Redesign_Briefbogen_A4_Wordvorlag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2814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38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57C1B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B10E1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3AA43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F1E66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59003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03055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E08C7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52CB4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B5237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C46C0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E9A2F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E11D74"/>
    <w:multiLevelType w:val="multilevel"/>
    <w:tmpl w:val="485C5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277EB9"/>
    <w:multiLevelType w:val="hybridMultilevel"/>
    <w:tmpl w:val="61B017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BE29B4"/>
    <w:multiLevelType w:val="hybridMultilevel"/>
    <w:tmpl w:val="60A89878"/>
    <w:lvl w:ilvl="0" w:tplc="1628778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5230C"/>
    <w:multiLevelType w:val="hybridMultilevel"/>
    <w:tmpl w:val="5DAE44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D977D7"/>
    <w:multiLevelType w:val="multilevel"/>
    <w:tmpl w:val="8C6A2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651097"/>
    <w:multiLevelType w:val="hybridMultilevel"/>
    <w:tmpl w:val="4022D4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510458">
    <w:abstractNumId w:val="10"/>
  </w:num>
  <w:num w:numId="2" w16cid:durableId="789082399">
    <w:abstractNumId w:val="8"/>
  </w:num>
  <w:num w:numId="3" w16cid:durableId="1785034922">
    <w:abstractNumId w:val="7"/>
  </w:num>
  <w:num w:numId="4" w16cid:durableId="837115168">
    <w:abstractNumId w:val="6"/>
  </w:num>
  <w:num w:numId="5" w16cid:durableId="1684088020">
    <w:abstractNumId w:val="5"/>
  </w:num>
  <w:num w:numId="6" w16cid:durableId="927541271">
    <w:abstractNumId w:val="9"/>
  </w:num>
  <w:num w:numId="7" w16cid:durableId="1232351195">
    <w:abstractNumId w:val="4"/>
  </w:num>
  <w:num w:numId="8" w16cid:durableId="1234392923">
    <w:abstractNumId w:val="3"/>
  </w:num>
  <w:num w:numId="9" w16cid:durableId="837577089">
    <w:abstractNumId w:val="2"/>
  </w:num>
  <w:num w:numId="10" w16cid:durableId="3095017">
    <w:abstractNumId w:val="1"/>
  </w:num>
  <w:num w:numId="11" w16cid:durableId="605040698">
    <w:abstractNumId w:val="0"/>
  </w:num>
  <w:num w:numId="12" w16cid:durableId="39863457">
    <w:abstractNumId w:val="13"/>
  </w:num>
  <w:num w:numId="13" w16cid:durableId="1084493658">
    <w:abstractNumId w:val="12"/>
  </w:num>
  <w:num w:numId="14" w16cid:durableId="358355249">
    <w:abstractNumId w:val="16"/>
  </w:num>
  <w:num w:numId="15" w16cid:durableId="2085372687">
    <w:abstractNumId w:val="14"/>
  </w:num>
  <w:num w:numId="16" w16cid:durableId="1644583369">
    <w:abstractNumId w:val="11"/>
  </w:num>
  <w:num w:numId="17" w16cid:durableId="2394946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DE8"/>
    <w:rsid w:val="0000564A"/>
    <w:rsid w:val="000062FD"/>
    <w:rsid w:val="0001094E"/>
    <w:rsid w:val="00011959"/>
    <w:rsid w:val="0002419D"/>
    <w:rsid w:val="00030376"/>
    <w:rsid w:val="0003085B"/>
    <w:rsid w:val="00032408"/>
    <w:rsid w:val="00040C77"/>
    <w:rsid w:val="0005519A"/>
    <w:rsid w:val="00061BE8"/>
    <w:rsid w:val="00065A53"/>
    <w:rsid w:val="00066BBC"/>
    <w:rsid w:val="00076842"/>
    <w:rsid w:val="0007696A"/>
    <w:rsid w:val="00081512"/>
    <w:rsid w:val="0008380A"/>
    <w:rsid w:val="00087ABA"/>
    <w:rsid w:val="000922CE"/>
    <w:rsid w:val="000A16B2"/>
    <w:rsid w:val="000A6B09"/>
    <w:rsid w:val="000C15B9"/>
    <w:rsid w:val="000C4B30"/>
    <w:rsid w:val="000C6829"/>
    <w:rsid w:val="000C6A35"/>
    <w:rsid w:val="000D0A49"/>
    <w:rsid w:val="000F0427"/>
    <w:rsid w:val="000F24C3"/>
    <w:rsid w:val="000F7418"/>
    <w:rsid w:val="001033E4"/>
    <w:rsid w:val="001064B3"/>
    <w:rsid w:val="00112A2D"/>
    <w:rsid w:val="00116541"/>
    <w:rsid w:val="00121BF6"/>
    <w:rsid w:val="0012695C"/>
    <w:rsid w:val="001339B4"/>
    <w:rsid w:val="00135DBF"/>
    <w:rsid w:val="001643A0"/>
    <w:rsid w:val="00184026"/>
    <w:rsid w:val="00186972"/>
    <w:rsid w:val="00186C65"/>
    <w:rsid w:val="0019753A"/>
    <w:rsid w:val="001A1B4E"/>
    <w:rsid w:val="001A1E9C"/>
    <w:rsid w:val="001A1F20"/>
    <w:rsid w:val="001A631E"/>
    <w:rsid w:val="001B3D79"/>
    <w:rsid w:val="001B59BB"/>
    <w:rsid w:val="001C0E4E"/>
    <w:rsid w:val="001C137D"/>
    <w:rsid w:val="001C51A4"/>
    <w:rsid w:val="001C64F1"/>
    <w:rsid w:val="001C7FD7"/>
    <w:rsid w:val="001D0EC9"/>
    <w:rsid w:val="001D1E8E"/>
    <w:rsid w:val="001D3C5E"/>
    <w:rsid w:val="001D3FEB"/>
    <w:rsid w:val="001D53FA"/>
    <w:rsid w:val="001E49D0"/>
    <w:rsid w:val="001E5B48"/>
    <w:rsid w:val="001E5BF5"/>
    <w:rsid w:val="001E7686"/>
    <w:rsid w:val="001F1CF6"/>
    <w:rsid w:val="001F4A72"/>
    <w:rsid w:val="001F5377"/>
    <w:rsid w:val="001F6499"/>
    <w:rsid w:val="001F7B8A"/>
    <w:rsid w:val="00201DA5"/>
    <w:rsid w:val="00201EB3"/>
    <w:rsid w:val="00207AE5"/>
    <w:rsid w:val="0021268B"/>
    <w:rsid w:val="00217942"/>
    <w:rsid w:val="0022099E"/>
    <w:rsid w:val="00220BC9"/>
    <w:rsid w:val="00226438"/>
    <w:rsid w:val="00230AFA"/>
    <w:rsid w:val="002519E1"/>
    <w:rsid w:val="002519EB"/>
    <w:rsid w:val="0026287A"/>
    <w:rsid w:val="00263758"/>
    <w:rsid w:val="00272E7B"/>
    <w:rsid w:val="002866DF"/>
    <w:rsid w:val="00295D04"/>
    <w:rsid w:val="002A45C4"/>
    <w:rsid w:val="002B6F4E"/>
    <w:rsid w:val="002D4099"/>
    <w:rsid w:val="002F5442"/>
    <w:rsid w:val="0031761E"/>
    <w:rsid w:val="00321456"/>
    <w:rsid w:val="00326F6E"/>
    <w:rsid w:val="00331837"/>
    <w:rsid w:val="00332277"/>
    <w:rsid w:val="003463B6"/>
    <w:rsid w:val="00350982"/>
    <w:rsid w:val="003605DF"/>
    <w:rsid w:val="00365A17"/>
    <w:rsid w:val="00373D59"/>
    <w:rsid w:val="00373F31"/>
    <w:rsid w:val="0038209F"/>
    <w:rsid w:val="00382794"/>
    <w:rsid w:val="00385A48"/>
    <w:rsid w:val="0039606B"/>
    <w:rsid w:val="00396615"/>
    <w:rsid w:val="00396842"/>
    <w:rsid w:val="003A0298"/>
    <w:rsid w:val="003B09FE"/>
    <w:rsid w:val="003B2E8F"/>
    <w:rsid w:val="003C7F6B"/>
    <w:rsid w:val="003E1701"/>
    <w:rsid w:val="003F5EBB"/>
    <w:rsid w:val="003F6CBF"/>
    <w:rsid w:val="00401981"/>
    <w:rsid w:val="00414059"/>
    <w:rsid w:val="00421286"/>
    <w:rsid w:val="00425A8C"/>
    <w:rsid w:val="00432D96"/>
    <w:rsid w:val="00445925"/>
    <w:rsid w:val="00463158"/>
    <w:rsid w:val="00466830"/>
    <w:rsid w:val="0047247F"/>
    <w:rsid w:val="00483F32"/>
    <w:rsid w:val="0049261C"/>
    <w:rsid w:val="004A6194"/>
    <w:rsid w:val="004A640B"/>
    <w:rsid w:val="004B28D6"/>
    <w:rsid w:val="004B63A0"/>
    <w:rsid w:val="004C231C"/>
    <w:rsid w:val="004C5674"/>
    <w:rsid w:val="004C7B8E"/>
    <w:rsid w:val="004D01ED"/>
    <w:rsid w:val="004D57FE"/>
    <w:rsid w:val="004D6AD0"/>
    <w:rsid w:val="004F1F51"/>
    <w:rsid w:val="004F782A"/>
    <w:rsid w:val="00512C9E"/>
    <w:rsid w:val="00513188"/>
    <w:rsid w:val="00517A69"/>
    <w:rsid w:val="005221FF"/>
    <w:rsid w:val="005239BC"/>
    <w:rsid w:val="00530C3B"/>
    <w:rsid w:val="00531476"/>
    <w:rsid w:val="00544945"/>
    <w:rsid w:val="00544A56"/>
    <w:rsid w:val="005501B2"/>
    <w:rsid w:val="005545C4"/>
    <w:rsid w:val="005700EF"/>
    <w:rsid w:val="00574D6A"/>
    <w:rsid w:val="00574E7F"/>
    <w:rsid w:val="005847A0"/>
    <w:rsid w:val="005A077B"/>
    <w:rsid w:val="005A2B3F"/>
    <w:rsid w:val="005A75D7"/>
    <w:rsid w:val="005C212A"/>
    <w:rsid w:val="005C28FF"/>
    <w:rsid w:val="005C4A2B"/>
    <w:rsid w:val="005C744C"/>
    <w:rsid w:val="005C7A52"/>
    <w:rsid w:val="005D135A"/>
    <w:rsid w:val="005D54D8"/>
    <w:rsid w:val="005E2907"/>
    <w:rsid w:val="005E3AC6"/>
    <w:rsid w:val="005F3099"/>
    <w:rsid w:val="005F4033"/>
    <w:rsid w:val="005F75A2"/>
    <w:rsid w:val="0060599B"/>
    <w:rsid w:val="00607561"/>
    <w:rsid w:val="00611AE4"/>
    <w:rsid w:val="00615056"/>
    <w:rsid w:val="00617BB0"/>
    <w:rsid w:val="00624C2E"/>
    <w:rsid w:val="00625BB2"/>
    <w:rsid w:val="006355D8"/>
    <w:rsid w:val="00637A92"/>
    <w:rsid w:val="00640D34"/>
    <w:rsid w:val="00644A2E"/>
    <w:rsid w:val="006475B3"/>
    <w:rsid w:val="00661E6B"/>
    <w:rsid w:val="00664B27"/>
    <w:rsid w:val="00665169"/>
    <w:rsid w:val="00673FA2"/>
    <w:rsid w:val="00675076"/>
    <w:rsid w:val="00693834"/>
    <w:rsid w:val="006A00C0"/>
    <w:rsid w:val="006A106F"/>
    <w:rsid w:val="006B14E2"/>
    <w:rsid w:val="006B2D79"/>
    <w:rsid w:val="006B43FD"/>
    <w:rsid w:val="006C3675"/>
    <w:rsid w:val="006C3FE5"/>
    <w:rsid w:val="006D2974"/>
    <w:rsid w:val="006E34D5"/>
    <w:rsid w:val="006E4688"/>
    <w:rsid w:val="006E7970"/>
    <w:rsid w:val="006F2C04"/>
    <w:rsid w:val="00701BAA"/>
    <w:rsid w:val="0071173C"/>
    <w:rsid w:val="00715C25"/>
    <w:rsid w:val="007161C0"/>
    <w:rsid w:val="00722573"/>
    <w:rsid w:val="007269A1"/>
    <w:rsid w:val="00731B4D"/>
    <w:rsid w:val="00732779"/>
    <w:rsid w:val="00735FBD"/>
    <w:rsid w:val="00741315"/>
    <w:rsid w:val="007422AE"/>
    <w:rsid w:val="007449C5"/>
    <w:rsid w:val="007605B9"/>
    <w:rsid w:val="00760911"/>
    <w:rsid w:val="00762F35"/>
    <w:rsid w:val="00763387"/>
    <w:rsid w:val="00763EDB"/>
    <w:rsid w:val="007738A9"/>
    <w:rsid w:val="00780A9C"/>
    <w:rsid w:val="007844EF"/>
    <w:rsid w:val="007941CD"/>
    <w:rsid w:val="007A08B9"/>
    <w:rsid w:val="007B1F99"/>
    <w:rsid w:val="007D0508"/>
    <w:rsid w:val="007D64DA"/>
    <w:rsid w:val="007E0B15"/>
    <w:rsid w:val="007E26F9"/>
    <w:rsid w:val="007F3AE4"/>
    <w:rsid w:val="007F5D52"/>
    <w:rsid w:val="008003C4"/>
    <w:rsid w:val="008012FE"/>
    <w:rsid w:val="00820735"/>
    <w:rsid w:val="008224E1"/>
    <w:rsid w:val="00822628"/>
    <w:rsid w:val="00830D2E"/>
    <w:rsid w:val="00833415"/>
    <w:rsid w:val="00844DF6"/>
    <w:rsid w:val="00846441"/>
    <w:rsid w:val="00851819"/>
    <w:rsid w:val="00857787"/>
    <w:rsid w:val="00860178"/>
    <w:rsid w:val="0086304B"/>
    <w:rsid w:val="0087512A"/>
    <w:rsid w:val="008768A8"/>
    <w:rsid w:val="008778F9"/>
    <w:rsid w:val="00890EB1"/>
    <w:rsid w:val="008A6A06"/>
    <w:rsid w:val="008A6EB9"/>
    <w:rsid w:val="008A7183"/>
    <w:rsid w:val="008B5F42"/>
    <w:rsid w:val="008D1A2F"/>
    <w:rsid w:val="008F7420"/>
    <w:rsid w:val="009009F8"/>
    <w:rsid w:val="00900C51"/>
    <w:rsid w:val="00903AB3"/>
    <w:rsid w:val="00912BA0"/>
    <w:rsid w:val="00920BCA"/>
    <w:rsid w:val="009300A3"/>
    <w:rsid w:val="00937382"/>
    <w:rsid w:val="00940633"/>
    <w:rsid w:val="009539FD"/>
    <w:rsid w:val="00960FF2"/>
    <w:rsid w:val="00976848"/>
    <w:rsid w:val="00977034"/>
    <w:rsid w:val="00986EE1"/>
    <w:rsid w:val="00991D18"/>
    <w:rsid w:val="009A22DB"/>
    <w:rsid w:val="009B3DA1"/>
    <w:rsid w:val="009B707E"/>
    <w:rsid w:val="009C0742"/>
    <w:rsid w:val="009C7AC3"/>
    <w:rsid w:val="009C7D35"/>
    <w:rsid w:val="009E4184"/>
    <w:rsid w:val="009E565D"/>
    <w:rsid w:val="009F15A7"/>
    <w:rsid w:val="009F2302"/>
    <w:rsid w:val="009F5520"/>
    <w:rsid w:val="009F7344"/>
    <w:rsid w:val="00A05B16"/>
    <w:rsid w:val="00A14502"/>
    <w:rsid w:val="00A157C9"/>
    <w:rsid w:val="00A17ADC"/>
    <w:rsid w:val="00A20D9E"/>
    <w:rsid w:val="00A22767"/>
    <w:rsid w:val="00A26A8B"/>
    <w:rsid w:val="00A36D26"/>
    <w:rsid w:val="00A41056"/>
    <w:rsid w:val="00A51FA2"/>
    <w:rsid w:val="00A74301"/>
    <w:rsid w:val="00A74E99"/>
    <w:rsid w:val="00A841C5"/>
    <w:rsid w:val="00A84D9C"/>
    <w:rsid w:val="00A9110A"/>
    <w:rsid w:val="00AA3E8E"/>
    <w:rsid w:val="00AD17B5"/>
    <w:rsid w:val="00AD5F95"/>
    <w:rsid w:val="00AE584E"/>
    <w:rsid w:val="00AF2E45"/>
    <w:rsid w:val="00AF6D91"/>
    <w:rsid w:val="00B001B6"/>
    <w:rsid w:val="00B00A6D"/>
    <w:rsid w:val="00B07849"/>
    <w:rsid w:val="00B23A48"/>
    <w:rsid w:val="00B34CB7"/>
    <w:rsid w:val="00B40991"/>
    <w:rsid w:val="00B424DC"/>
    <w:rsid w:val="00B43227"/>
    <w:rsid w:val="00B47190"/>
    <w:rsid w:val="00B53DE8"/>
    <w:rsid w:val="00B53E54"/>
    <w:rsid w:val="00B67EC2"/>
    <w:rsid w:val="00B723B1"/>
    <w:rsid w:val="00B76308"/>
    <w:rsid w:val="00B80C26"/>
    <w:rsid w:val="00B96B52"/>
    <w:rsid w:val="00BA29FA"/>
    <w:rsid w:val="00BA30EE"/>
    <w:rsid w:val="00BA5C01"/>
    <w:rsid w:val="00BB0B83"/>
    <w:rsid w:val="00BB4DB4"/>
    <w:rsid w:val="00BD2846"/>
    <w:rsid w:val="00BE02E3"/>
    <w:rsid w:val="00BE2125"/>
    <w:rsid w:val="00BE2CF4"/>
    <w:rsid w:val="00C0743C"/>
    <w:rsid w:val="00C11893"/>
    <w:rsid w:val="00C1265B"/>
    <w:rsid w:val="00C12A4C"/>
    <w:rsid w:val="00C13B28"/>
    <w:rsid w:val="00C205CE"/>
    <w:rsid w:val="00C24EC5"/>
    <w:rsid w:val="00C25793"/>
    <w:rsid w:val="00C360FE"/>
    <w:rsid w:val="00C36718"/>
    <w:rsid w:val="00C37FF1"/>
    <w:rsid w:val="00C5174B"/>
    <w:rsid w:val="00C56D48"/>
    <w:rsid w:val="00C60678"/>
    <w:rsid w:val="00C746A8"/>
    <w:rsid w:val="00C75ADD"/>
    <w:rsid w:val="00C84B2A"/>
    <w:rsid w:val="00C93509"/>
    <w:rsid w:val="00C93B4D"/>
    <w:rsid w:val="00C9605B"/>
    <w:rsid w:val="00C962AF"/>
    <w:rsid w:val="00CA529E"/>
    <w:rsid w:val="00CB2C50"/>
    <w:rsid w:val="00CB7254"/>
    <w:rsid w:val="00CD1612"/>
    <w:rsid w:val="00CE0E9C"/>
    <w:rsid w:val="00CE31CC"/>
    <w:rsid w:val="00CE3807"/>
    <w:rsid w:val="00CE6CC1"/>
    <w:rsid w:val="00CE7F58"/>
    <w:rsid w:val="00CF1F84"/>
    <w:rsid w:val="00CF2F73"/>
    <w:rsid w:val="00D077D6"/>
    <w:rsid w:val="00D12302"/>
    <w:rsid w:val="00D17B8B"/>
    <w:rsid w:val="00D20EF8"/>
    <w:rsid w:val="00D21BC5"/>
    <w:rsid w:val="00D24145"/>
    <w:rsid w:val="00D444F6"/>
    <w:rsid w:val="00D4578E"/>
    <w:rsid w:val="00D52B14"/>
    <w:rsid w:val="00D56CDB"/>
    <w:rsid w:val="00D62AE5"/>
    <w:rsid w:val="00D64876"/>
    <w:rsid w:val="00D678FD"/>
    <w:rsid w:val="00D719E9"/>
    <w:rsid w:val="00D71E86"/>
    <w:rsid w:val="00D72A15"/>
    <w:rsid w:val="00D80023"/>
    <w:rsid w:val="00D970AD"/>
    <w:rsid w:val="00DA1AC9"/>
    <w:rsid w:val="00DA1DFA"/>
    <w:rsid w:val="00DB079C"/>
    <w:rsid w:val="00DD1A67"/>
    <w:rsid w:val="00DD36C1"/>
    <w:rsid w:val="00DE6324"/>
    <w:rsid w:val="00DE6419"/>
    <w:rsid w:val="00DF2120"/>
    <w:rsid w:val="00DF3CCD"/>
    <w:rsid w:val="00E00293"/>
    <w:rsid w:val="00E00AC2"/>
    <w:rsid w:val="00E023B3"/>
    <w:rsid w:val="00E03D27"/>
    <w:rsid w:val="00E062AE"/>
    <w:rsid w:val="00E1056D"/>
    <w:rsid w:val="00E10790"/>
    <w:rsid w:val="00E15216"/>
    <w:rsid w:val="00E16088"/>
    <w:rsid w:val="00E16AB3"/>
    <w:rsid w:val="00E3525A"/>
    <w:rsid w:val="00E40B2F"/>
    <w:rsid w:val="00E50408"/>
    <w:rsid w:val="00E60429"/>
    <w:rsid w:val="00E60D68"/>
    <w:rsid w:val="00E61E51"/>
    <w:rsid w:val="00E63DE3"/>
    <w:rsid w:val="00E711A2"/>
    <w:rsid w:val="00E8054C"/>
    <w:rsid w:val="00E9265A"/>
    <w:rsid w:val="00E95CB9"/>
    <w:rsid w:val="00EA1899"/>
    <w:rsid w:val="00EA7002"/>
    <w:rsid w:val="00EB1756"/>
    <w:rsid w:val="00EB275F"/>
    <w:rsid w:val="00ED3609"/>
    <w:rsid w:val="00EE11CC"/>
    <w:rsid w:val="00EE59B6"/>
    <w:rsid w:val="00F0065F"/>
    <w:rsid w:val="00F01CDF"/>
    <w:rsid w:val="00F138B2"/>
    <w:rsid w:val="00F214E7"/>
    <w:rsid w:val="00F2436B"/>
    <w:rsid w:val="00F2705A"/>
    <w:rsid w:val="00F3307A"/>
    <w:rsid w:val="00F35468"/>
    <w:rsid w:val="00F61E4C"/>
    <w:rsid w:val="00F631D1"/>
    <w:rsid w:val="00F63917"/>
    <w:rsid w:val="00F769E0"/>
    <w:rsid w:val="00F82E5B"/>
    <w:rsid w:val="00FB1F6F"/>
    <w:rsid w:val="00FB422D"/>
    <w:rsid w:val="00FB68D9"/>
    <w:rsid w:val="00FC02F1"/>
    <w:rsid w:val="00FC5CD4"/>
    <w:rsid w:val="00FC6193"/>
    <w:rsid w:val="00FD227C"/>
    <w:rsid w:val="00FD23A2"/>
    <w:rsid w:val="00FF4CDE"/>
    <w:rsid w:val="047C5791"/>
    <w:rsid w:val="07245414"/>
    <w:rsid w:val="0D70FEB6"/>
    <w:rsid w:val="104BAF1C"/>
    <w:rsid w:val="115F0B92"/>
    <w:rsid w:val="1249302D"/>
    <w:rsid w:val="1F98A381"/>
    <w:rsid w:val="266E9563"/>
    <w:rsid w:val="2BC189B7"/>
    <w:rsid w:val="2D2F1B17"/>
    <w:rsid w:val="31093A9C"/>
    <w:rsid w:val="3287F4EA"/>
    <w:rsid w:val="349F0E43"/>
    <w:rsid w:val="35FE5CC8"/>
    <w:rsid w:val="376D0CE3"/>
    <w:rsid w:val="3786523B"/>
    <w:rsid w:val="3A2AD9C2"/>
    <w:rsid w:val="3A649E36"/>
    <w:rsid w:val="3BE5328A"/>
    <w:rsid w:val="437C20F4"/>
    <w:rsid w:val="438B3182"/>
    <w:rsid w:val="46276294"/>
    <w:rsid w:val="4D808BD4"/>
    <w:rsid w:val="4E4618DB"/>
    <w:rsid w:val="53671CC7"/>
    <w:rsid w:val="56CA658C"/>
    <w:rsid w:val="573B433F"/>
    <w:rsid w:val="59870E94"/>
    <w:rsid w:val="65010C6A"/>
    <w:rsid w:val="6A8A842B"/>
    <w:rsid w:val="6E6E45A1"/>
    <w:rsid w:val="700A1602"/>
    <w:rsid w:val="76BF6533"/>
    <w:rsid w:val="78B86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4D3C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92808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B53DE8"/>
    <w:pPr>
      <w:keepNext/>
      <w:outlineLvl w:val="0"/>
    </w:pPr>
    <w:rPr>
      <w:rFonts w:ascii="Arial" w:hAnsi="Arial" w:cs="Arial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B3B1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B53D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53DE8"/>
  </w:style>
  <w:style w:type="paragraph" w:styleId="Fuzeile">
    <w:name w:val="footer"/>
    <w:basedOn w:val="Standard"/>
    <w:link w:val="FuzeileZchn"/>
    <w:uiPriority w:val="99"/>
    <w:semiHidden/>
    <w:unhideWhenUsed/>
    <w:rsid w:val="00B53D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53DE8"/>
  </w:style>
  <w:style w:type="character" w:customStyle="1" w:styleId="berschrift1Zchn">
    <w:name w:val="Überschrift 1 Zchn"/>
    <w:basedOn w:val="Absatz-Standardschriftart"/>
    <w:link w:val="berschrift1"/>
    <w:rsid w:val="00B53DE8"/>
    <w:rPr>
      <w:rFonts w:ascii="Arial" w:eastAsia="Times New Roman" w:hAnsi="Arial" w:cs="Arial"/>
      <w:b/>
      <w:sz w:val="28"/>
      <w:szCs w:val="24"/>
      <w:lang w:eastAsia="de-DE"/>
    </w:rPr>
  </w:style>
  <w:style w:type="paragraph" w:styleId="Textkrper">
    <w:name w:val="Body Text"/>
    <w:basedOn w:val="Standard"/>
    <w:link w:val="TextkrperZchn"/>
    <w:rsid w:val="00B53DE8"/>
    <w:pPr>
      <w:jc w:val="both"/>
    </w:pPr>
    <w:rPr>
      <w:rFonts w:ascii="Arial Narrow" w:hAnsi="Arial Narrow"/>
      <w:szCs w:val="20"/>
    </w:rPr>
  </w:style>
  <w:style w:type="character" w:customStyle="1" w:styleId="TextkrperZchn">
    <w:name w:val="Textkörper Zchn"/>
    <w:basedOn w:val="Absatz-Standardschriftart"/>
    <w:link w:val="Textkrper"/>
    <w:rsid w:val="00B53DE8"/>
    <w:rPr>
      <w:rFonts w:ascii="Arial Narrow" w:eastAsia="Times New Roman" w:hAnsi="Arial Narrow" w:cs="Times New Roman"/>
      <w:sz w:val="24"/>
      <w:szCs w:val="20"/>
      <w:lang w:eastAsia="de-DE"/>
    </w:rPr>
  </w:style>
  <w:style w:type="paragraph" w:styleId="Liste">
    <w:name w:val="List"/>
    <w:basedOn w:val="Standard"/>
    <w:rsid w:val="00B53DE8"/>
    <w:pPr>
      <w:overflowPunct w:val="0"/>
      <w:autoSpaceDE w:val="0"/>
      <w:autoSpaceDN w:val="0"/>
      <w:adjustRightInd w:val="0"/>
      <w:ind w:left="283" w:hanging="283"/>
      <w:textAlignment w:val="baseline"/>
    </w:pPr>
    <w:rPr>
      <w:rFonts w:ascii="Arial" w:hAnsi="Arial"/>
      <w:szCs w:val="20"/>
    </w:rPr>
  </w:style>
  <w:style w:type="character" w:styleId="Fett">
    <w:name w:val="Strong"/>
    <w:basedOn w:val="Absatz-Standardschriftart"/>
    <w:uiPriority w:val="22"/>
    <w:qFormat/>
    <w:rsid w:val="00B53DE8"/>
    <w:rPr>
      <w:rFonts w:cs="Times New Roman"/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96C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96CA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96CA4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96C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96CA4"/>
    <w:rPr>
      <w:rFonts w:ascii="Times New Roman" w:eastAsia="Times New Roman" w:hAnsi="Times New Roman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6CA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6CA4"/>
    <w:rPr>
      <w:rFonts w:ascii="Tahoma" w:eastAsia="Times New Roman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B3B1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StandardWeb">
    <w:name w:val="Normal (Web)"/>
    <w:basedOn w:val="Standard"/>
    <w:uiPriority w:val="99"/>
    <w:semiHidden/>
    <w:unhideWhenUsed/>
    <w:rsid w:val="00AB4366"/>
    <w:pPr>
      <w:spacing w:before="100" w:beforeAutospacing="1" w:after="100" w:afterAutospacing="1"/>
    </w:pPr>
  </w:style>
  <w:style w:type="character" w:styleId="Hervorhebung">
    <w:name w:val="Emphasis"/>
    <w:basedOn w:val="Absatz-Standardschriftart"/>
    <w:qFormat/>
    <w:rsid w:val="00C92808"/>
    <w:rPr>
      <w:i/>
      <w:iCs/>
    </w:rPr>
  </w:style>
  <w:style w:type="character" w:customStyle="1" w:styleId="st">
    <w:name w:val="st"/>
    <w:basedOn w:val="Absatz-Standardschriftart"/>
    <w:rsid w:val="001064B3"/>
  </w:style>
  <w:style w:type="character" w:styleId="Hyperlink">
    <w:name w:val="Hyperlink"/>
    <w:basedOn w:val="Absatz-Standardschriftart"/>
    <w:unhideWhenUsed/>
    <w:rsid w:val="006A106F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A106F"/>
    <w:rPr>
      <w:color w:val="808080"/>
      <w:shd w:val="clear" w:color="auto" w:fill="E6E6E6"/>
    </w:rPr>
  </w:style>
  <w:style w:type="paragraph" w:customStyle="1" w:styleId="Default">
    <w:name w:val="Default"/>
    <w:rsid w:val="0031761E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paragraph" w:styleId="berarbeitung">
    <w:name w:val="Revision"/>
    <w:hidden/>
    <w:semiHidden/>
    <w:rsid w:val="00A41056"/>
    <w:rPr>
      <w:rFonts w:ascii="Times New Roman" w:eastAsia="Times New Roman" w:hAnsi="Times New Roman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B2C50"/>
    <w:rPr>
      <w:color w:val="605E5C"/>
      <w:shd w:val="clear" w:color="auto" w:fill="E1DFDD"/>
    </w:rPr>
  </w:style>
  <w:style w:type="paragraph" w:customStyle="1" w:styleId="kleinabstand">
    <w:name w:val="kleinabstand"/>
    <w:basedOn w:val="Standard"/>
    <w:rsid w:val="00530C3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1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4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0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B5869F8C95F346AB61B2920489BEE4" ma:contentTypeVersion="15" ma:contentTypeDescription="Create a new document." ma:contentTypeScope="" ma:versionID="46d3e2157c859df85fe2010a3180953e">
  <xsd:schema xmlns:xsd="http://www.w3.org/2001/XMLSchema" xmlns:xs="http://www.w3.org/2001/XMLSchema" xmlns:p="http://schemas.microsoft.com/office/2006/metadata/properties" xmlns:ns2="dc2aea77-27c4-429b-b2e9-7d8ee07148a8" xmlns:ns3="8366d840-4b4c-4b65-84f1-2c86028a75a6" targetNamespace="http://schemas.microsoft.com/office/2006/metadata/properties" ma:root="true" ma:fieldsID="641edae15a7277707b0622c697b77065" ns2:_="" ns3:_="">
    <xsd:import namespace="dc2aea77-27c4-429b-b2e9-7d8ee07148a8"/>
    <xsd:import namespace="8366d840-4b4c-4b65-84f1-2c86028a75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aea77-27c4-429b-b2e9-7d8ee07148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0e99835-c7e0-4a23-ae49-a67b3361b2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6d840-4b4c-4b65-84f1-2c86028a75a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2be61ce-bf5b-4ea1-90ff-87211c40ece3}" ma:internalName="TaxCatchAll" ma:showField="CatchAllData" ma:web="8366d840-4b4c-4b65-84f1-2c86028a75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2aea77-27c4-429b-b2e9-7d8ee07148a8">
      <Terms xmlns="http://schemas.microsoft.com/office/infopath/2007/PartnerControls"/>
    </lcf76f155ced4ddcb4097134ff3c332f>
    <TaxCatchAll xmlns="8366d840-4b4c-4b65-84f1-2c86028a75a6" xsi:nil="true"/>
  </documentManagement>
</p:properties>
</file>

<file path=customXml/itemProps1.xml><?xml version="1.0" encoding="utf-8"?>
<ds:datastoreItem xmlns:ds="http://schemas.openxmlformats.org/officeDocument/2006/customXml" ds:itemID="{7604B4DF-7D10-4614-90BE-029C4A3823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47C77A-2A42-4345-BC3E-C68BE6BB9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2aea77-27c4-429b-b2e9-7d8ee07148a8"/>
    <ds:schemaRef ds:uri="8366d840-4b4c-4b65-84f1-2c86028a75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C049C4-A199-470D-9F7F-D6518B9CAEA5}">
  <ds:schemaRefs>
    <ds:schemaRef ds:uri="http://schemas.microsoft.com/office/2006/metadata/properties"/>
    <ds:schemaRef ds:uri="http://schemas.microsoft.com/office/infopath/2007/PartnerControls"/>
    <ds:schemaRef ds:uri="dc2aea77-27c4-429b-b2e9-7d8ee07148a8"/>
    <ds:schemaRef ds:uri="8366d840-4b4c-4b65-84f1-2c86028a75a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703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5</cp:revision>
  <cp:lastPrinted>2016-03-30T15:26:00Z</cp:lastPrinted>
  <dcterms:created xsi:type="dcterms:W3CDTF">2024-04-15T14:01:00Z</dcterms:created>
  <dcterms:modified xsi:type="dcterms:W3CDTF">2024-04-29T07:31:00Z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778f0de-7455-48b1-94b1-e40d100647ac_Enabled">
    <vt:lpwstr>true</vt:lpwstr>
  </property>
  <property fmtid="{D5CDD505-2E9C-101B-9397-08002B2CF9AE}" pid="3" name="MSIP_Label_a778f0de-7455-48b1-94b1-e40d100647ac_SetDate">
    <vt:lpwstr>2024-02-14T14:32:00Z</vt:lpwstr>
  </property>
  <property fmtid="{D5CDD505-2E9C-101B-9397-08002B2CF9AE}" pid="4" name="MSIP_Label_a778f0de-7455-48b1-94b1-e40d100647ac_Method">
    <vt:lpwstr>Standard</vt:lpwstr>
  </property>
  <property fmtid="{D5CDD505-2E9C-101B-9397-08002B2CF9AE}" pid="5" name="MSIP_Label_a778f0de-7455-48b1-94b1-e40d100647ac_Name">
    <vt:lpwstr>Internal - All company</vt:lpwstr>
  </property>
  <property fmtid="{D5CDD505-2E9C-101B-9397-08002B2CF9AE}" pid="6" name="MSIP_Label_a778f0de-7455-48b1-94b1-e40d100647ac_SiteId">
    <vt:lpwstr>420c935a-f900-4995-aeb1-9af57e8e12fc</vt:lpwstr>
  </property>
  <property fmtid="{D5CDD505-2E9C-101B-9397-08002B2CF9AE}" pid="7" name="MSIP_Label_a778f0de-7455-48b1-94b1-e40d100647ac_ActionId">
    <vt:lpwstr>bdc6bd56-d1e4-4093-9aca-bb2cbe51727b</vt:lpwstr>
  </property>
  <property fmtid="{D5CDD505-2E9C-101B-9397-08002B2CF9AE}" pid="8" name="MSIP_Label_a778f0de-7455-48b1-94b1-e40d100647ac_ContentBits">
    <vt:lpwstr>0</vt:lpwstr>
  </property>
  <property fmtid="{D5CDD505-2E9C-101B-9397-08002B2CF9AE}" pid="9" name="ContentTypeId">
    <vt:lpwstr>0x010100CFB5869F8C95F346AB61B2920489BEE4</vt:lpwstr>
  </property>
  <property fmtid="{D5CDD505-2E9C-101B-9397-08002B2CF9AE}" pid="10" name="MediaServiceImageTags">
    <vt:lpwstr/>
  </property>
</Properties>
</file>