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CFF1D9A-E1FC-4A09-99E6-AF46C072331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713A9C">
        <w:rPr>
          <w:b/>
          <w:bCs/>
          <w:color w:val="000000" w:themeColor="text1"/>
          <w:sz w:val="22"/>
        </w:rPr>
        <w:t>Pressemitteilung</w:t>
      </w:r>
      <w:r w:rsidR="2E036530" w:rsidRPr="00713A9C">
        <w:rPr>
          <w:b/>
          <w:bCs/>
          <w:color w:val="000000" w:themeColor="text1"/>
          <w:sz w:val="22"/>
        </w:rPr>
        <w:t xml:space="preserve">  </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62FA95B5" w14:textId="77777777" w:rsidR="00C35018" w:rsidRDefault="00C35018" w:rsidP="00F66ED2">
      <w:pPr>
        <w:spacing w:before="120" w:after="60"/>
        <w:rPr>
          <w:b/>
          <w:bCs/>
          <w:color w:val="auto"/>
          <w:sz w:val="28"/>
          <w:szCs w:val="28"/>
        </w:rPr>
      </w:pPr>
      <w:r>
        <w:rPr>
          <w:b/>
          <w:bCs/>
          <w:color w:val="auto"/>
          <w:sz w:val="28"/>
          <w:szCs w:val="28"/>
        </w:rPr>
        <w:t>Z</w:t>
      </w:r>
      <w:r w:rsidRPr="00C35018">
        <w:rPr>
          <w:b/>
          <w:bCs/>
          <w:color w:val="auto"/>
          <w:sz w:val="28"/>
          <w:szCs w:val="28"/>
        </w:rPr>
        <w:t>IA begrüßt klare Signale zur EnWG-Novelle – dauerhafte Lösung notwendig</w:t>
      </w:r>
      <w:r>
        <w:rPr>
          <w:b/>
          <w:bCs/>
          <w:color w:val="auto"/>
          <w:sz w:val="28"/>
          <w:szCs w:val="28"/>
        </w:rPr>
        <w:t xml:space="preserve"> </w:t>
      </w:r>
    </w:p>
    <w:p w14:paraId="0757B6FA" w14:textId="77777777" w:rsidR="00F1230D" w:rsidRPr="00B80755" w:rsidRDefault="16111937" w:rsidP="00F1230D">
      <w:pPr>
        <w:spacing w:after="0" w:line="320" w:lineRule="exact"/>
      </w:pPr>
      <w:r w:rsidRPr="00713A9C">
        <w:rPr>
          <w:b/>
          <w:bCs/>
          <w:color w:val="auto"/>
          <w:sz w:val="22"/>
        </w:rPr>
        <w:t xml:space="preserve">Berlin, </w:t>
      </w:r>
      <w:r w:rsidR="00F66ED2">
        <w:rPr>
          <w:b/>
          <w:bCs/>
          <w:color w:val="auto"/>
          <w:sz w:val="22"/>
        </w:rPr>
        <w:t>1</w:t>
      </w:r>
      <w:r w:rsidR="00C35018">
        <w:rPr>
          <w:b/>
          <w:bCs/>
          <w:color w:val="auto"/>
          <w:sz w:val="22"/>
        </w:rPr>
        <w:t>2</w:t>
      </w:r>
      <w:r w:rsidRPr="00713A9C">
        <w:rPr>
          <w:b/>
          <w:bCs/>
          <w:color w:val="auto"/>
          <w:sz w:val="22"/>
        </w:rPr>
        <w:t>.</w:t>
      </w:r>
      <w:r w:rsidR="00B66457" w:rsidRPr="00713A9C">
        <w:rPr>
          <w:b/>
          <w:bCs/>
          <w:color w:val="auto"/>
          <w:sz w:val="22"/>
        </w:rPr>
        <w:t>11</w:t>
      </w:r>
      <w:r w:rsidR="747623FF" w:rsidRPr="00713A9C">
        <w:rPr>
          <w:b/>
          <w:bCs/>
          <w:color w:val="auto"/>
          <w:sz w:val="22"/>
        </w:rPr>
        <w:t>.</w:t>
      </w:r>
      <w:r w:rsidRPr="00713A9C">
        <w:rPr>
          <w:b/>
          <w:bCs/>
          <w:color w:val="auto"/>
          <w:sz w:val="22"/>
        </w:rPr>
        <w:t>2025</w:t>
      </w:r>
      <w:r w:rsidR="4B877930" w:rsidRPr="00713A9C">
        <w:rPr>
          <w:b/>
          <w:bCs/>
          <w:color w:val="auto"/>
          <w:sz w:val="22"/>
        </w:rPr>
        <w:t xml:space="preserve"> </w:t>
      </w:r>
      <w:r w:rsidR="00B66457" w:rsidRPr="00713A9C">
        <w:rPr>
          <w:color w:val="auto"/>
          <w:sz w:val="22"/>
        </w:rPr>
        <w:t>–</w:t>
      </w:r>
      <w:r w:rsidR="00B66457" w:rsidRPr="00713A9C">
        <w:rPr>
          <w:b/>
          <w:bCs/>
          <w:color w:val="auto"/>
          <w:sz w:val="22"/>
        </w:rPr>
        <w:t xml:space="preserve"> </w:t>
      </w:r>
      <w:r w:rsidR="00F1230D" w:rsidRPr="00B80755">
        <w:t xml:space="preserve">Der Zentrale Immobilien Ausschuss (ZIA) begrüßt ausdrücklich die jüngsten </w:t>
      </w:r>
      <w:r w:rsidR="00F1230D">
        <w:t>Äußerungen</w:t>
      </w:r>
      <w:r w:rsidR="00F1230D" w:rsidRPr="00B80755">
        <w:t xml:space="preserve"> des Ausschusses für Wirtschaft und Energie des Deutschen Bundestages zur Novelle des Energiewirtschaftsgesetzes (EnWG). Besonders </w:t>
      </w:r>
      <w:r w:rsidR="00F1230D" w:rsidRPr="00A3164D">
        <w:t xml:space="preserve">hervorzuheben </w:t>
      </w:r>
      <w:r w:rsidR="00F1230D">
        <w:t>sind</w:t>
      </w:r>
      <w:r w:rsidR="00F1230D" w:rsidRPr="00A3164D">
        <w:t xml:space="preserve"> </w:t>
      </w:r>
      <w:r w:rsidR="00F1230D" w:rsidRPr="00B80755">
        <w:t>die Forderung nach wichtigen Übergangsregelungen für Kundenanlagen sowie die Hinweise auf die Notwendigkeit einer Beschleunigung, Vereinfachung und Digitalisierung beim Netzanschluss.</w:t>
      </w:r>
    </w:p>
    <w:p w14:paraId="4B133B2F" w14:textId="77777777" w:rsidR="00F1230D" w:rsidRDefault="00F1230D" w:rsidP="00F1230D">
      <w:pPr>
        <w:spacing w:after="0" w:line="320" w:lineRule="exact"/>
      </w:pPr>
    </w:p>
    <w:p w14:paraId="3BD253EA" w14:textId="77777777" w:rsidR="00F1230D" w:rsidRDefault="00F1230D" w:rsidP="00F1230D">
      <w:pPr>
        <w:spacing w:after="0" w:line="320" w:lineRule="exact"/>
      </w:pPr>
      <w:r w:rsidRPr="4B33F828">
        <w:t xml:space="preserve">„Die Aussagen des Bundestagsausschusses sind ein wichtiger Schritt in die richtige Richtung, aber wir brauchen eine dauerhafte Lösung”, so Aygül Özkan, Hauptgeschäftsführerin des ZIA. „Für bestehende Kundenanlagen ist ein Bestandsschutz bis 2029 vorgesehen. Dass sie in dieser Zeit nicht als Verteilnetz eingestuft werden können, schafft dringend benötigte Planungssicherheit.“ </w:t>
      </w:r>
    </w:p>
    <w:p w14:paraId="0EEA09AF" w14:textId="77777777" w:rsidR="00F1230D" w:rsidRDefault="00F1230D" w:rsidP="00F1230D">
      <w:pPr>
        <w:spacing w:after="0" w:line="320" w:lineRule="exact"/>
      </w:pPr>
    </w:p>
    <w:p w14:paraId="4382319A" w14:textId="77777777" w:rsidR="00F1230D" w:rsidRPr="00A3164D" w:rsidRDefault="00F1230D" w:rsidP="00F1230D">
      <w:pPr>
        <w:spacing w:after="0" w:line="320" w:lineRule="exact"/>
      </w:pPr>
      <w:r w:rsidRPr="00A3164D">
        <w:t xml:space="preserve">Wichtig sei nun, die Zeit bis 2029 für eine grundlegende Lösung des Problems zu nutzen, damit diese Anlagen weiterhin auf einer wirtschaftlichen Grundlage zur dezentralen Energiewende beitragen können. </w:t>
      </w:r>
    </w:p>
    <w:p w14:paraId="74B5AF2B" w14:textId="77777777" w:rsidR="00F1230D" w:rsidRDefault="00F1230D" w:rsidP="00F1230D">
      <w:pPr>
        <w:spacing w:after="0" w:line="320" w:lineRule="exact"/>
      </w:pPr>
    </w:p>
    <w:p w14:paraId="790DF6BC" w14:textId="77777777" w:rsidR="00F1230D" w:rsidRDefault="00F1230D" w:rsidP="00F1230D">
      <w:pPr>
        <w:spacing w:after="0" w:line="320" w:lineRule="exact"/>
      </w:pPr>
      <w:r w:rsidRPr="00B80755">
        <w:t>Gleichzeitig weist der ZIA darauf hin, dass für Neuanlagen weiterhin Rechtsunsicherheit besteht, da sie nach aktueller Gesetzeslage als Verteilnetze eingestuft werden sollen. Dies gefährdet innovative Geschäftsmodelle wie Mieterstrom und Direktstromlieferungen, die für die Energiewende von zentraler Bedeutung sind.</w:t>
      </w:r>
    </w:p>
    <w:p w14:paraId="27BF7CB7" w14:textId="77777777" w:rsidR="00F1230D" w:rsidRPr="00B80755" w:rsidRDefault="00F1230D" w:rsidP="00F1230D">
      <w:pPr>
        <w:spacing w:after="0" w:line="320" w:lineRule="exact"/>
      </w:pPr>
    </w:p>
    <w:p w14:paraId="78203A0A" w14:textId="77777777" w:rsidR="00F1230D" w:rsidRPr="00B80755" w:rsidRDefault="00F1230D" w:rsidP="00F1230D">
      <w:pPr>
        <w:spacing w:after="0" w:line="320" w:lineRule="exact"/>
      </w:pPr>
      <w:r w:rsidRPr="4B33F828">
        <w:t>Der Bundesrat hatte in seiner Stellungnahme vom Oktober bereits deutlich weitergehende Nachbesserungen gefordert. Er sprach sich für die Schaffung eines verlässlichen und transparenten Rahmens aus, der innovative dezentrale Versorgungskonzepte fördert und sowohl rechtssicher als auch wirtschaftlich ermöglicht. Damit wurde das Thema Kundenanlage mit konkreten Vorschlägen adressiert – ein Schritt, den der ZIA ausdrücklich unterstützt.</w:t>
      </w:r>
    </w:p>
    <w:p w14:paraId="075F8F5E" w14:textId="77777777" w:rsidR="00F1230D" w:rsidRDefault="00F1230D" w:rsidP="00F1230D">
      <w:pPr>
        <w:pStyle w:val="StandardWeb"/>
        <w:spacing w:before="0" w:beforeAutospacing="0" w:after="0" w:afterAutospacing="0" w:line="320" w:lineRule="exact"/>
        <w:rPr>
          <w:rFonts w:ascii="Arial" w:hAnsi="Arial" w:cs="Arial"/>
        </w:rPr>
      </w:pPr>
    </w:p>
    <w:p w14:paraId="780BB4D4" w14:textId="77777777" w:rsidR="00F1230D" w:rsidRPr="00A3164D" w:rsidRDefault="00F1230D" w:rsidP="00F1230D">
      <w:pPr>
        <w:pStyle w:val="StandardWeb"/>
        <w:spacing w:before="0" w:beforeAutospacing="0" w:after="0" w:afterAutospacing="0" w:line="320" w:lineRule="exact"/>
        <w:rPr>
          <w:rFonts w:ascii="Arial" w:hAnsi="Arial" w:cs="Arial"/>
        </w:rPr>
      </w:pPr>
      <w:r w:rsidRPr="4B33F828">
        <w:rPr>
          <w:rFonts w:ascii="Arial" w:hAnsi="Arial" w:cs="Arial"/>
        </w:rPr>
        <w:t>Aus Sicht des ZIA sind nun zwei Punkte entscheidend: Netzanschlüsse müssen künftig deutlich schneller und effizienter erfolgen – mit verbindlichen Rückmeldefristen, einheitlichen Technischen Anschlussbedingungen sowie bundeseinheitlichen, digitalen und transparenten Verfahren. Zudem muss die aktuelle Rechtsunsicherheit bei Kundenanlagen dringend gelöst werden, um die Innovationskraft und Wirtschaftlichkeit dezentraler Versorgungskonzepte dauerhaft zu sichern.</w:t>
      </w:r>
    </w:p>
    <w:p w14:paraId="6B18278C" w14:textId="7425253E" w:rsidR="003C5414" w:rsidRPr="00713A9C" w:rsidRDefault="00E83184" w:rsidP="00F1230D">
      <w:pPr>
        <w:spacing w:before="120" w:after="60"/>
        <w:jc w:val="left"/>
        <w:rPr>
          <w:b/>
          <w:sz w:val="18"/>
          <w:szCs w:val="18"/>
        </w:rPr>
      </w:pPr>
      <w:r w:rsidRPr="00713A9C">
        <w:lastRenderedPageBreak/>
        <w:t>---</w:t>
      </w:r>
      <w:r w:rsidR="003C5414" w:rsidRPr="00713A9C">
        <w:br/>
      </w:r>
      <w:r w:rsidR="002F12C0" w:rsidRPr="00713A9C">
        <w:rPr>
          <w:b/>
          <w:sz w:val="18"/>
          <w:szCs w:val="18"/>
        </w:rPr>
        <w:t>Der</w:t>
      </w:r>
      <w:r w:rsidR="00F66ED2">
        <w:rPr>
          <w:b/>
          <w:sz w:val="18"/>
          <w:szCs w:val="18"/>
        </w:rPr>
        <w:t xml:space="preserve"> </w:t>
      </w:r>
      <w:r w:rsidR="002F12C0" w:rsidRPr="00713A9C">
        <w:rPr>
          <w:b/>
          <w:sz w:val="18"/>
          <w:szCs w:val="18"/>
        </w:rPr>
        <w:t>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Default="00016109" w:rsidP="00016109">
      <w:pPr>
        <w:spacing w:after="0" w:line="240" w:lineRule="auto"/>
        <w:ind w:left="0" w:right="0" w:firstLine="0"/>
        <w:rPr>
          <w:b/>
          <w:color w:val="000000" w:themeColor="text1"/>
          <w:sz w:val="18"/>
          <w:szCs w:val="20"/>
        </w:rPr>
      </w:pPr>
    </w:p>
    <w:p w14:paraId="5A82294E" w14:textId="77777777" w:rsidR="007942FC" w:rsidRDefault="007942FC" w:rsidP="00016109">
      <w:pPr>
        <w:spacing w:after="0" w:line="240" w:lineRule="auto"/>
        <w:ind w:left="0" w:right="0" w:firstLine="0"/>
        <w:rPr>
          <w:b/>
          <w:color w:val="000000" w:themeColor="text1"/>
          <w:sz w:val="18"/>
          <w:szCs w:val="20"/>
        </w:rPr>
      </w:pPr>
    </w:p>
    <w:p w14:paraId="59B12355" w14:textId="77777777" w:rsidR="007942FC" w:rsidRPr="00713A9C" w:rsidRDefault="007942FC"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t xml:space="preserve">ZIA Zentraler Immobilien Ausschuss e.V. </w:t>
      </w:r>
    </w:p>
    <w:p w14:paraId="6B9D0893" w14:textId="74FBD8B8" w:rsidR="3901CF67" w:rsidRPr="00713A9C" w:rsidRDefault="00075E75" w:rsidP="2932D965">
      <w:pPr>
        <w:spacing w:after="0" w:line="240" w:lineRule="auto"/>
        <w:ind w:left="0" w:right="0" w:firstLine="0"/>
        <w:rPr>
          <w:color w:val="000000" w:themeColor="text1"/>
          <w:sz w:val="18"/>
          <w:szCs w:val="18"/>
        </w:rPr>
      </w:pPr>
      <w:r>
        <w:rPr>
          <w:color w:val="000000" w:themeColor="text1"/>
          <w:sz w:val="18"/>
          <w:szCs w:val="18"/>
        </w:rPr>
        <w:t>Sandra Kühberger</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Tel.: 030/20 21 585 </w:t>
      </w:r>
      <w:r w:rsidR="00DD50CD">
        <w:rPr>
          <w:color w:val="000000" w:themeColor="text1"/>
          <w:sz w:val="18"/>
          <w:szCs w:val="20"/>
        </w:rPr>
        <w:t>23</w:t>
      </w:r>
    </w:p>
    <w:p w14:paraId="2DB897A9" w14:textId="69CE3CA8"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10" w:history="1">
        <w:r w:rsidR="005E1E98" w:rsidRPr="008E767D">
          <w:rPr>
            <w:rStyle w:val="Hyperlink"/>
            <w:sz w:val="18"/>
            <w:szCs w:val="18"/>
          </w:rPr>
          <w:t>sandra.kuehberger@zia-deutschland.de</w:t>
        </w:r>
      </w:hyperlink>
      <w:r w:rsidRPr="00713A9C">
        <w:rPr>
          <w:color w:val="000000" w:themeColor="text1"/>
          <w:sz w:val="18"/>
          <w:szCs w:val="18"/>
        </w:rPr>
        <w:t xml:space="preserve">  </w:t>
      </w:r>
      <w:r w:rsidRPr="00713A9C">
        <w:rPr>
          <w:sz w:val="18"/>
          <w:szCs w:val="18"/>
        </w:rPr>
        <w:t xml:space="preserve">Internet: </w:t>
      </w:r>
      <w:hyperlink r:id="rId11">
        <w:r w:rsidRPr="00713A9C">
          <w:rPr>
            <w:color w:val="0000FF"/>
            <w:sz w:val="18"/>
            <w:szCs w:val="18"/>
            <w:u w:val="single" w:color="0000FF"/>
          </w:rPr>
          <w:t>www.zia</w:t>
        </w:r>
      </w:hyperlink>
      <w:hyperlink r:id="rId12">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2"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4"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2"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5"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1"/>
  </w:num>
  <w:num w:numId="4" w16cid:durableId="1152024354">
    <w:abstractNumId w:val="5"/>
  </w:num>
  <w:num w:numId="5" w16cid:durableId="122576113">
    <w:abstractNumId w:val="1"/>
  </w:num>
  <w:num w:numId="6" w16cid:durableId="1251311447">
    <w:abstractNumId w:val="32"/>
  </w:num>
  <w:num w:numId="7" w16cid:durableId="1267271761">
    <w:abstractNumId w:val="44"/>
  </w:num>
  <w:num w:numId="8" w16cid:durableId="1338849526">
    <w:abstractNumId w:val="0"/>
  </w:num>
  <w:num w:numId="9" w16cid:durableId="1436946884">
    <w:abstractNumId w:val="4"/>
  </w:num>
  <w:num w:numId="10" w16cid:durableId="1461071620">
    <w:abstractNumId w:val="2"/>
  </w:num>
  <w:num w:numId="11" w16cid:durableId="147790754">
    <w:abstractNumId w:val="39"/>
  </w:num>
  <w:num w:numId="12" w16cid:durableId="1574848052">
    <w:abstractNumId w:val="43"/>
  </w:num>
  <w:num w:numId="13"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7"/>
  </w:num>
  <w:num w:numId="15" w16cid:durableId="177932483">
    <w:abstractNumId w:val="42"/>
  </w:num>
  <w:num w:numId="16" w16cid:durableId="1814521895">
    <w:abstractNumId w:val="10"/>
  </w:num>
  <w:num w:numId="17" w16cid:durableId="1842114696">
    <w:abstractNumId w:val="35"/>
  </w:num>
  <w:num w:numId="18" w16cid:durableId="1860704098">
    <w:abstractNumId w:val="31"/>
  </w:num>
  <w:num w:numId="19" w16cid:durableId="1875998924">
    <w:abstractNumId w:val="25"/>
  </w:num>
  <w:num w:numId="20" w16cid:durableId="1950966597">
    <w:abstractNumId w:val="19"/>
  </w:num>
  <w:num w:numId="21" w16cid:durableId="2005620291">
    <w:abstractNumId w:val="6"/>
  </w:num>
  <w:num w:numId="22" w16cid:durableId="2006743810">
    <w:abstractNumId w:val="30"/>
  </w:num>
  <w:num w:numId="23" w16cid:durableId="2008358383">
    <w:abstractNumId w:val="16"/>
  </w:num>
  <w:num w:numId="24" w16cid:durableId="2051494276">
    <w:abstractNumId w:val="15"/>
  </w:num>
  <w:num w:numId="25" w16cid:durableId="2082557360">
    <w:abstractNumId w:val="24"/>
  </w:num>
  <w:num w:numId="26" w16cid:durableId="2146122325">
    <w:abstractNumId w:val="20"/>
  </w:num>
  <w:num w:numId="27" w16cid:durableId="24525621">
    <w:abstractNumId w:val="14"/>
  </w:num>
  <w:num w:numId="28" w16cid:durableId="332268063">
    <w:abstractNumId w:val="38"/>
  </w:num>
  <w:num w:numId="29" w16cid:durableId="36316861">
    <w:abstractNumId w:val="33"/>
  </w:num>
  <w:num w:numId="30" w16cid:durableId="415590738">
    <w:abstractNumId w:val="34"/>
  </w:num>
  <w:num w:numId="31" w16cid:durableId="435254258">
    <w:abstractNumId w:val="9"/>
  </w:num>
  <w:num w:numId="32" w16cid:durableId="51975277">
    <w:abstractNumId w:val="12"/>
  </w:num>
  <w:num w:numId="33" w16cid:durableId="563025213">
    <w:abstractNumId w:val="22"/>
  </w:num>
  <w:num w:numId="34" w16cid:durableId="570583070">
    <w:abstractNumId w:val="29"/>
  </w:num>
  <w:num w:numId="35" w16cid:durableId="573509657">
    <w:abstractNumId w:val="28"/>
  </w:num>
  <w:num w:numId="36" w16cid:durableId="594750438">
    <w:abstractNumId w:val="40"/>
  </w:num>
  <w:num w:numId="37" w16cid:durableId="65539674">
    <w:abstractNumId w:val="36"/>
  </w:num>
  <w:num w:numId="38" w16cid:durableId="688607097">
    <w:abstractNumId w:val="7"/>
  </w:num>
  <w:num w:numId="39" w16cid:durableId="705643036">
    <w:abstractNumId w:val="17"/>
  </w:num>
  <w:num w:numId="40" w16cid:durableId="733116057">
    <w:abstractNumId w:val="23"/>
  </w:num>
  <w:num w:numId="41" w16cid:durableId="791558017">
    <w:abstractNumId w:val="18"/>
  </w:num>
  <w:num w:numId="42" w16cid:durableId="862132865">
    <w:abstractNumId w:val="3"/>
  </w:num>
  <w:num w:numId="43" w16cid:durableId="878787763">
    <w:abstractNumId w:val="26"/>
  </w:num>
  <w:num w:numId="44" w16cid:durableId="980619152">
    <w:abstractNumId w:val="27"/>
  </w:num>
  <w:num w:numId="45" w16cid:durableId="1648776173">
    <w:abstractNumId w:val="45"/>
  </w:num>
  <w:num w:numId="46" w16cid:durableId="1425303718">
    <w:abstractNumId w:val="11"/>
  </w:num>
  <w:num w:numId="47" w16cid:durableId="144457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30D62"/>
    <w:rsid w:val="000317F1"/>
    <w:rsid w:val="00033465"/>
    <w:rsid w:val="00033842"/>
    <w:rsid w:val="00034D34"/>
    <w:rsid w:val="00035292"/>
    <w:rsid w:val="0003626A"/>
    <w:rsid w:val="000375FD"/>
    <w:rsid w:val="0004045E"/>
    <w:rsid w:val="00041037"/>
    <w:rsid w:val="000416CF"/>
    <w:rsid w:val="000418D4"/>
    <w:rsid w:val="0004243A"/>
    <w:rsid w:val="00045DA2"/>
    <w:rsid w:val="000465AE"/>
    <w:rsid w:val="000506BE"/>
    <w:rsid w:val="00050B88"/>
    <w:rsid w:val="000523B9"/>
    <w:rsid w:val="000530CB"/>
    <w:rsid w:val="00053967"/>
    <w:rsid w:val="000604AA"/>
    <w:rsid w:val="000613EB"/>
    <w:rsid w:val="00063D17"/>
    <w:rsid w:val="00064A62"/>
    <w:rsid w:val="000660C7"/>
    <w:rsid w:val="00067FD0"/>
    <w:rsid w:val="00071F26"/>
    <w:rsid w:val="0007235C"/>
    <w:rsid w:val="00073482"/>
    <w:rsid w:val="00074F44"/>
    <w:rsid w:val="00075E75"/>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7765"/>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48A9"/>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136B"/>
    <w:rsid w:val="00222B35"/>
    <w:rsid w:val="00223280"/>
    <w:rsid w:val="002244DB"/>
    <w:rsid w:val="00224E35"/>
    <w:rsid w:val="00224F1E"/>
    <w:rsid w:val="00225570"/>
    <w:rsid w:val="00225AB0"/>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2EA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6373"/>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5AF3"/>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E65"/>
    <w:rsid w:val="00532907"/>
    <w:rsid w:val="00532F8F"/>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1E98"/>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B050C"/>
    <w:rsid w:val="006B1474"/>
    <w:rsid w:val="006B2C0D"/>
    <w:rsid w:val="006B2DD6"/>
    <w:rsid w:val="006B3144"/>
    <w:rsid w:val="006B4C3D"/>
    <w:rsid w:val="006C3775"/>
    <w:rsid w:val="006C3CAB"/>
    <w:rsid w:val="006C476A"/>
    <w:rsid w:val="006C49CE"/>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39DA"/>
    <w:rsid w:val="00776856"/>
    <w:rsid w:val="007824E4"/>
    <w:rsid w:val="00783273"/>
    <w:rsid w:val="007847A1"/>
    <w:rsid w:val="007864A7"/>
    <w:rsid w:val="00786666"/>
    <w:rsid w:val="00786AE2"/>
    <w:rsid w:val="00787A95"/>
    <w:rsid w:val="007917FB"/>
    <w:rsid w:val="00792789"/>
    <w:rsid w:val="007942FC"/>
    <w:rsid w:val="00795D27"/>
    <w:rsid w:val="0079778A"/>
    <w:rsid w:val="007A1574"/>
    <w:rsid w:val="007A1B65"/>
    <w:rsid w:val="007A294C"/>
    <w:rsid w:val="007A3090"/>
    <w:rsid w:val="007A4C10"/>
    <w:rsid w:val="007A5B22"/>
    <w:rsid w:val="007A5D48"/>
    <w:rsid w:val="007A5DCD"/>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1372A"/>
    <w:rsid w:val="00914D68"/>
    <w:rsid w:val="009155A1"/>
    <w:rsid w:val="009174D7"/>
    <w:rsid w:val="00921068"/>
    <w:rsid w:val="00922139"/>
    <w:rsid w:val="009261DF"/>
    <w:rsid w:val="00930A28"/>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6A65"/>
    <w:rsid w:val="009C6EC4"/>
    <w:rsid w:val="009C77FC"/>
    <w:rsid w:val="009D03D8"/>
    <w:rsid w:val="009D2412"/>
    <w:rsid w:val="009D6DE3"/>
    <w:rsid w:val="009D71A5"/>
    <w:rsid w:val="009E01E2"/>
    <w:rsid w:val="009E179B"/>
    <w:rsid w:val="009E30A5"/>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41AB"/>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EC5"/>
    <w:rsid w:val="00AD68A3"/>
    <w:rsid w:val="00AE01BE"/>
    <w:rsid w:val="00AE063F"/>
    <w:rsid w:val="00AE0937"/>
    <w:rsid w:val="00AE1209"/>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6259E"/>
    <w:rsid w:val="00B62B22"/>
    <w:rsid w:val="00B635EC"/>
    <w:rsid w:val="00B64954"/>
    <w:rsid w:val="00B64F56"/>
    <w:rsid w:val="00B66415"/>
    <w:rsid w:val="00B66457"/>
    <w:rsid w:val="00B66B01"/>
    <w:rsid w:val="00B66DB3"/>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34D4"/>
    <w:rsid w:val="00C251EF"/>
    <w:rsid w:val="00C26C9E"/>
    <w:rsid w:val="00C27918"/>
    <w:rsid w:val="00C27C77"/>
    <w:rsid w:val="00C329BC"/>
    <w:rsid w:val="00C35018"/>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99A"/>
    <w:rsid w:val="00CA207D"/>
    <w:rsid w:val="00CA2AB6"/>
    <w:rsid w:val="00CA4AFA"/>
    <w:rsid w:val="00CA5BFC"/>
    <w:rsid w:val="00CA6A27"/>
    <w:rsid w:val="00CB0519"/>
    <w:rsid w:val="00CB1B1C"/>
    <w:rsid w:val="00CB3472"/>
    <w:rsid w:val="00CB36BA"/>
    <w:rsid w:val="00CB4385"/>
    <w:rsid w:val="00CB4A64"/>
    <w:rsid w:val="00CB5174"/>
    <w:rsid w:val="00CB59E3"/>
    <w:rsid w:val="00CB6662"/>
    <w:rsid w:val="00CB67E1"/>
    <w:rsid w:val="00CB76CB"/>
    <w:rsid w:val="00CC0A8D"/>
    <w:rsid w:val="00CC43D5"/>
    <w:rsid w:val="00CC4B3C"/>
    <w:rsid w:val="00CC563E"/>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70CB"/>
    <w:rsid w:val="00D90589"/>
    <w:rsid w:val="00D90DA1"/>
    <w:rsid w:val="00D91A12"/>
    <w:rsid w:val="00D91C93"/>
    <w:rsid w:val="00D9247A"/>
    <w:rsid w:val="00D9786F"/>
    <w:rsid w:val="00DA1221"/>
    <w:rsid w:val="00DA1CDF"/>
    <w:rsid w:val="00DA3991"/>
    <w:rsid w:val="00DA4E5C"/>
    <w:rsid w:val="00DB216A"/>
    <w:rsid w:val="00DB2BBC"/>
    <w:rsid w:val="00DB44FC"/>
    <w:rsid w:val="00DB5025"/>
    <w:rsid w:val="00DC1734"/>
    <w:rsid w:val="00DC4149"/>
    <w:rsid w:val="00DC4C76"/>
    <w:rsid w:val="00DC4F9B"/>
    <w:rsid w:val="00DC5996"/>
    <w:rsid w:val="00DC5F6A"/>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164"/>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230D"/>
    <w:rsid w:val="00F1353A"/>
    <w:rsid w:val="00F1417C"/>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719B"/>
    <w:rsid w:val="00F477AB"/>
    <w:rsid w:val="00F561B5"/>
    <w:rsid w:val="00F56310"/>
    <w:rsid w:val="00F601A9"/>
    <w:rsid w:val="00F64E91"/>
    <w:rsid w:val="00F663DE"/>
    <w:rsid w:val="00F66AEE"/>
    <w:rsid w:val="00F66C51"/>
    <w:rsid w:val="00F66ED2"/>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3727"/>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9B606977-D88C-44EE-8FFE-6758E8D7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paragraph" w:styleId="Kommentartext">
    <w:name w:val="annotation text"/>
    <w:basedOn w:val="Standard"/>
    <w:link w:val="KommentartextZchn1"/>
    <w:uiPriority w:val="99"/>
    <w:unhideWhenUsed/>
    <w:rsid w:val="00F72907"/>
    <w:pPr>
      <w:spacing w:line="240" w:lineRule="auto"/>
    </w:pPr>
    <w:rPr>
      <w:sz w:val="20"/>
      <w:szCs w:val="20"/>
    </w:rPr>
  </w:style>
  <w:style w:type="character" w:customStyle="1" w:styleId="KommentartextZchn1">
    <w:name w:val="Kommentartext Zchn1"/>
    <w:basedOn w:val="Absatz-Standardschriftart"/>
    <w:link w:val="Kommentartext"/>
    <w:uiPriority w:val="99"/>
    <w:rsid w:val="00F72907"/>
    <w:rPr>
      <w:rFonts w:ascii="Arial" w:eastAsia="Times New Roman"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F72907"/>
    <w:rPr>
      <w:b/>
      <w:bCs/>
    </w:rPr>
  </w:style>
  <w:style w:type="character" w:customStyle="1" w:styleId="KommentarthemaZchn1">
    <w:name w:val="Kommentarthema Zchn1"/>
    <w:basedOn w:val="KommentartextZchn1"/>
    <w:link w:val="Kommentarthema"/>
    <w:uiPriority w:val="99"/>
    <w:semiHidden/>
    <w:rsid w:val="00F72907"/>
    <w:rPr>
      <w:rFonts w:ascii="Arial" w:eastAsia="Times New Roman" w:hAnsi="Arial" w:cs="Arial"/>
      <w:b/>
      <w:bCs/>
      <w:color w:val="000000"/>
      <w:sz w:val="20"/>
      <w:szCs w:val="20"/>
      <w:lang w:eastAsia="de-DE"/>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2.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customXml/itemProps3.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4.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3397</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9</cp:revision>
  <cp:lastPrinted>2024-02-21T22:44:00Z</cp:lastPrinted>
  <dcterms:created xsi:type="dcterms:W3CDTF">2025-11-06T11:54:00Z</dcterms:created>
  <dcterms:modified xsi:type="dcterms:W3CDTF">2025-11-12T07:53:00Z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