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F0D4BD" w14:textId="77777777" w:rsidR="003443CD" w:rsidRPr="00C978FA" w:rsidRDefault="003443CD" w:rsidP="003443CD">
      <w:pPr>
        <w:shd w:val="clear" w:color="auto" w:fill="FFFFFF"/>
        <w:spacing w:after="0" w:line="240" w:lineRule="auto"/>
        <w:textAlignment w:val="baseline"/>
        <w:outlineLvl w:val="1"/>
        <w:rPr>
          <w:rFonts w:ascii="Arial" w:eastAsia="Times New Roman" w:hAnsi="Arial" w:cs="Arial"/>
          <w:b/>
          <w:bCs/>
          <w:color w:val="333333"/>
          <w:sz w:val="24"/>
          <w:szCs w:val="24"/>
          <w:lang w:eastAsia="de-DE"/>
        </w:rPr>
      </w:pPr>
      <w:r w:rsidRPr="00C978FA">
        <w:rPr>
          <w:rFonts w:ascii="Arial" w:eastAsia="Times New Roman" w:hAnsi="Arial" w:cs="Arial"/>
          <w:b/>
          <w:bCs/>
          <w:color w:val="333333"/>
          <w:sz w:val="24"/>
          <w:szCs w:val="24"/>
          <w:lang w:eastAsia="de-DE"/>
        </w:rPr>
        <w:t>Presseinformation</w:t>
      </w:r>
      <w:r w:rsidRPr="00C978FA">
        <w:rPr>
          <w:rFonts w:ascii="Arial" w:eastAsia="Times New Roman" w:hAnsi="Arial" w:cs="Arial"/>
          <w:b/>
          <w:bCs/>
          <w:color w:val="333333"/>
          <w:sz w:val="24"/>
          <w:szCs w:val="24"/>
          <w:lang w:eastAsia="de-DE"/>
        </w:rPr>
        <w:br/>
      </w:r>
    </w:p>
    <w:p w14:paraId="6E06D5BF" w14:textId="77777777" w:rsidR="00C45975" w:rsidRDefault="00B265F0" w:rsidP="003443CD">
      <w:pPr>
        <w:rPr>
          <w:rFonts w:ascii="Calibri" w:eastAsia="Times New Roman" w:hAnsi="Calibri" w:cs="Arial Unicode MS"/>
          <w:b/>
          <w:color w:val="1C5C9A"/>
          <w:sz w:val="44"/>
          <w:szCs w:val="44"/>
          <w:u w:color="000000"/>
        </w:rPr>
      </w:pPr>
      <w:r>
        <w:rPr>
          <w:rFonts w:ascii="Calibri" w:eastAsia="Times New Roman" w:hAnsi="Calibri" w:cs="Arial Unicode MS"/>
          <w:b/>
          <w:bCs/>
          <w:color w:val="1C5C9A"/>
          <w:sz w:val="44"/>
          <w:szCs w:val="44"/>
          <w:u w:color="000000"/>
        </w:rPr>
        <w:t>Orientierung im Gütesiegel-Dschungel</w:t>
      </w:r>
      <w:r w:rsidR="003443CD">
        <w:rPr>
          <w:rFonts w:ascii="Calibri" w:eastAsia="Times New Roman" w:hAnsi="Calibri" w:cs="Arial Unicode MS"/>
          <w:b/>
          <w:bCs/>
          <w:color w:val="1C5C9A"/>
          <w:sz w:val="44"/>
          <w:szCs w:val="44"/>
          <w:u w:color="000000"/>
        </w:rPr>
        <w:t>:</w:t>
      </w:r>
      <w:r>
        <w:rPr>
          <w:rFonts w:ascii="Calibri" w:eastAsia="Times New Roman" w:hAnsi="Calibri" w:cs="Arial Unicode MS"/>
          <w:b/>
          <w:bCs/>
          <w:color w:val="1C5C9A"/>
          <w:sz w:val="44"/>
          <w:szCs w:val="44"/>
          <w:u w:color="000000"/>
        </w:rPr>
        <w:t xml:space="preserve"> So erkennen Sie ein seriöses Zertifikat</w:t>
      </w:r>
      <w:r w:rsidR="003443CD">
        <w:rPr>
          <w:rFonts w:ascii="Calibri" w:eastAsia="Times New Roman" w:hAnsi="Calibri" w:cs="Arial Unicode MS"/>
          <w:b/>
          <w:bCs/>
          <w:color w:val="1C5C9A"/>
          <w:sz w:val="44"/>
          <w:szCs w:val="44"/>
          <w:u w:color="000000"/>
        </w:rPr>
        <w:t xml:space="preserve"> </w:t>
      </w:r>
    </w:p>
    <w:p w14:paraId="25BE87B2" w14:textId="77777777" w:rsidR="00B415DE" w:rsidRDefault="00B415DE" w:rsidP="00995163">
      <w:pPr>
        <w:jc w:val="center"/>
        <w:rPr>
          <w:rFonts w:ascii="Calibri" w:eastAsia="Times New Roman" w:hAnsi="Calibri" w:cs="Arial Unicode MS"/>
          <w:u w:color="000000"/>
        </w:rPr>
      </w:pPr>
      <w:r>
        <w:rPr>
          <w:noProof/>
        </w:rPr>
        <w:drawing>
          <wp:inline distT="0" distB="0" distL="0" distR="0" wp14:anchorId="55F6F161" wp14:editId="45E21254">
            <wp:extent cx="5957888" cy="3971925"/>
            <wp:effectExtent l="0" t="0" r="5080" b="0"/>
            <wp:docPr id="200938957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89578" name="Grafik 3"/>
                    <pic:cNvPicPr/>
                  </pic:nvPicPr>
                  <pic:blipFill>
                    <a:blip r:embed="rId9"/>
                    <a:stretch>
                      <a:fillRect/>
                    </a:stretch>
                  </pic:blipFill>
                  <pic:spPr>
                    <a:xfrm>
                      <a:off x="0" y="0"/>
                      <a:ext cx="5965058" cy="3976705"/>
                    </a:xfrm>
                    <a:prstGeom prst="rect">
                      <a:avLst/>
                    </a:prstGeom>
                  </pic:spPr>
                </pic:pic>
              </a:graphicData>
            </a:graphic>
          </wp:inline>
        </w:drawing>
      </w:r>
    </w:p>
    <w:p w14:paraId="28AABCDB" w14:textId="173EE86A" w:rsidR="008B024E" w:rsidRDefault="00D7340F" w:rsidP="003443CD">
      <w:pPr>
        <w:rPr>
          <w:rFonts w:ascii="Calibri" w:eastAsia="Times New Roman" w:hAnsi="Calibri" w:cs="Arial Unicode MS"/>
          <w:sz w:val="18"/>
          <w:szCs w:val="18"/>
          <w:u w:color="000000"/>
        </w:rPr>
      </w:pPr>
      <w:r>
        <w:rPr>
          <w:rFonts w:ascii="Calibri" w:eastAsia="Times New Roman" w:hAnsi="Calibri" w:cs="Arial Unicode MS"/>
          <w:u w:color="000000"/>
        </w:rPr>
        <w:t xml:space="preserve">Es gibt zahlreiche Gütesiegel – doch welche </w:t>
      </w:r>
      <w:r w:rsidR="009757C7">
        <w:rPr>
          <w:rFonts w:ascii="Calibri" w:eastAsia="Times New Roman" w:hAnsi="Calibri" w:cs="Arial Unicode MS"/>
          <w:u w:color="000000"/>
        </w:rPr>
        <w:t xml:space="preserve">sind </w:t>
      </w:r>
      <w:r>
        <w:rPr>
          <w:rFonts w:ascii="Calibri" w:eastAsia="Times New Roman" w:hAnsi="Calibri" w:cs="Arial Unicode MS"/>
          <w:u w:color="000000"/>
        </w:rPr>
        <w:t>vertrauenswürdig?</w:t>
      </w:r>
      <w:r w:rsidR="00F971CE">
        <w:rPr>
          <w:rFonts w:ascii="Calibri" w:eastAsia="Times New Roman" w:hAnsi="Calibri" w:cs="Arial Unicode MS"/>
          <w:u w:color="000000"/>
        </w:rPr>
        <w:t xml:space="preserve"> </w:t>
      </w:r>
      <w:r w:rsidR="003443CD" w:rsidRPr="001C2EFC">
        <w:rPr>
          <w:rFonts w:ascii="Calibri" w:eastAsia="Times New Roman" w:hAnsi="Calibri" w:cs="Arial Unicode MS"/>
          <w:u w:color="000000"/>
        </w:rPr>
        <w:t>[</w:t>
      </w:r>
      <w:r w:rsidR="003443CD" w:rsidRPr="001C2EFC">
        <w:rPr>
          <w:rFonts w:ascii="Calibri" w:eastAsia="Times New Roman" w:hAnsi="Calibri" w:cs="Arial Unicode MS"/>
          <w:sz w:val="18"/>
          <w:szCs w:val="18"/>
          <w:u w:color="000000"/>
        </w:rPr>
        <w:t xml:space="preserve">© AGR / </w:t>
      </w:r>
      <w:r w:rsidR="00E32652" w:rsidRPr="00E32652">
        <w:rPr>
          <w:rFonts w:ascii="Calibri" w:eastAsia="Times New Roman" w:hAnsi="Calibri" w:cs="Arial Unicode MS"/>
          <w:sz w:val="18"/>
          <w:szCs w:val="18"/>
          <w:u w:color="000000"/>
        </w:rPr>
        <w:t>kunakorn</w:t>
      </w:r>
      <w:r w:rsidR="00E32652">
        <w:rPr>
          <w:rFonts w:ascii="Calibri" w:eastAsia="Times New Roman" w:hAnsi="Calibri" w:cs="Arial Unicode MS"/>
          <w:sz w:val="18"/>
          <w:szCs w:val="18"/>
          <w:u w:color="000000"/>
        </w:rPr>
        <w:t xml:space="preserve"> - stock.adobe.com</w:t>
      </w:r>
      <w:r w:rsidR="008B024E" w:rsidRPr="001C2EFC">
        <w:rPr>
          <w:rFonts w:ascii="Calibri" w:eastAsia="Times New Roman" w:hAnsi="Calibri" w:cs="Arial Unicode MS"/>
          <w:sz w:val="18"/>
          <w:szCs w:val="18"/>
          <w:u w:color="000000"/>
        </w:rPr>
        <w:t>]</w:t>
      </w:r>
      <w:r w:rsidR="008B024E">
        <w:rPr>
          <w:rFonts w:ascii="Calibri" w:eastAsia="Times New Roman" w:hAnsi="Calibri" w:cs="Arial Unicode MS"/>
          <w:sz w:val="18"/>
          <w:szCs w:val="18"/>
          <w:u w:color="000000"/>
        </w:rPr>
        <w:t xml:space="preserve"> </w:t>
      </w:r>
    </w:p>
    <w:p w14:paraId="6C32B8B4" w14:textId="77777777" w:rsidR="00995163" w:rsidRDefault="00995163" w:rsidP="003443CD">
      <w:pPr>
        <w:rPr>
          <w:rFonts w:ascii="Calibri" w:eastAsia="Times New Roman" w:hAnsi="Calibri" w:cs="Arial Unicode MS"/>
          <w:b/>
          <w:bCs/>
          <w:color w:val="000000"/>
          <w:sz w:val="28"/>
          <w:szCs w:val="28"/>
          <w:u w:color="000000"/>
        </w:rPr>
      </w:pPr>
    </w:p>
    <w:p w14:paraId="100205D7" w14:textId="62824773" w:rsidR="003443CD" w:rsidRDefault="003443CD" w:rsidP="003443CD">
      <w:r w:rsidRPr="00C978FA">
        <w:rPr>
          <w:rFonts w:ascii="Calibri" w:eastAsia="Times New Roman" w:hAnsi="Calibri" w:cs="Arial Unicode MS"/>
          <w:b/>
          <w:bCs/>
          <w:color w:val="000000"/>
          <w:sz w:val="28"/>
          <w:szCs w:val="28"/>
          <w:u w:color="000000"/>
        </w:rPr>
        <w:t xml:space="preserve">Bremervörde, </w:t>
      </w:r>
      <w:r w:rsidR="00EF2A4F">
        <w:rPr>
          <w:rFonts w:ascii="Calibri" w:eastAsia="Times New Roman" w:hAnsi="Calibri" w:cs="Arial Unicode MS"/>
          <w:b/>
          <w:bCs/>
          <w:color w:val="000000"/>
          <w:sz w:val="28"/>
          <w:szCs w:val="28"/>
          <w:u w:color="000000"/>
        </w:rPr>
        <w:t>17</w:t>
      </w:r>
      <w:r>
        <w:rPr>
          <w:rFonts w:ascii="Calibri" w:eastAsia="Times New Roman" w:hAnsi="Calibri" w:cs="Arial Unicode MS"/>
          <w:b/>
          <w:bCs/>
          <w:color w:val="000000"/>
          <w:sz w:val="28"/>
          <w:szCs w:val="28"/>
          <w:u w:color="000000"/>
        </w:rPr>
        <w:t>.</w:t>
      </w:r>
      <w:r w:rsidRPr="00C978FA">
        <w:rPr>
          <w:rFonts w:ascii="Calibri" w:eastAsia="Times New Roman" w:hAnsi="Calibri" w:cs="Arial Unicode MS"/>
          <w:b/>
          <w:bCs/>
          <w:color w:val="000000"/>
          <w:sz w:val="28"/>
          <w:szCs w:val="28"/>
          <w:u w:color="000000"/>
        </w:rPr>
        <w:t xml:space="preserve"> </w:t>
      </w:r>
      <w:r w:rsidR="00451360">
        <w:rPr>
          <w:rFonts w:ascii="Calibri" w:eastAsia="Times New Roman" w:hAnsi="Calibri" w:cs="Arial Unicode MS"/>
          <w:b/>
          <w:bCs/>
          <w:color w:val="000000"/>
          <w:sz w:val="28"/>
          <w:szCs w:val="28"/>
          <w:u w:color="000000"/>
        </w:rPr>
        <w:t>September</w:t>
      </w:r>
      <w:r w:rsidR="00451360" w:rsidRPr="00C978FA">
        <w:rPr>
          <w:rFonts w:ascii="Calibri" w:eastAsia="Times New Roman" w:hAnsi="Calibri" w:cs="Arial Unicode MS"/>
          <w:b/>
          <w:bCs/>
          <w:color w:val="000000"/>
          <w:sz w:val="28"/>
          <w:szCs w:val="28"/>
          <w:u w:color="000000"/>
        </w:rPr>
        <w:t xml:space="preserve"> </w:t>
      </w:r>
      <w:r w:rsidRPr="00C978FA">
        <w:rPr>
          <w:rFonts w:ascii="Calibri" w:eastAsia="Times New Roman" w:hAnsi="Calibri" w:cs="Arial Unicode MS"/>
          <w:b/>
          <w:bCs/>
          <w:color w:val="000000"/>
          <w:sz w:val="28"/>
          <w:szCs w:val="28"/>
          <w:u w:color="000000"/>
        </w:rPr>
        <w:t>202</w:t>
      </w:r>
      <w:r>
        <w:rPr>
          <w:rFonts w:ascii="Calibri" w:eastAsia="Times New Roman" w:hAnsi="Calibri" w:cs="Arial Unicode MS"/>
          <w:b/>
          <w:bCs/>
          <w:color w:val="000000"/>
          <w:sz w:val="28"/>
          <w:szCs w:val="28"/>
          <w:u w:color="000000"/>
        </w:rPr>
        <w:t>4</w:t>
      </w:r>
      <w:r w:rsidRPr="00C978FA">
        <w:rPr>
          <w:rFonts w:ascii="Calibri" w:eastAsia="Times New Roman" w:hAnsi="Calibri" w:cs="Arial Unicode MS"/>
          <w:b/>
          <w:bCs/>
          <w:color w:val="000000"/>
          <w:sz w:val="28"/>
          <w:szCs w:val="28"/>
          <w:u w:color="000000"/>
        </w:rPr>
        <w:t xml:space="preserve"> –</w:t>
      </w:r>
      <w:r w:rsidR="00DD186E">
        <w:rPr>
          <w:rFonts w:ascii="Calibri" w:eastAsia="Times New Roman" w:hAnsi="Calibri" w:cs="Arial Unicode MS"/>
          <w:b/>
          <w:bCs/>
          <w:color w:val="000000"/>
          <w:sz w:val="28"/>
          <w:szCs w:val="28"/>
          <w:u w:color="000000"/>
        </w:rPr>
        <w:t xml:space="preserve"> </w:t>
      </w:r>
      <w:r w:rsidR="006D4202">
        <w:rPr>
          <w:rFonts w:ascii="Calibri" w:eastAsia="Times New Roman" w:hAnsi="Calibri" w:cs="Arial Unicode MS"/>
          <w:b/>
          <w:bCs/>
          <w:color w:val="000000"/>
          <w:sz w:val="28"/>
          <w:szCs w:val="28"/>
          <w:u w:color="000000"/>
        </w:rPr>
        <w:t>Gütesiegel</w:t>
      </w:r>
      <w:r w:rsidR="00700AC1">
        <w:rPr>
          <w:rFonts w:ascii="Calibri" w:eastAsia="Times New Roman" w:hAnsi="Calibri" w:cs="Arial Unicode MS"/>
          <w:b/>
          <w:bCs/>
          <w:color w:val="000000"/>
          <w:sz w:val="28"/>
          <w:szCs w:val="28"/>
          <w:u w:color="000000"/>
        </w:rPr>
        <w:t xml:space="preserve"> gibt es heute wie Sand am Meer. Doch </w:t>
      </w:r>
      <w:r w:rsidR="00F32D0D">
        <w:rPr>
          <w:rFonts w:ascii="Calibri" w:eastAsia="Times New Roman" w:hAnsi="Calibri" w:cs="Arial Unicode MS"/>
          <w:b/>
          <w:bCs/>
          <w:color w:val="000000"/>
          <w:sz w:val="28"/>
          <w:szCs w:val="28"/>
          <w:u w:color="000000"/>
        </w:rPr>
        <w:t xml:space="preserve">nicht hinter allen </w:t>
      </w:r>
      <w:r w:rsidR="00700AC1">
        <w:rPr>
          <w:rFonts w:ascii="Calibri" w:eastAsia="Times New Roman" w:hAnsi="Calibri" w:cs="Arial Unicode MS"/>
          <w:b/>
          <w:bCs/>
          <w:color w:val="000000"/>
          <w:sz w:val="28"/>
          <w:szCs w:val="28"/>
          <w:u w:color="000000"/>
        </w:rPr>
        <w:t>Siegeln steht</w:t>
      </w:r>
      <w:r w:rsidR="006D4202">
        <w:rPr>
          <w:rFonts w:ascii="Calibri" w:eastAsia="Times New Roman" w:hAnsi="Calibri" w:cs="Arial Unicode MS"/>
          <w:b/>
          <w:bCs/>
          <w:color w:val="000000"/>
          <w:sz w:val="28"/>
          <w:szCs w:val="28"/>
          <w:u w:color="000000"/>
        </w:rPr>
        <w:t xml:space="preserve"> </w:t>
      </w:r>
      <w:r w:rsidR="00700AC1">
        <w:rPr>
          <w:rFonts w:ascii="Calibri" w:eastAsia="Times New Roman" w:hAnsi="Calibri" w:cs="Arial Unicode MS"/>
          <w:b/>
          <w:bCs/>
          <w:color w:val="000000"/>
          <w:sz w:val="28"/>
          <w:szCs w:val="28"/>
          <w:u w:color="000000"/>
        </w:rPr>
        <w:t>ein fundierter,</w:t>
      </w:r>
      <w:r w:rsidR="00F110C1">
        <w:rPr>
          <w:rFonts w:ascii="Calibri" w:eastAsia="Times New Roman" w:hAnsi="Calibri" w:cs="Arial Unicode MS"/>
          <w:b/>
          <w:bCs/>
          <w:color w:val="000000"/>
          <w:sz w:val="28"/>
          <w:szCs w:val="28"/>
          <w:u w:color="000000"/>
        </w:rPr>
        <w:t xml:space="preserve"> </w:t>
      </w:r>
      <w:r w:rsidR="00F32D0D">
        <w:rPr>
          <w:rFonts w:ascii="Calibri" w:eastAsia="Times New Roman" w:hAnsi="Calibri" w:cs="Arial Unicode MS"/>
          <w:b/>
          <w:bCs/>
          <w:color w:val="000000"/>
          <w:sz w:val="28"/>
          <w:szCs w:val="28"/>
          <w:u w:color="000000"/>
        </w:rPr>
        <w:t xml:space="preserve">unabhängiger </w:t>
      </w:r>
      <w:r w:rsidR="00700AC1">
        <w:rPr>
          <w:rFonts w:ascii="Calibri" w:eastAsia="Times New Roman" w:hAnsi="Calibri" w:cs="Arial Unicode MS"/>
          <w:b/>
          <w:bCs/>
          <w:color w:val="000000"/>
          <w:sz w:val="28"/>
          <w:szCs w:val="28"/>
          <w:u w:color="000000"/>
        </w:rPr>
        <w:t>Prüfprozess</w:t>
      </w:r>
      <w:r w:rsidR="00F32D0D">
        <w:rPr>
          <w:rFonts w:ascii="Calibri" w:eastAsia="Times New Roman" w:hAnsi="Calibri" w:cs="Arial Unicode MS"/>
          <w:b/>
          <w:bCs/>
          <w:color w:val="000000"/>
          <w:sz w:val="28"/>
          <w:szCs w:val="28"/>
          <w:u w:color="000000"/>
        </w:rPr>
        <w:t>. Welche Aspekte ein vertrauenswürdiges Zertifikat ausmachen</w:t>
      </w:r>
      <w:r w:rsidR="00451360">
        <w:rPr>
          <w:rFonts w:ascii="Calibri" w:eastAsia="Times New Roman" w:hAnsi="Calibri" w:cs="Arial Unicode MS"/>
          <w:b/>
          <w:bCs/>
          <w:color w:val="000000"/>
          <w:sz w:val="28"/>
          <w:szCs w:val="28"/>
          <w:u w:color="000000"/>
        </w:rPr>
        <w:t xml:space="preserve"> und worauf Verbraucher achten sollten</w:t>
      </w:r>
      <w:r w:rsidR="00F32D0D">
        <w:rPr>
          <w:rFonts w:ascii="Calibri" w:eastAsia="Times New Roman" w:hAnsi="Calibri" w:cs="Arial Unicode MS"/>
          <w:b/>
          <w:bCs/>
          <w:color w:val="000000"/>
          <w:sz w:val="28"/>
          <w:szCs w:val="28"/>
          <w:u w:color="000000"/>
        </w:rPr>
        <w:t>, erklärt die</w:t>
      </w:r>
      <w:r>
        <w:rPr>
          <w:rFonts w:ascii="Calibri" w:eastAsia="Times New Roman" w:hAnsi="Calibri" w:cs="Arial Unicode MS"/>
          <w:b/>
          <w:bCs/>
          <w:color w:val="000000"/>
          <w:sz w:val="28"/>
          <w:szCs w:val="28"/>
          <w:u w:color="000000"/>
        </w:rPr>
        <w:t xml:space="preserve"> Aktion Gesunder Rücken (AGR) e. V. </w:t>
      </w:r>
      <w:r w:rsidR="00D849AF">
        <w:rPr>
          <w:rFonts w:ascii="Calibri" w:eastAsia="Times New Roman" w:hAnsi="Calibri" w:cs="Arial Unicode MS"/>
          <w:b/>
          <w:bCs/>
          <w:color w:val="000000"/>
          <w:sz w:val="28"/>
          <w:szCs w:val="28"/>
          <w:u w:color="000000"/>
        </w:rPr>
        <w:t>am eigenen Beispiel:</w:t>
      </w:r>
      <w:r>
        <w:rPr>
          <w:rFonts w:ascii="Calibri" w:eastAsia="Times New Roman" w:hAnsi="Calibri" w:cs="Arial Unicode MS"/>
          <w:b/>
          <w:bCs/>
          <w:color w:val="000000"/>
          <w:sz w:val="28"/>
          <w:szCs w:val="28"/>
          <w:u w:color="000000"/>
        </w:rPr>
        <w:t xml:space="preserve"> </w:t>
      </w:r>
      <w:r w:rsidR="00451360">
        <w:rPr>
          <w:rFonts w:ascii="Calibri" w:eastAsia="Times New Roman" w:hAnsi="Calibri" w:cs="Arial Unicode MS"/>
          <w:b/>
          <w:bCs/>
          <w:color w:val="000000"/>
          <w:sz w:val="28"/>
          <w:szCs w:val="28"/>
          <w:u w:color="000000"/>
        </w:rPr>
        <w:t>Der Verein zeichnet besonders rückenfreundliche Produkte mit dem AGR-Gütesiegel aus</w:t>
      </w:r>
      <w:r w:rsidR="00586FF0">
        <w:rPr>
          <w:rFonts w:ascii="Calibri" w:eastAsia="Times New Roman" w:hAnsi="Calibri" w:cs="Arial Unicode MS"/>
          <w:b/>
          <w:bCs/>
          <w:color w:val="000000"/>
          <w:sz w:val="28"/>
          <w:szCs w:val="28"/>
          <w:u w:color="000000"/>
        </w:rPr>
        <w:t>, welches eine hohe Anerkennung in der medizinischen Fachwelt und in der Industrie genießt</w:t>
      </w:r>
      <w:r w:rsidR="00451360">
        <w:rPr>
          <w:rFonts w:ascii="Calibri" w:eastAsia="Times New Roman" w:hAnsi="Calibri" w:cs="Arial Unicode MS"/>
          <w:b/>
          <w:bCs/>
          <w:color w:val="000000"/>
          <w:sz w:val="28"/>
          <w:szCs w:val="28"/>
          <w:u w:color="000000"/>
        </w:rPr>
        <w:t xml:space="preserve">. </w:t>
      </w:r>
      <w:r w:rsidR="008D69E2">
        <w:rPr>
          <w:rFonts w:ascii="Calibri" w:eastAsia="Times New Roman" w:hAnsi="Calibri" w:cs="Arial Unicode MS"/>
          <w:b/>
          <w:bCs/>
          <w:color w:val="000000"/>
          <w:sz w:val="28"/>
          <w:szCs w:val="28"/>
          <w:u w:color="000000"/>
        </w:rPr>
        <w:t xml:space="preserve">Wie </w:t>
      </w:r>
      <w:r w:rsidR="00451360">
        <w:rPr>
          <w:rFonts w:ascii="Calibri" w:eastAsia="Times New Roman" w:hAnsi="Calibri" w:cs="Arial Unicode MS"/>
          <w:b/>
          <w:bCs/>
          <w:color w:val="000000"/>
          <w:sz w:val="28"/>
          <w:szCs w:val="28"/>
          <w:u w:color="000000"/>
        </w:rPr>
        <w:t>das</w:t>
      </w:r>
      <w:r w:rsidR="007E2037">
        <w:rPr>
          <w:rFonts w:ascii="Calibri" w:eastAsia="Times New Roman" w:hAnsi="Calibri" w:cs="Arial Unicode MS"/>
          <w:b/>
          <w:bCs/>
          <w:color w:val="000000"/>
          <w:sz w:val="28"/>
          <w:szCs w:val="28"/>
          <w:u w:color="000000"/>
        </w:rPr>
        <w:t xml:space="preserve"> </w:t>
      </w:r>
      <w:r w:rsidR="004C408F">
        <w:rPr>
          <w:rFonts w:ascii="Calibri" w:eastAsia="Times New Roman" w:hAnsi="Calibri" w:cs="Arial Unicode MS"/>
          <w:b/>
          <w:bCs/>
          <w:color w:val="000000"/>
          <w:sz w:val="28"/>
          <w:szCs w:val="28"/>
          <w:u w:color="000000"/>
        </w:rPr>
        <w:t>S</w:t>
      </w:r>
      <w:r w:rsidR="007A7B8F">
        <w:rPr>
          <w:rFonts w:ascii="Calibri" w:eastAsia="Times New Roman" w:hAnsi="Calibri" w:cs="Arial Unicode MS"/>
          <w:b/>
          <w:bCs/>
          <w:color w:val="000000"/>
          <w:sz w:val="28"/>
          <w:szCs w:val="28"/>
          <w:u w:color="000000"/>
        </w:rPr>
        <w:t xml:space="preserve">iegel </w:t>
      </w:r>
      <w:r w:rsidR="008D69E2">
        <w:rPr>
          <w:rFonts w:ascii="Calibri" w:eastAsia="Times New Roman" w:hAnsi="Calibri" w:cs="Arial Unicode MS"/>
          <w:b/>
          <w:bCs/>
          <w:color w:val="000000"/>
          <w:sz w:val="28"/>
          <w:szCs w:val="28"/>
          <w:u w:color="000000"/>
        </w:rPr>
        <w:t xml:space="preserve">vergeben wird, </w:t>
      </w:r>
      <w:r w:rsidR="00434F99">
        <w:rPr>
          <w:rFonts w:ascii="Calibri" w:eastAsia="Times New Roman" w:hAnsi="Calibri" w:cs="Arial Unicode MS"/>
          <w:b/>
          <w:bCs/>
          <w:color w:val="000000"/>
          <w:sz w:val="28"/>
          <w:szCs w:val="28"/>
          <w:u w:color="000000"/>
        </w:rPr>
        <w:t>zeigt jetzt auch ein</w:t>
      </w:r>
      <w:r w:rsidR="000979B9">
        <w:rPr>
          <w:rFonts w:ascii="Calibri" w:eastAsia="Times New Roman" w:hAnsi="Calibri" w:cs="Arial Unicode MS"/>
          <w:b/>
          <w:bCs/>
          <w:color w:val="000000"/>
          <w:sz w:val="28"/>
          <w:szCs w:val="28"/>
          <w:u w:color="000000"/>
        </w:rPr>
        <w:t xml:space="preserve"> </w:t>
      </w:r>
      <w:r w:rsidR="008D69E2">
        <w:rPr>
          <w:rFonts w:ascii="Calibri" w:eastAsia="Times New Roman" w:hAnsi="Calibri" w:cs="Arial Unicode MS"/>
          <w:b/>
          <w:bCs/>
          <w:color w:val="000000"/>
          <w:sz w:val="28"/>
          <w:szCs w:val="28"/>
          <w:u w:color="000000"/>
        </w:rPr>
        <w:t>Video</w:t>
      </w:r>
      <w:r w:rsidR="007E2037">
        <w:rPr>
          <w:rFonts w:ascii="Calibri" w:eastAsia="Times New Roman" w:hAnsi="Calibri" w:cs="Arial Unicode MS"/>
          <w:b/>
          <w:bCs/>
          <w:color w:val="000000"/>
          <w:sz w:val="28"/>
          <w:szCs w:val="28"/>
          <w:u w:color="000000"/>
        </w:rPr>
        <w:t xml:space="preserve"> </w:t>
      </w:r>
      <w:r w:rsidR="008D548C">
        <w:rPr>
          <w:rFonts w:ascii="Calibri" w:eastAsia="Times New Roman" w:hAnsi="Calibri" w:cs="Arial Unicode MS"/>
          <w:b/>
          <w:bCs/>
          <w:color w:val="000000"/>
          <w:sz w:val="28"/>
          <w:szCs w:val="28"/>
          <w:u w:color="000000"/>
        </w:rPr>
        <w:t>mit einem Blick hinter die Kulissen</w:t>
      </w:r>
      <w:r w:rsidR="00C7799A">
        <w:rPr>
          <w:rFonts w:ascii="Calibri" w:eastAsia="Times New Roman" w:hAnsi="Calibri" w:cs="Arial Unicode MS"/>
          <w:b/>
          <w:bCs/>
          <w:color w:val="000000"/>
          <w:sz w:val="28"/>
          <w:szCs w:val="28"/>
          <w:u w:color="000000"/>
        </w:rPr>
        <w:t xml:space="preserve"> </w:t>
      </w:r>
      <w:r w:rsidR="00550B40">
        <w:rPr>
          <w:rFonts w:ascii="Calibri" w:eastAsia="Times New Roman" w:hAnsi="Calibri" w:cs="Arial Unicode MS"/>
          <w:b/>
          <w:bCs/>
          <w:color w:val="000000"/>
          <w:sz w:val="28"/>
          <w:szCs w:val="28"/>
          <w:u w:color="000000"/>
        </w:rPr>
        <w:t xml:space="preserve">einer </w:t>
      </w:r>
      <w:r w:rsidR="007E2037">
        <w:rPr>
          <w:rFonts w:ascii="Calibri" w:eastAsia="Times New Roman" w:hAnsi="Calibri" w:cs="Arial Unicode MS"/>
          <w:b/>
          <w:bCs/>
          <w:color w:val="000000"/>
          <w:sz w:val="28"/>
          <w:szCs w:val="28"/>
          <w:u w:color="000000"/>
        </w:rPr>
        <w:t>Gütesiegelprüfung</w:t>
      </w:r>
      <w:r w:rsidR="00DC64DA">
        <w:rPr>
          <w:rFonts w:ascii="Calibri" w:eastAsia="Times New Roman" w:hAnsi="Calibri" w:cs="Arial Unicode MS"/>
          <w:b/>
          <w:bCs/>
          <w:color w:val="000000"/>
          <w:sz w:val="28"/>
          <w:szCs w:val="28"/>
          <w:u w:color="000000"/>
        </w:rPr>
        <w:t xml:space="preserve">. </w:t>
      </w:r>
    </w:p>
    <w:p w14:paraId="31487DAD" w14:textId="00B96DDA" w:rsidR="003443CD" w:rsidRPr="00C7799A" w:rsidRDefault="00E85333" w:rsidP="003443CD">
      <w:pPr>
        <w:rPr>
          <w:sz w:val="24"/>
          <w:szCs w:val="24"/>
        </w:rPr>
      </w:pPr>
      <w:r w:rsidRPr="00C7799A">
        <w:rPr>
          <w:sz w:val="24"/>
          <w:szCs w:val="24"/>
        </w:rPr>
        <w:lastRenderedPageBreak/>
        <w:t xml:space="preserve">Getestet, für gut befunden, </w:t>
      </w:r>
      <w:r w:rsidR="00136C7D" w:rsidRPr="00C7799A">
        <w:rPr>
          <w:sz w:val="24"/>
          <w:szCs w:val="24"/>
        </w:rPr>
        <w:t xml:space="preserve">von führenden </w:t>
      </w:r>
      <w:r w:rsidR="00012AC1" w:rsidRPr="00C7799A">
        <w:rPr>
          <w:sz w:val="24"/>
          <w:szCs w:val="24"/>
        </w:rPr>
        <w:t>Experten</w:t>
      </w:r>
      <w:r w:rsidR="00136C7D" w:rsidRPr="00C7799A">
        <w:rPr>
          <w:sz w:val="24"/>
          <w:szCs w:val="24"/>
        </w:rPr>
        <w:t xml:space="preserve"> empfohlen</w:t>
      </w:r>
      <w:r w:rsidR="002C1DED" w:rsidRPr="00C7799A">
        <w:rPr>
          <w:sz w:val="24"/>
          <w:szCs w:val="24"/>
        </w:rPr>
        <w:t xml:space="preserve"> – heute gibt es zahllose Gütesiegel, die alles auszeichnen</w:t>
      </w:r>
      <w:r w:rsidR="00B74326" w:rsidRPr="00C7799A">
        <w:rPr>
          <w:sz w:val="24"/>
          <w:szCs w:val="24"/>
        </w:rPr>
        <w:t xml:space="preserve">, </w:t>
      </w:r>
      <w:r w:rsidR="00412F65" w:rsidRPr="00C7799A">
        <w:rPr>
          <w:sz w:val="24"/>
          <w:szCs w:val="24"/>
        </w:rPr>
        <w:t xml:space="preserve">was </w:t>
      </w:r>
      <w:r w:rsidR="000C70C9" w:rsidRPr="00C7799A">
        <w:rPr>
          <w:sz w:val="24"/>
          <w:szCs w:val="24"/>
        </w:rPr>
        <w:t>man sich vorstellen kann</w:t>
      </w:r>
      <w:r w:rsidR="00412F65" w:rsidRPr="00C7799A">
        <w:rPr>
          <w:sz w:val="24"/>
          <w:szCs w:val="24"/>
        </w:rPr>
        <w:t>:</w:t>
      </w:r>
      <w:r w:rsidR="00B74326" w:rsidRPr="00C7799A">
        <w:rPr>
          <w:sz w:val="24"/>
          <w:szCs w:val="24"/>
        </w:rPr>
        <w:t xml:space="preserve"> </w:t>
      </w:r>
      <w:r w:rsidR="00412F65" w:rsidRPr="00C7799A">
        <w:rPr>
          <w:sz w:val="24"/>
          <w:szCs w:val="24"/>
        </w:rPr>
        <w:t>v</w:t>
      </w:r>
      <w:r w:rsidR="002C1DED" w:rsidRPr="00C7799A">
        <w:rPr>
          <w:sz w:val="24"/>
          <w:szCs w:val="24"/>
        </w:rPr>
        <w:t>o</w:t>
      </w:r>
      <w:r w:rsidR="00811B95" w:rsidRPr="00C7799A">
        <w:rPr>
          <w:sz w:val="24"/>
          <w:szCs w:val="24"/>
        </w:rPr>
        <w:t>n</w:t>
      </w:r>
      <w:r w:rsidR="002C1DED" w:rsidRPr="00C7799A">
        <w:rPr>
          <w:sz w:val="24"/>
          <w:szCs w:val="24"/>
        </w:rPr>
        <w:t xml:space="preserve"> </w:t>
      </w:r>
      <w:r w:rsidR="00E06B3A" w:rsidRPr="00C7799A">
        <w:rPr>
          <w:sz w:val="24"/>
          <w:szCs w:val="24"/>
        </w:rPr>
        <w:t>e</w:t>
      </w:r>
      <w:r w:rsidR="00931C09" w:rsidRPr="00C7799A">
        <w:rPr>
          <w:sz w:val="24"/>
          <w:szCs w:val="24"/>
        </w:rPr>
        <w:t>lektroni</w:t>
      </w:r>
      <w:r w:rsidR="00E06B3A" w:rsidRPr="00C7799A">
        <w:rPr>
          <w:sz w:val="24"/>
          <w:szCs w:val="24"/>
        </w:rPr>
        <w:t>schen Artikeln</w:t>
      </w:r>
      <w:r w:rsidR="00931C09" w:rsidRPr="00C7799A">
        <w:rPr>
          <w:sz w:val="24"/>
          <w:szCs w:val="24"/>
        </w:rPr>
        <w:t xml:space="preserve"> </w:t>
      </w:r>
      <w:r w:rsidR="002C1DED" w:rsidRPr="00C7799A">
        <w:rPr>
          <w:sz w:val="24"/>
          <w:szCs w:val="24"/>
        </w:rPr>
        <w:t>über</w:t>
      </w:r>
      <w:r w:rsidR="00412F65" w:rsidRPr="00C7799A">
        <w:rPr>
          <w:sz w:val="24"/>
          <w:szCs w:val="24"/>
        </w:rPr>
        <w:t xml:space="preserve"> </w:t>
      </w:r>
      <w:r w:rsidR="00A74EC3" w:rsidRPr="00C7799A">
        <w:rPr>
          <w:sz w:val="24"/>
          <w:szCs w:val="24"/>
        </w:rPr>
        <w:t>Textilien</w:t>
      </w:r>
      <w:r w:rsidR="002C1DED" w:rsidRPr="00C7799A">
        <w:rPr>
          <w:sz w:val="24"/>
          <w:szCs w:val="24"/>
        </w:rPr>
        <w:t xml:space="preserve"> </w:t>
      </w:r>
      <w:r w:rsidR="00B74326" w:rsidRPr="00C7799A">
        <w:rPr>
          <w:sz w:val="24"/>
          <w:szCs w:val="24"/>
        </w:rPr>
        <w:t>bis hin zu</w:t>
      </w:r>
      <w:r w:rsidR="002C1DED" w:rsidRPr="00C7799A">
        <w:rPr>
          <w:sz w:val="24"/>
          <w:szCs w:val="24"/>
        </w:rPr>
        <w:t xml:space="preserve"> </w:t>
      </w:r>
      <w:r w:rsidR="00622E61" w:rsidRPr="00C7799A">
        <w:rPr>
          <w:sz w:val="24"/>
          <w:szCs w:val="24"/>
        </w:rPr>
        <w:t>Lebensmitteln und</w:t>
      </w:r>
      <w:r w:rsidR="00FE3612" w:rsidRPr="00C7799A">
        <w:rPr>
          <w:sz w:val="24"/>
          <w:szCs w:val="24"/>
        </w:rPr>
        <w:t xml:space="preserve"> </w:t>
      </w:r>
      <w:r w:rsidR="0073797D" w:rsidRPr="00C7799A">
        <w:rPr>
          <w:sz w:val="24"/>
          <w:szCs w:val="24"/>
        </w:rPr>
        <w:t>Reiseanbieter</w:t>
      </w:r>
      <w:r w:rsidR="007B1E80" w:rsidRPr="00C7799A">
        <w:rPr>
          <w:sz w:val="24"/>
          <w:szCs w:val="24"/>
        </w:rPr>
        <w:t>n</w:t>
      </w:r>
      <w:r w:rsidR="00510F0D" w:rsidRPr="00C7799A">
        <w:rPr>
          <w:sz w:val="24"/>
          <w:szCs w:val="24"/>
        </w:rPr>
        <w:t>.</w:t>
      </w:r>
      <w:r w:rsidR="00267982" w:rsidRPr="00C7799A">
        <w:rPr>
          <w:sz w:val="24"/>
          <w:szCs w:val="24"/>
        </w:rPr>
        <w:t xml:space="preserve"> </w:t>
      </w:r>
      <w:r w:rsidR="003D73BD" w:rsidRPr="00C7799A">
        <w:rPr>
          <w:sz w:val="24"/>
          <w:szCs w:val="24"/>
        </w:rPr>
        <w:t>B</w:t>
      </w:r>
      <w:r w:rsidR="00267982" w:rsidRPr="00C7799A">
        <w:rPr>
          <w:sz w:val="24"/>
          <w:szCs w:val="24"/>
        </w:rPr>
        <w:t>e</w:t>
      </w:r>
      <w:r w:rsidR="000064CE" w:rsidRPr="00C7799A">
        <w:rPr>
          <w:sz w:val="24"/>
          <w:szCs w:val="24"/>
        </w:rPr>
        <w:t xml:space="preserve">wertet </w:t>
      </w:r>
      <w:r w:rsidR="6C26B66F" w:rsidRPr="00C7799A">
        <w:rPr>
          <w:sz w:val="24"/>
          <w:szCs w:val="24"/>
        </w:rPr>
        <w:t>werden</w:t>
      </w:r>
      <w:r w:rsidR="000064CE" w:rsidRPr="00C7799A">
        <w:rPr>
          <w:sz w:val="24"/>
          <w:szCs w:val="24"/>
        </w:rPr>
        <w:t xml:space="preserve"> </w:t>
      </w:r>
      <w:r w:rsidR="003D73BD" w:rsidRPr="00C7799A">
        <w:rPr>
          <w:sz w:val="24"/>
          <w:szCs w:val="24"/>
        </w:rPr>
        <w:t>Kriterien</w:t>
      </w:r>
      <w:r w:rsidR="00895722" w:rsidRPr="00C7799A">
        <w:rPr>
          <w:sz w:val="24"/>
          <w:szCs w:val="24"/>
        </w:rPr>
        <w:t xml:space="preserve"> wie Qualität, Sicherheit</w:t>
      </w:r>
      <w:r w:rsidR="0A264576" w:rsidRPr="00C7799A">
        <w:rPr>
          <w:sz w:val="24"/>
          <w:szCs w:val="24"/>
        </w:rPr>
        <w:t>, Umweltfreundlichkeit</w:t>
      </w:r>
      <w:r w:rsidR="00895722" w:rsidRPr="00C7799A">
        <w:rPr>
          <w:sz w:val="24"/>
          <w:szCs w:val="24"/>
        </w:rPr>
        <w:t xml:space="preserve"> oder Nachhaltigkeit.</w:t>
      </w:r>
      <w:r w:rsidR="00510F0D" w:rsidRPr="00C7799A">
        <w:rPr>
          <w:sz w:val="24"/>
          <w:szCs w:val="24"/>
        </w:rPr>
        <w:t xml:space="preserve"> </w:t>
      </w:r>
      <w:r w:rsidR="0095098B" w:rsidRPr="00C7799A">
        <w:rPr>
          <w:sz w:val="24"/>
          <w:szCs w:val="24"/>
        </w:rPr>
        <w:t>Verbraucher</w:t>
      </w:r>
      <w:r w:rsidR="00F32D0D" w:rsidRPr="00C7799A">
        <w:rPr>
          <w:sz w:val="24"/>
          <w:szCs w:val="24"/>
        </w:rPr>
        <w:t xml:space="preserve"> sind</w:t>
      </w:r>
      <w:r w:rsidR="0095098B" w:rsidRPr="00C7799A">
        <w:rPr>
          <w:sz w:val="24"/>
          <w:szCs w:val="24"/>
        </w:rPr>
        <w:t xml:space="preserve"> heute </w:t>
      </w:r>
      <w:r w:rsidR="004A590E" w:rsidRPr="00C7799A">
        <w:rPr>
          <w:sz w:val="24"/>
          <w:szCs w:val="24"/>
        </w:rPr>
        <w:t xml:space="preserve">gut </w:t>
      </w:r>
      <w:r w:rsidR="0095098B" w:rsidRPr="00C7799A">
        <w:rPr>
          <w:sz w:val="24"/>
          <w:szCs w:val="24"/>
        </w:rPr>
        <w:t>aufgeklärt</w:t>
      </w:r>
      <w:r w:rsidR="00F32D0D" w:rsidRPr="00C7799A">
        <w:rPr>
          <w:sz w:val="24"/>
          <w:szCs w:val="24"/>
        </w:rPr>
        <w:t xml:space="preserve"> und achten verstärkt auf Zertifikate,</w:t>
      </w:r>
      <w:r w:rsidR="00082E4F" w:rsidRPr="00C7799A">
        <w:rPr>
          <w:sz w:val="24"/>
          <w:szCs w:val="24"/>
        </w:rPr>
        <w:t xml:space="preserve"> d</w:t>
      </w:r>
      <w:r w:rsidR="00B74326" w:rsidRPr="00C7799A">
        <w:rPr>
          <w:sz w:val="24"/>
          <w:szCs w:val="24"/>
        </w:rPr>
        <w:t>och</w:t>
      </w:r>
      <w:r w:rsidR="00082E4F" w:rsidRPr="00C7799A">
        <w:rPr>
          <w:sz w:val="24"/>
          <w:szCs w:val="24"/>
        </w:rPr>
        <w:t xml:space="preserve"> auf welche</w:t>
      </w:r>
      <w:r w:rsidR="00F32D0D" w:rsidRPr="00C7799A">
        <w:rPr>
          <w:sz w:val="24"/>
          <w:szCs w:val="24"/>
        </w:rPr>
        <w:t xml:space="preserve"> können sie </w:t>
      </w:r>
      <w:r w:rsidR="00892CC5" w:rsidRPr="00C7799A">
        <w:rPr>
          <w:sz w:val="24"/>
          <w:szCs w:val="24"/>
        </w:rPr>
        <w:t xml:space="preserve">wirklich vertrauen? </w:t>
      </w:r>
      <w:r w:rsidR="00082E4F" w:rsidRPr="00C7799A">
        <w:rPr>
          <w:sz w:val="24"/>
          <w:szCs w:val="24"/>
        </w:rPr>
        <w:t xml:space="preserve"> </w:t>
      </w:r>
    </w:p>
    <w:p w14:paraId="207C9FC9" w14:textId="090E7332" w:rsidR="003443CD" w:rsidRPr="00C7799A" w:rsidRDefault="00586FF0" w:rsidP="003443CD">
      <w:pPr>
        <w:rPr>
          <w:sz w:val="24"/>
          <w:szCs w:val="24"/>
        </w:rPr>
      </w:pPr>
      <w:r w:rsidRPr="00C7799A">
        <w:rPr>
          <w:sz w:val="24"/>
          <w:szCs w:val="24"/>
        </w:rPr>
        <w:t>Im Bereich der Rückengesundheit hat es sich d</w:t>
      </w:r>
      <w:r w:rsidR="003443CD" w:rsidRPr="00C7799A">
        <w:rPr>
          <w:sz w:val="24"/>
          <w:szCs w:val="24"/>
        </w:rPr>
        <w:t>ie Aktion Gesunder Rücken zur Aufgabe gemacht,</w:t>
      </w:r>
      <w:r w:rsidRPr="00C7799A">
        <w:rPr>
          <w:sz w:val="24"/>
          <w:szCs w:val="24"/>
        </w:rPr>
        <w:t xml:space="preserve"> </w:t>
      </w:r>
      <w:r w:rsidR="00F10B73" w:rsidRPr="00C7799A">
        <w:rPr>
          <w:sz w:val="24"/>
          <w:szCs w:val="24"/>
        </w:rPr>
        <w:t>über das wichtige Thema</w:t>
      </w:r>
      <w:r w:rsidR="00585E86" w:rsidRPr="00C7799A">
        <w:rPr>
          <w:sz w:val="24"/>
          <w:szCs w:val="24"/>
        </w:rPr>
        <w:t xml:space="preserve"> </w:t>
      </w:r>
      <w:r w:rsidR="003443CD" w:rsidRPr="00C7799A">
        <w:rPr>
          <w:sz w:val="24"/>
          <w:szCs w:val="24"/>
        </w:rPr>
        <w:t xml:space="preserve">aufzuklären und </w:t>
      </w:r>
      <w:r w:rsidRPr="00C7799A">
        <w:rPr>
          <w:sz w:val="24"/>
          <w:szCs w:val="24"/>
        </w:rPr>
        <w:t>mit de</w:t>
      </w:r>
      <w:r w:rsidR="00B42AA9" w:rsidRPr="00C7799A">
        <w:rPr>
          <w:sz w:val="24"/>
          <w:szCs w:val="24"/>
        </w:rPr>
        <w:t>m</w:t>
      </w:r>
      <w:r w:rsidRPr="00C7799A">
        <w:rPr>
          <w:sz w:val="24"/>
          <w:szCs w:val="24"/>
        </w:rPr>
        <w:t xml:space="preserve"> AGR-Gütesiegel </w:t>
      </w:r>
      <w:r w:rsidR="003443CD" w:rsidRPr="00C7799A">
        <w:rPr>
          <w:sz w:val="24"/>
          <w:szCs w:val="24"/>
        </w:rPr>
        <w:t xml:space="preserve">Orientierung im Dschungel der </w:t>
      </w:r>
      <w:r w:rsidRPr="00C7799A">
        <w:rPr>
          <w:sz w:val="24"/>
          <w:szCs w:val="24"/>
        </w:rPr>
        <w:t xml:space="preserve">Angebote </w:t>
      </w:r>
      <w:r w:rsidR="003443CD" w:rsidRPr="00C7799A">
        <w:rPr>
          <w:sz w:val="24"/>
          <w:szCs w:val="24"/>
        </w:rPr>
        <w:t>zu bieten.</w:t>
      </w:r>
      <w:r w:rsidR="00920E42" w:rsidRPr="00C7799A">
        <w:rPr>
          <w:rFonts w:cs="Calibri"/>
          <w:sz w:val="24"/>
          <w:szCs w:val="24"/>
        </w:rPr>
        <w:t xml:space="preserve"> </w:t>
      </w:r>
      <w:r w:rsidR="007B5390" w:rsidRPr="00C7799A">
        <w:rPr>
          <w:sz w:val="24"/>
          <w:szCs w:val="24"/>
        </w:rPr>
        <w:t>„Ein Gütesiegel ist nur dann wertvoll, wenn der Verbraucher genau nachvollziehen kann, wie die Bewertung zustande kommt“, sagt Detle</w:t>
      </w:r>
      <w:r w:rsidR="00F10B73" w:rsidRPr="00C7799A">
        <w:rPr>
          <w:sz w:val="24"/>
          <w:szCs w:val="24"/>
        </w:rPr>
        <w:t>f</w:t>
      </w:r>
      <w:r w:rsidR="007B5390" w:rsidRPr="00C7799A">
        <w:rPr>
          <w:sz w:val="24"/>
          <w:szCs w:val="24"/>
        </w:rPr>
        <w:t xml:space="preserve"> Detjen, Geschäftsführer der AGR. „Deshalb ist es wichtig, dass Anbieter sich offen in die Karten schauen lassen und den gesamten Zertifizierungsprozess transparent </w:t>
      </w:r>
      <w:r w:rsidR="004A590E" w:rsidRPr="00C7799A">
        <w:rPr>
          <w:sz w:val="24"/>
          <w:szCs w:val="24"/>
        </w:rPr>
        <w:t>darstellen</w:t>
      </w:r>
      <w:r w:rsidR="007B5390" w:rsidRPr="00C7799A">
        <w:rPr>
          <w:sz w:val="24"/>
          <w:szCs w:val="24"/>
        </w:rPr>
        <w:t>.“</w:t>
      </w:r>
      <w:r w:rsidR="00CF6F73" w:rsidRPr="00C7799A">
        <w:rPr>
          <w:sz w:val="24"/>
          <w:szCs w:val="24"/>
        </w:rPr>
        <w:t xml:space="preserve"> </w:t>
      </w:r>
    </w:p>
    <w:p w14:paraId="680A94F8" w14:textId="197815B9" w:rsidR="003443CD" w:rsidRPr="00C7799A" w:rsidRDefault="003443CD" w:rsidP="003443CD">
      <w:pPr>
        <w:rPr>
          <w:rFonts w:ascii="Calibri" w:eastAsia="Times New Roman" w:hAnsi="Calibri" w:cs="Calibri"/>
          <w:b/>
          <w:bCs/>
          <w:color w:val="1C5C9A"/>
          <w:sz w:val="24"/>
          <w:szCs w:val="24"/>
        </w:rPr>
      </w:pPr>
      <w:r w:rsidRPr="00C7799A">
        <w:rPr>
          <w:rFonts w:ascii="Calibri" w:eastAsia="Times New Roman" w:hAnsi="Calibri" w:cs="Calibri"/>
          <w:b/>
          <w:bCs/>
          <w:color w:val="1C5C9A"/>
          <w:sz w:val="24"/>
          <w:szCs w:val="24"/>
        </w:rPr>
        <w:t xml:space="preserve">Ein seriöses Gütesiegel </w:t>
      </w:r>
      <w:r w:rsidR="00B42AA9" w:rsidRPr="00C7799A">
        <w:rPr>
          <w:rFonts w:ascii="Calibri" w:eastAsia="Times New Roman" w:hAnsi="Calibri" w:cs="Calibri"/>
          <w:b/>
          <w:bCs/>
          <w:color w:val="1C5C9A"/>
          <w:sz w:val="24"/>
          <w:szCs w:val="24"/>
        </w:rPr>
        <w:t xml:space="preserve">erfüllt </w:t>
      </w:r>
      <w:r w:rsidRPr="00C7799A">
        <w:rPr>
          <w:rFonts w:ascii="Calibri" w:eastAsia="Times New Roman" w:hAnsi="Calibri" w:cs="Calibri"/>
          <w:b/>
          <w:bCs/>
          <w:color w:val="1C5C9A"/>
          <w:sz w:val="24"/>
          <w:szCs w:val="24"/>
        </w:rPr>
        <w:t>folgende Aspekte:</w:t>
      </w:r>
    </w:p>
    <w:p w14:paraId="7901DBB6" w14:textId="4B49E119" w:rsidR="003443CD" w:rsidRPr="00C7799A" w:rsidRDefault="003443CD" w:rsidP="003443CD">
      <w:pPr>
        <w:rPr>
          <w:sz w:val="24"/>
          <w:szCs w:val="24"/>
        </w:rPr>
      </w:pPr>
      <w:r w:rsidRPr="00C7799A">
        <w:rPr>
          <w:b/>
          <w:bCs/>
          <w:sz w:val="24"/>
          <w:szCs w:val="24"/>
        </w:rPr>
        <w:t>Transparenz:</w:t>
      </w:r>
      <w:r w:rsidRPr="00C7799A">
        <w:rPr>
          <w:sz w:val="24"/>
          <w:szCs w:val="24"/>
        </w:rPr>
        <w:t xml:space="preserve"> Die Kriterien und der Prüfprozess eines Gütesiegels sollten für jeden einsehbar sein. </w:t>
      </w:r>
      <w:r w:rsidR="00FE278B" w:rsidRPr="00C7799A">
        <w:rPr>
          <w:sz w:val="24"/>
          <w:szCs w:val="24"/>
        </w:rPr>
        <w:t>D</w:t>
      </w:r>
      <w:r w:rsidRPr="00C7799A">
        <w:rPr>
          <w:sz w:val="24"/>
          <w:szCs w:val="24"/>
        </w:rPr>
        <w:t xml:space="preserve">ie </w:t>
      </w:r>
      <w:r w:rsidR="00175D4A" w:rsidRPr="00C7799A">
        <w:rPr>
          <w:sz w:val="24"/>
          <w:szCs w:val="24"/>
        </w:rPr>
        <w:t xml:space="preserve">AGR </w:t>
      </w:r>
      <w:r w:rsidR="00FE278B" w:rsidRPr="00C7799A">
        <w:rPr>
          <w:sz w:val="24"/>
          <w:szCs w:val="24"/>
        </w:rPr>
        <w:t>erläutert</w:t>
      </w:r>
      <w:r w:rsidRPr="00C7799A">
        <w:rPr>
          <w:sz w:val="24"/>
          <w:szCs w:val="24"/>
        </w:rPr>
        <w:t xml:space="preserve"> beispielsweise </w:t>
      </w:r>
      <w:r w:rsidR="00FE278B" w:rsidRPr="00C7799A">
        <w:rPr>
          <w:sz w:val="24"/>
          <w:szCs w:val="24"/>
        </w:rPr>
        <w:t xml:space="preserve">ihre </w:t>
      </w:r>
      <w:r w:rsidRPr="00C7799A">
        <w:rPr>
          <w:sz w:val="24"/>
          <w:szCs w:val="24"/>
        </w:rPr>
        <w:t xml:space="preserve">Prüfkriterien und den gesamten </w:t>
      </w:r>
      <w:r w:rsidR="00175D4A" w:rsidRPr="00C7799A">
        <w:rPr>
          <w:sz w:val="24"/>
          <w:szCs w:val="24"/>
        </w:rPr>
        <w:t xml:space="preserve">Zertifizierungsablauf </w:t>
      </w:r>
      <w:r w:rsidRPr="00C7799A">
        <w:rPr>
          <w:sz w:val="24"/>
          <w:szCs w:val="24"/>
        </w:rPr>
        <w:t>ausführlich auf ihrer Webseite.</w:t>
      </w:r>
      <w:r w:rsidR="00320E26" w:rsidRPr="00C7799A">
        <w:rPr>
          <w:sz w:val="24"/>
          <w:szCs w:val="24"/>
        </w:rPr>
        <w:t xml:space="preserve"> </w:t>
      </w:r>
      <w:r w:rsidR="00E97509" w:rsidRPr="00FE6447">
        <w:rPr>
          <w:sz w:val="24"/>
          <w:szCs w:val="24"/>
        </w:rPr>
        <w:t xml:space="preserve">„Es ist eine harte Prüfung und nicht jeder bekommt das Gütesiegel“, sagt </w:t>
      </w:r>
      <w:r w:rsidR="00EA0625" w:rsidRPr="00FE6447">
        <w:rPr>
          <w:sz w:val="24"/>
          <w:szCs w:val="24"/>
        </w:rPr>
        <w:t>Martin Vierl, medizinischer Experte</w:t>
      </w:r>
      <w:r w:rsidR="00F10B73" w:rsidRPr="00FE6447">
        <w:rPr>
          <w:sz w:val="24"/>
          <w:szCs w:val="24"/>
        </w:rPr>
        <w:t xml:space="preserve"> der AGR</w:t>
      </w:r>
      <w:r w:rsidR="00733878" w:rsidRPr="00FE6447">
        <w:rPr>
          <w:sz w:val="24"/>
          <w:szCs w:val="24"/>
        </w:rPr>
        <w:t>.</w:t>
      </w:r>
      <w:r w:rsidR="00D44867" w:rsidRPr="00FE6447">
        <w:rPr>
          <w:sz w:val="24"/>
          <w:szCs w:val="24"/>
        </w:rPr>
        <w:t xml:space="preserve"> </w:t>
      </w:r>
      <w:r w:rsidR="00E97509" w:rsidRPr="00FE6447">
        <w:rPr>
          <w:sz w:val="24"/>
          <w:szCs w:val="24"/>
        </w:rPr>
        <w:t>„</w:t>
      </w:r>
      <w:r w:rsidR="00733878" w:rsidRPr="00FE6447">
        <w:rPr>
          <w:sz w:val="24"/>
          <w:szCs w:val="24"/>
        </w:rPr>
        <w:t>W</w:t>
      </w:r>
      <w:r w:rsidR="00E97509" w:rsidRPr="00FE6447">
        <w:rPr>
          <w:sz w:val="24"/>
          <w:szCs w:val="24"/>
        </w:rPr>
        <w:t>er damit ausgezeichnet wird, kann sich was d</w:t>
      </w:r>
      <w:r w:rsidR="00C7799A" w:rsidRPr="00FE6447">
        <w:rPr>
          <w:sz w:val="24"/>
          <w:szCs w:val="24"/>
        </w:rPr>
        <w:t>a</w:t>
      </w:r>
      <w:r w:rsidR="00E97509" w:rsidRPr="00FE6447">
        <w:rPr>
          <w:sz w:val="24"/>
          <w:szCs w:val="24"/>
        </w:rPr>
        <w:t>rauf einbilden.“</w:t>
      </w:r>
    </w:p>
    <w:p w14:paraId="5756CB5A" w14:textId="0D061578" w:rsidR="003443CD" w:rsidRPr="00C7799A" w:rsidRDefault="00FE278B" w:rsidP="003443CD">
      <w:pPr>
        <w:rPr>
          <w:sz w:val="24"/>
          <w:szCs w:val="24"/>
        </w:rPr>
      </w:pPr>
      <w:r w:rsidRPr="00C7799A">
        <w:rPr>
          <w:b/>
          <w:bCs/>
          <w:sz w:val="24"/>
          <w:szCs w:val="24"/>
        </w:rPr>
        <w:t>Unabhängigkeit</w:t>
      </w:r>
      <w:r w:rsidR="003443CD" w:rsidRPr="00C7799A">
        <w:rPr>
          <w:b/>
          <w:bCs/>
          <w:sz w:val="24"/>
          <w:szCs w:val="24"/>
        </w:rPr>
        <w:t>:</w:t>
      </w:r>
      <w:r w:rsidR="003443CD" w:rsidRPr="00C7799A">
        <w:rPr>
          <w:sz w:val="24"/>
          <w:szCs w:val="24"/>
        </w:rPr>
        <w:t xml:space="preserve"> </w:t>
      </w:r>
      <w:r w:rsidRPr="00C7799A">
        <w:rPr>
          <w:sz w:val="24"/>
          <w:szCs w:val="24"/>
        </w:rPr>
        <w:t>Das</w:t>
      </w:r>
      <w:r w:rsidR="003443CD" w:rsidRPr="00C7799A">
        <w:rPr>
          <w:sz w:val="24"/>
          <w:szCs w:val="24"/>
        </w:rPr>
        <w:t xml:space="preserve"> Prüf</w:t>
      </w:r>
      <w:r w:rsidR="00300D28" w:rsidRPr="00C7799A">
        <w:rPr>
          <w:sz w:val="24"/>
          <w:szCs w:val="24"/>
        </w:rPr>
        <w:t>komitee sollte nicht beeinflussbar sein und unabhängig arbeiten</w:t>
      </w:r>
      <w:r w:rsidR="003443CD" w:rsidRPr="00C7799A">
        <w:rPr>
          <w:sz w:val="24"/>
          <w:szCs w:val="24"/>
        </w:rPr>
        <w:t xml:space="preserve">. Beim AGR-Gütesiegel erfolgt die Prüfung durch </w:t>
      </w:r>
      <w:r w:rsidR="00550B40" w:rsidRPr="00C7799A">
        <w:rPr>
          <w:sz w:val="24"/>
          <w:szCs w:val="24"/>
        </w:rPr>
        <w:t>Gesundheitsexperten</w:t>
      </w:r>
      <w:r w:rsidR="003443CD" w:rsidRPr="00C7799A">
        <w:rPr>
          <w:sz w:val="24"/>
          <w:szCs w:val="24"/>
        </w:rPr>
        <w:t xml:space="preserve"> </w:t>
      </w:r>
      <w:r w:rsidR="00175D4A" w:rsidRPr="00C7799A">
        <w:rPr>
          <w:sz w:val="24"/>
          <w:szCs w:val="24"/>
        </w:rPr>
        <w:t>der</w:t>
      </w:r>
      <w:r w:rsidR="003443CD" w:rsidRPr="00C7799A">
        <w:rPr>
          <w:sz w:val="24"/>
          <w:szCs w:val="24"/>
        </w:rPr>
        <w:t xml:space="preserve"> größten deutschen Rückenschulverbände. Diese Unabhängigkeit garantiert, </w:t>
      </w:r>
      <w:r w:rsidR="00811C2A" w:rsidRPr="00C7799A">
        <w:rPr>
          <w:sz w:val="24"/>
          <w:szCs w:val="24"/>
        </w:rPr>
        <w:t>dass die Zertifizierung auf einer fundierten wissenschaftlichen Grundlage beruht und nicht durch wirtschaftliche Interessen beeinflusst wird.</w:t>
      </w:r>
      <w:r w:rsidR="00397540" w:rsidRPr="00C7799A">
        <w:rPr>
          <w:sz w:val="24"/>
          <w:szCs w:val="24"/>
        </w:rPr>
        <w:t xml:space="preserve"> </w:t>
      </w:r>
      <w:r w:rsidR="00397540" w:rsidRPr="00FE6447">
        <w:rPr>
          <w:sz w:val="24"/>
          <w:szCs w:val="24"/>
        </w:rPr>
        <w:t xml:space="preserve">„Erst wenn man selbst sieht und spürt, ob ein Produkt den Rücken wirklich unterstützt, </w:t>
      </w:r>
      <w:r w:rsidR="00667A6B" w:rsidRPr="00FE6447">
        <w:rPr>
          <w:sz w:val="24"/>
          <w:szCs w:val="24"/>
        </w:rPr>
        <w:t xml:space="preserve">können wir es für gut befinden“, sagt </w:t>
      </w:r>
      <w:r w:rsidR="00B24368" w:rsidRPr="00FE6447">
        <w:rPr>
          <w:sz w:val="24"/>
          <w:szCs w:val="24"/>
        </w:rPr>
        <w:t>Andreas Sperber</w:t>
      </w:r>
      <w:r w:rsidR="00667A6B" w:rsidRPr="00FE6447">
        <w:rPr>
          <w:sz w:val="24"/>
          <w:szCs w:val="24"/>
        </w:rPr>
        <w:t xml:space="preserve">, </w:t>
      </w:r>
      <w:r w:rsidR="00B24368" w:rsidRPr="00FE6447">
        <w:rPr>
          <w:sz w:val="24"/>
          <w:szCs w:val="24"/>
        </w:rPr>
        <w:t xml:space="preserve">Physiotherapeut und </w:t>
      </w:r>
      <w:r w:rsidR="00C757C1" w:rsidRPr="00FE6447">
        <w:rPr>
          <w:sz w:val="24"/>
          <w:szCs w:val="24"/>
        </w:rPr>
        <w:t xml:space="preserve">Mitglied im </w:t>
      </w:r>
      <w:r w:rsidR="00667A6B" w:rsidRPr="00FE6447">
        <w:rPr>
          <w:sz w:val="24"/>
          <w:szCs w:val="24"/>
        </w:rPr>
        <w:t>AGR-Prüf</w:t>
      </w:r>
      <w:r w:rsidR="00C757C1" w:rsidRPr="00FE6447">
        <w:rPr>
          <w:sz w:val="24"/>
          <w:szCs w:val="24"/>
        </w:rPr>
        <w:t>gremium</w:t>
      </w:r>
      <w:r w:rsidR="00667A6B" w:rsidRPr="00FE6447">
        <w:rPr>
          <w:sz w:val="24"/>
          <w:szCs w:val="24"/>
        </w:rPr>
        <w:t>.</w:t>
      </w:r>
    </w:p>
    <w:p w14:paraId="1D6EC795" w14:textId="7E26F6AE" w:rsidR="007B5390" w:rsidRPr="00C7799A" w:rsidRDefault="007A7A39" w:rsidP="003443CD">
      <w:pPr>
        <w:rPr>
          <w:sz w:val="24"/>
          <w:szCs w:val="24"/>
        </w:rPr>
      </w:pPr>
      <w:r w:rsidRPr="00C7799A">
        <w:rPr>
          <w:b/>
          <w:bCs/>
          <w:sz w:val="24"/>
          <w:szCs w:val="24"/>
        </w:rPr>
        <w:t xml:space="preserve">Externe </w:t>
      </w:r>
      <w:r w:rsidR="003443CD" w:rsidRPr="00C7799A">
        <w:rPr>
          <w:b/>
          <w:bCs/>
          <w:sz w:val="24"/>
          <w:szCs w:val="24"/>
        </w:rPr>
        <w:t>Anerkennung</w:t>
      </w:r>
      <w:r w:rsidR="003443CD" w:rsidRPr="00C7799A">
        <w:rPr>
          <w:sz w:val="24"/>
          <w:szCs w:val="24"/>
        </w:rPr>
        <w:t>: Ein seriöses Siegel genießt auch Anerkennung</w:t>
      </w:r>
      <w:r w:rsidR="00B13B0C" w:rsidRPr="00C7799A">
        <w:rPr>
          <w:sz w:val="24"/>
          <w:szCs w:val="24"/>
        </w:rPr>
        <w:t xml:space="preserve"> von Dritten</w:t>
      </w:r>
      <w:r w:rsidR="003443CD" w:rsidRPr="00C7799A">
        <w:rPr>
          <w:sz w:val="24"/>
          <w:szCs w:val="24"/>
        </w:rPr>
        <w:t xml:space="preserve">. Das AGR-Gütesiegel wurde vom Amt der Europäischen Union für geistiges Eigentum (EUIPO) als </w:t>
      </w:r>
      <w:r w:rsidR="00550B40" w:rsidRPr="00C7799A">
        <w:rPr>
          <w:sz w:val="24"/>
          <w:szCs w:val="24"/>
        </w:rPr>
        <w:t xml:space="preserve">EU-Gewährleistungsmarke und somit als besonders </w:t>
      </w:r>
      <w:r w:rsidR="003443CD" w:rsidRPr="00C7799A">
        <w:rPr>
          <w:sz w:val="24"/>
          <w:szCs w:val="24"/>
        </w:rPr>
        <w:t xml:space="preserve">seriös und vertrauenswürdig ausgezeichnet. </w:t>
      </w:r>
      <w:r w:rsidR="00175D4A" w:rsidRPr="00C7799A">
        <w:rPr>
          <w:sz w:val="24"/>
          <w:szCs w:val="24"/>
        </w:rPr>
        <w:t xml:space="preserve">Zudem </w:t>
      </w:r>
      <w:r w:rsidR="003443CD" w:rsidRPr="00C7799A">
        <w:rPr>
          <w:sz w:val="24"/>
          <w:szCs w:val="24"/>
        </w:rPr>
        <w:t>wird es von der Verbraucher Initiative e.</w:t>
      </w:r>
      <w:r w:rsidR="002A54B7" w:rsidRPr="00C7799A">
        <w:rPr>
          <w:sz w:val="24"/>
          <w:szCs w:val="24"/>
        </w:rPr>
        <w:t xml:space="preserve"> </w:t>
      </w:r>
      <w:r w:rsidR="003443CD" w:rsidRPr="00C7799A">
        <w:rPr>
          <w:sz w:val="24"/>
          <w:szCs w:val="24"/>
        </w:rPr>
        <w:t xml:space="preserve">V. auf Label Online </w:t>
      </w:r>
      <w:r w:rsidR="008217EC" w:rsidRPr="00C7799A">
        <w:rPr>
          <w:sz w:val="24"/>
          <w:szCs w:val="24"/>
        </w:rPr>
        <w:t xml:space="preserve">als „besonders empfehlenswert“ </w:t>
      </w:r>
      <w:r w:rsidR="003443CD" w:rsidRPr="00C7799A">
        <w:rPr>
          <w:sz w:val="24"/>
          <w:szCs w:val="24"/>
        </w:rPr>
        <w:t>gelistet.</w:t>
      </w:r>
      <w:r w:rsidR="008217EC" w:rsidRPr="00C7799A">
        <w:rPr>
          <w:sz w:val="24"/>
          <w:szCs w:val="24"/>
        </w:rPr>
        <w:t xml:space="preserve"> </w:t>
      </w:r>
    </w:p>
    <w:p w14:paraId="32049F04" w14:textId="53279E1E" w:rsidR="003443CD" w:rsidRPr="00C7799A" w:rsidRDefault="003443CD" w:rsidP="003443CD">
      <w:pPr>
        <w:rPr>
          <w:sz w:val="24"/>
          <w:szCs w:val="24"/>
        </w:rPr>
      </w:pPr>
      <w:r w:rsidRPr="00C7799A">
        <w:rPr>
          <w:b/>
          <w:bCs/>
          <w:sz w:val="24"/>
          <w:szCs w:val="24"/>
        </w:rPr>
        <w:t>Möglichkeit des Entzugs</w:t>
      </w:r>
      <w:r w:rsidRPr="00C7799A">
        <w:rPr>
          <w:sz w:val="24"/>
          <w:szCs w:val="24"/>
        </w:rPr>
        <w:t xml:space="preserve">: </w:t>
      </w:r>
      <w:r w:rsidR="00F05B3F" w:rsidRPr="00C7799A">
        <w:rPr>
          <w:sz w:val="24"/>
          <w:szCs w:val="24"/>
        </w:rPr>
        <w:t>W</w:t>
      </w:r>
      <w:r w:rsidRPr="00C7799A">
        <w:rPr>
          <w:sz w:val="24"/>
          <w:szCs w:val="24"/>
        </w:rPr>
        <w:t xml:space="preserve">enn die </w:t>
      </w:r>
      <w:r w:rsidR="008071C8" w:rsidRPr="00C7799A">
        <w:rPr>
          <w:sz w:val="24"/>
          <w:szCs w:val="24"/>
        </w:rPr>
        <w:t>Prüfk</w:t>
      </w:r>
      <w:r w:rsidRPr="00C7799A">
        <w:rPr>
          <w:sz w:val="24"/>
          <w:szCs w:val="24"/>
        </w:rPr>
        <w:t xml:space="preserve">riterien </w:t>
      </w:r>
      <w:r w:rsidR="00F05B3F" w:rsidRPr="00C7799A">
        <w:rPr>
          <w:sz w:val="24"/>
          <w:szCs w:val="24"/>
        </w:rPr>
        <w:t xml:space="preserve">von einem </w:t>
      </w:r>
      <w:r w:rsidR="008071C8" w:rsidRPr="00C7799A">
        <w:rPr>
          <w:sz w:val="24"/>
          <w:szCs w:val="24"/>
        </w:rPr>
        <w:t xml:space="preserve">Produkt </w:t>
      </w:r>
      <w:r w:rsidRPr="00C7799A">
        <w:rPr>
          <w:sz w:val="24"/>
          <w:szCs w:val="24"/>
        </w:rPr>
        <w:t>nicht mehr erfüllt werden</w:t>
      </w:r>
      <w:r w:rsidR="00F05B3F" w:rsidRPr="00C7799A">
        <w:rPr>
          <w:sz w:val="24"/>
          <w:szCs w:val="24"/>
        </w:rPr>
        <w:t xml:space="preserve">, sollte </w:t>
      </w:r>
      <w:r w:rsidR="005011C4" w:rsidRPr="00C7799A">
        <w:rPr>
          <w:sz w:val="24"/>
          <w:szCs w:val="24"/>
        </w:rPr>
        <w:t xml:space="preserve">das Gütesiegel </w:t>
      </w:r>
      <w:r w:rsidR="00F05B3F" w:rsidRPr="00C7799A">
        <w:rPr>
          <w:sz w:val="24"/>
          <w:szCs w:val="24"/>
        </w:rPr>
        <w:t>auch wieder entzogen werden</w:t>
      </w:r>
      <w:r w:rsidR="004308A1" w:rsidRPr="00C7799A">
        <w:rPr>
          <w:sz w:val="24"/>
          <w:szCs w:val="24"/>
        </w:rPr>
        <w:t xml:space="preserve"> können</w:t>
      </w:r>
      <w:r w:rsidRPr="00C7799A">
        <w:rPr>
          <w:sz w:val="24"/>
          <w:szCs w:val="24"/>
        </w:rPr>
        <w:t>. Dies stellt sicher, dass die Qualität auch nach der Zertifizierung dauerhaft auf hohem Niveau bleibt.</w:t>
      </w:r>
      <w:r w:rsidR="00037ABA" w:rsidRPr="00C7799A">
        <w:rPr>
          <w:sz w:val="24"/>
          <w:szCs w:val="24"/>
        </w:rPr>
        <w:t xml:space="preserve"> </w:t>
      </w:r>
      <w:r w:rsidR="007B5390" w:rsidRPr="00C7799A">
        <w:rPr>
          <w:sz w:val="24"/>
          <w:szCs w:val="24"/>
        </w:rPr>
        <w:t xml:space="preserve">„Die Möglichkeit des Entzugs motiviert Hersteller, die Qualitätsstandards dauerhaft einzuhalten und kontinuierlich zu verbessern“, erläutert </w:t>
      </w:r>
      <w:r w:rsidR="00F10B73" w:rsidRPr="00C7799A">
        <w:rPr>
          <w:sz w:val="24"/>
          <w:szCs w:val="24"/>
        </w:rPr>
        <w:t xml:space="preserve">Detlef </w:t>
      </w:r>
      <w:r w:rsidR="007B5390" w:rsidRPr="00C7799A">
        <w:rPr>
          <w:sz w:val="24"/>
          <w:szCs w:val="24"/>
        </w:rPr>
        <w:t>Detjen.</w:t>
      </w:r>
    </w:p>
    <w:p w14:paraId="14D3AB59" w14:textId="77777777" w:rsidR="00995163" w:rsidRDefault="00995163" w:rsidP="003443CD">
      <w:pPr>
        <w:rPr>
          <w:rFonts w:ascii="Calibri" w:eastAsia="Times New Roman" w:hAnsi="Calibri" w:cs="Calibri"/>
          <w:b/>
          <w:bCs/>
          <w:color w:val="1C5C9A"/>
          <w:sz w:val="24"/>
          <w:szCs w:val="24"/>
        </w:rPr>
      </w:pPr>
    </w:p>
    <w:p w14:paraId="0402EEE9" w14:textId="77777777" w:rsidR="00995163" w:rsidRDefault="00995163" w:rsidP="003443CD">
      <w:pPr>
        <w:rPr>
          <w:rFonts w:ascii="Calibri" w:eastAsia="Times New Roman" w:hAnsi="Calibri" w:cs="Calibri"/>
          <w:b/>
          <w:bCs/>
          <w:color w:val="1C5C9A"/>
          <w:sz w:val="24"/>
          <w:szCs w:val="24"/>
        </w:rPr>
      </w:pPr>
    </w:p>
    <w:p w14:paraId="7655310B" w14:textId="17611F85" w:rsidR="003443CD" w:rsidRPr="00C7799A" w:rsidRDefault="003443CD" w:rsidP="003443CD">
      <w:pPr>
        <w:rPr>
          <w:rFonts w:ascii="Calibri" w:eastAsia="Times New Roman" w:hAnsi="Calibri" w:cs="Calibri"/>
          <w:b/>
          <w:bCs/>
          <w:color w:val="1C5C9A"/>
          <w:sz w:val="24"/>
          <w:szCs w:val="24"/>
        </w:rPr>
      </w:pPr>
      <w:r w:rsidRPr="00C7799A">
        <w:rPr>
          <w:rFonts w:ascii="Calibri" w:eastAsia="Times New Roman" w:hAnsi="Calibri" w:cs="Calibri"/>
          <w:b/>
          <w:bCs/>
          <w:color w:val="1C5C9A"/>
          <w:sz w:val="24"/>
          <w:szCs w:val="24"/>
        </w:rPr>
        <w:lastRenderedPageBreak/>
        <w:t>Anerkennung in der medizinischen Fachwelt und Industrie</w:t>
      </w:r>
    </w:p>
    <w:p w14:paraId="3D4775F9" w14:textId="1239CAA0" w:rsidR="003443CD" w:rsidRPr="00C7799A" w:rsidRDefault="003443CD" w:rsidP="003443CD">
      <w:pPr>
        <w:rPr>
          <w:sz w:val="24"/>
          <w:szCs w:val="24"/>
        </w:rPr>
      </w:pPr>
      <w:r w:rsidRPr="00C7799A">
        <w:rPr>
          <w:sz w:val="24"/>
          <w:szCs w:val="24"/>
        </w:rPr>
        <w:t xml:space="preserve">Seit fast 30 Jahren steht das AGR-Gütesiegel für </w:t>
      </w:r>
      <w:r w:rsidR="005011C4" w:rsidRPr="00C7799A">
        <w:rPr>
          <w:sz w:val="24"/>
          <w:szCs w:val="24"/>
        </w:rPr>
        <w:t xml:space="preserve">besonders ergonomische </w:t>
      </w:r>
      <w:r w:rsidRPr="00C7799A">
        <w:rPr>
          <w:sz w:val="24"/>
          <w:szCs w:val="24"/>
        </w:rPr>
        <w:t xml:space="preserve">Produkte, die sich positiv auf die Rückengesundheit auswirken. Die Ergebnisse </w:t>
      </w:r>
      <w:r w:rsidR="008217EC" w:rsidRPr="00C7799A">
        <w:rPr>
          <w:sz w:val="24"/>
          <w:szCs w:val="24"/>
        </w:rPr>
        <w:t>einer Befragung von rund 1.000 Orthopäden in Deutschland</w:t>
      </w:r>
      <w:r w:rsidRPr="00C7799A">
        <w:rPr>
          <w:sz w:val="24"/>
          <w:szCs w:val="24"/>
        </w:rPr>
        <w:t xml:space="preserve"> zeigen: Die Bereitschaft der Patient</w:t>
      </w:r>
      <w:r w:rsidR="00A977BC" w:rsidRPr="00C7799A">
        <w:rPr>
          <w:sz w:val="24"/>
          <w:szCs w:val="24"/>
        </w:rPr>
        <w:t>inn</w:t>
      </w:r>
      <w:r w:rsidRPr="00C7799A">
        <w:rPr>
          <w:sz w:val="24"/>
          <w:szCs w:val="24"/>
        </w:rPr>
        <w:t>en</w:t>
      </w:r>
      <w:r w:rsidR="00A977BC" w:rsidRPr="00C7799A">
        <w:rPr>
          <w:sz w:val="24"/>
          <w:szCs w:val="24"/>
        </w:rPr>
        <w:t xml:space="preserve"> und Patienten</w:t>
      </w:r>
      <w:r w:rsidRPr="00C7799A">
        <w:rPr>
          <w:sz w:val="24"/>
          <w:szCs w:val="24"/>
        </w:rPr>
        <w:t xml:space="preserve">, rückengerechte Alltagsprodukte zu nutzen, ist ein entscheidender Erfolgsfaktor in der Therapie. 71 </w:t>
      </w:r>
      <w:r w:rsidR="003C056E" w:rsidRPr="00C7799A">
        <w:rPr>
          <w:sz w:val="24"/>
          <w:szCs w:val="24"/>
        </w:rPr>
        <w:t>Prozent</w:t>
      </w:r>
      <w:r w:rsidRPr="00C7799A">
        <w:rPr>
          <w:sz w:val="24"/>
          <w:szCs w:val="24"/>
        </w:rPr>
        <w:t xml:space="preserve"> der </w:t>
      </w:r>
      <w:r w:rsidR="008217EC" w:rsidRPr="00C7799A">
        <w:rPr>
          <w:sz w:val="24"/>
          <w:szCs w:val="24"/>
        </w:rPr>
        <w:t>Mediziner</w:t>
      </w:r>
      <w:r w:rsidRPr="00C7799A">
        <w:rPr>
          <w:sz w:val="24"/>
          <w:szCs w:val="24"/>
        </w:rPr>
        <w:t xml:space="preserve"> empfehlen Produkte mit dem AGR-Gütesiegel.</w:t>
      </w:r>
    </w:p>
    <w:p w14:paraId="79859869" w14:textId="02E66AF2" w:rsidR="003443CD" w:rsidRPr="00C7799A" w:rsidRDefault="003443CD" w:rsidP="003443CD">
      <w:pPr>
        <w:rPr>
          <w:sz w:val="24"/>
          <w:szCs w:val="24"/>
        </w:rPr>
      </w:pPr>
      <w:r w:rsidRPr="00C7799A">
        <w:rPr>
          <w:sz w:val="24"/>
          <w:szCs w:val="24"/>
        </w:rPr>
        <w:t>Auch in der Industrie hat das AGR-</w:t>
      </w:r>
      <w:r w:rsidR="00550B40" w:rsidRPr="00C7799A">
        <w:rPr>
          <w:sz w:val="24"/>
          <w:szCs w:val="24"/>
        </w:rPr>
        <w:t>Gütes</w:t>
      </w:r>
      <w:r w:rsidRPr="00C7799A">
        <w:rPr>
          <w:sz w:val="24"/>
          <w:szCs w:val="24"/>
        </w:rPr>
        <w:t>iegel bereits einen hohen Stellenwert, insbesondere in den Bereichen Auto</w:t>
      </w:r>
      <w:r w:rsidR="00550B40" w:rsidRPr="00C7799A">
        <w:rPr>
          <w:sz w:val="24"/>
          <w:szCs w:val="24"/>
        </w:rPr>
        <w:t>-M</w:t>
      </w:r>
      <w:r w:rsidRPr="00C7799A">
        <w:rPr>
          <w:sz w:val="24"/>
          <w:szCs w:val="24"/>
        </w:rPr>
        <w:t>obil</w:t>
      </w:r>
      <w:r w:rsidR="00D91530" w:rsidRPr="00C7799A">
        <w:rPr>
          <w:sz w:val="24"/>
          <w:szCs w:val="24"/>
        </w:rPr>
        <w:t>ität</w:t>
      </w:r>
      <w:r w:rsidRPr="00C7799A">
        <w:rPr>
          <w:sz w:val="24"/>
          <w:szCs w:val="24"/>
        </w:rPr>
        <w:t xml:space="preserve"> und Büromöbel. Hier ist das Siegel nicht nur ein Zeichen für Qualität, sondern</w:t>
      </w:r>
      <w:r w:rsidR="005011C4" w:rsidRPr="00C7799A">
        <w:rPr>
          <w:sz w:val="24"/>
          <w:szCs w:val="24"/>
        </w:rPr>
        <w:t xml:space="preserve"> als Bestandteil von Ausschreibungen</w:t>
      </w:r>
      <w:r w:rsidRPr="00C7799A">
        <w:rPr>
          <w:sz w:val="24"/>
          <w:szCs w:val="24"/>
        </w:rPr>
        <w:t xml:space="preserve"> auch ein klarer Wettbewerbsvorteil. </w:t>
      </w:r>
      <w:r w:rsidR="007E2037" w:rsidRPr="00C7799A">
        <w:rPr>
          <w:sz w:val="24"/>
          <w:szCs w:val="24"/>
        </w:rPr>
        <w:t>Es</w:t>
      </w:r>
      <w:r w:rsidRPr="00C7799A">
        <w:rPr>
          <w:sz w:val="24"/>
          <w:szCs w:val="24"/>
        </w:rPr>
        <w:t xml:space="preserve"> spornt Unternehmen an, </w:t>
      </w:r>
      <w:r w:rsidR="007E2037" w:rsidRPr="00C7799A">
        <w:rPr>
          <w:sz w:val="24"/>
          <w:szCs w:val="24"/>
        </w:rPr>
        <w:t xml:space="preserve">ergonomische </w:t>
      </w:r>
      <w:r w:rsidRPr="00C7799A">
        <w:rPr>
          <w:sz w:val="24"/>
          <w:szCs w:val="24"/>
        </w:rPr>
        <w:t xml:space="preserve">Faktoren bei der Entwicklung ihrer Produkte stärker zu berücksichtigen. </w:t>
      </w:r>
      <w:r w:rsidR="008071C8" w:rsidRPr="00C7799A">
        <w:rPr>
          <w:sz w:val="24"/>
          <w:szCs w:val="24"/>
        </w:rPr>
        <w:t>Gleichzeitig profitieren Unternehmen bei der Produktoptimierung von der fachlichen Expertise des Prüfkomitees.</w:t>
      </w:r>
    </w:p>
    <w:p w14:paraId="1534F4E0" w14:textId="5D3D592E" w:rsidR="003443CD" w:rsidRPr="00C7799A" w:rsidRDefault="003259FE" w:rsidP="003443CD">
      <w:pPr>
        <w:rPr>
          <w:rFonts w:ascii="Calibri" w:eastAsia="Times New Roman" w:hAnsi="Calibri" w:cs="Calibri"/>
          <w:b/>
          <w:bCs/>
          <w:color w:val="1C5C9A"/>
          <w:sz w:val="24"/>
          <w:szCs w:val="24"/>
        </w:rPr>
      </w:pPr>
      <w:r w:rsidRPr="00C7799A">
        <w:rPr>
          <w:rFonts w:ascii="Calibri" w:eastAsia="Times New Roman" w:hAnsi="Calibri" w:cs="Calibri"/>
          <w:b/>
          <w:bCs/>
          <w:color w:val="1C5C9A"/>
          <w:sz w:val="24"/>
          <w:szCs w:val="24"/>
        </w:rPr>
        <w:t xml:space="preserve">Wertvolle </w:t>
      </w:r>
      <w:r w:rsidR="003443CD" w:rsidRPr="00C7799A">
        <w:rPr>
          <w:rFonts w:ascii="Calibri" w:eastAsia="Times New Roman" w:hAnsi="Calibri" w:cs="Calibri"/>
          <w:b/>
          <w:bCs/>
          <w:color w:val="1C5C9A"/>
          <w:sz w:val="24"/>
          <w:szCs w:val="24"/>
        </w:rPr>
        <w:t>Erfahrungen aus der Praxis</w:t>
      </w:r>
    </w:p>
    <w:p w14:paraId="2BA2EB40" w14:textId="29103A64" w:rsidR="003443CD" w:rsidRPr="00C7799A" w:rsidRDefault="003443CD" w:rsidP="003443CD">
      <w:pPr>
        <w:rPr>
          <w:sz w:val="24"/>
          <w:szCs w:val="24"/>
        </w:rPr>
      </w:pPr>
      <w:r w:rsidRPr="00C7799A">
        <w:rPr>
          <w:sz w:val="24"/>
          <w:szCs w:val="24"/>
        </w:rPr>
        <w:t xml:space="preserve">Der aufwendige und strenge Prüfprozess, den ein Produkt durchlaufen muss, um das AGR-Gütesiegel zu erhalten, wird von den Herstellern selbst hochgeschätzt. </w:t>
      </w:r>
      <w:r w:rsidRPr="00754C4E">
        <w:rPr>
          <w:sz w:val="24"/>
          <w:szCs w:val="24"/>
        </w:rPr>
        <w:t>„</w:t>
      </w:r>
      <w:r w:rsidR="008326C3" w:rsidRPr="00754C4E">
        <w:rPr>
          <w:sz w:val="24"/>
          <w:szCs w:val="24"/>
        </w:rPr>
        <w:t xml:space="preserve">Wir lassen </w:t>
      </w:r>
      <w:r w:rsidR="006306D5" w:rsidRPr="00754C4E">
        <w:rPr>
          <w:sz w:val="24"/>
          <w:szCs w:val="24"/>
        </w:rPr>
        <w:t>unsere Produkte mit dem AGR-Gütesiegel auszeichnen, weil es aus unserer Sicht ein entscheidender Wettbewerbsvorteil ist</w:t>
      </w:r>
      <w:r w:rsidRPr="00754C4E">
        <w:rPr>
          <w:sz w:val="24"/>
          <w:szCs w:val="24"/>
        </w:rPr>
        <w:t xml:space="preserve">“, </w:t>
      </w:r>
      <w:r w:rsidR="00511B2D" w:rsidRPr="00754C4E">
        <w:rPr>
          <w:sz w:val="24"/>
          <w:szCs w:val="24"/>
        </w:rPr>
        <w:t xml:space="preserve">sagt </w:t>
      </w:r>
      <w:r w:rsidR="00C757C1" w:rsidRPr="00754C4E">
        <w:rPr>
          <w:sz w:val="24"/>
          <w:szCs w:val="24"/>
        </w:rPr>
        <w:t>Carolin Frank</w:t>
      </w:r>
      <w:r w:rsidR="005011C4" w:rsidRPr="00754C4E">
        <w:rPr>
          <w:sz w:val="24"/>
          <w:szCs w:val="24"/>
        </w:rPr>
        <w:t xml:space="preserve"> von der</w:t>
      </w:r>
      <w:r w:rsidR="00C757C1" w:rsidRPr="00754C4E">
        <w:rPr>
          <w:sz w:val="24"/>
          <w:szCs w:val="24"/>
        </w:rPr>
        <w:t xml:space="preserve"> Dauphin Human Design Group</w:t>
      </w:r>
      <w:r w:rsidRPr="00754C4E">
        <w:rPr>
          <w:sz w:val="24"/>
          <w:szCs w:val="24"/>
        </w:rPr>
        <w:t>. „</w:t>
      </w:r>
      <w:r w:rsidR="00511B2D" w:rsidRPr="00754C4E">
        <w:rPr>
          <w:sz w:val="24"/>
          <w:szCs w:val="24"/>
        </w:rPr>
        <w:t>Diese Zertifizierung unterstreicht unsere ergonomische Kompetenz.</w:t>
      </w:r>
      <w:r w:rsidRPr="00754C4E">
        <w:rPr>
          <w:sz w:val="24"/>
          <w:szCs w:val="24"/>
        </w:rPr>
        <w:t>“</w:t>
      </w:r>
    </w:p>
    <w:p w14:paraId="2427C0BB" w14:textId="3A385A8E" w:rsidR="003443CD" w:rsidRPr="00C7799A" w:rsidRDefault="00BC0336" w:rsidP="003443CD">
      <w:pPr>
        <w:rPr>
          <w:sz w:val="24"/>
          <w:szCs w:val="24"/>
        </w:rPr>
      </w:pPr>
      <w:r w:rsidRPr="00C7799A">
        <w:rPr>
          <w:sz w:val="24"/>
          <w:szCs w:val="24"/>
        </w:rPr>
        <w:t>Wie der Prüfprozess der A</w:t>
      </w:r>
      <w:r w:rsidR="003443CD" w:rsidRPr="00C7799A">
        <w:rPr>
          <w:sz w:val="24"/>
          <w:szCs w:val="24"/>
        </w:rPr>
        <w:t xml:space="preserve">GR </w:t>
      </w:r>
      <w:r w:rsidR="005011C4" w:rsidRPr="00C7799A">
        <w:rPr>
          <w:sz w:val="24"/>
          <w:szCs w:val="24"/>
        </w:rPr>
        <w:t xml:space="preserve">genau </w:t>
      </w:r>
      <w:r w:rsidRPr="00C7799A">
        <w:rPr>
          <w:sz w:val="24"/>
          <w:szCs w:val="24"/>
        </w:rPr>
        <w:t xml:space="preserve">abläuft, </w:t>
      </w:r>
      <w:r w:rsidR="00F10B73" w:rsidRPr="00C7799A">
        <w:rPr>
          <w:sz w:val="24"/>
          <w:szCs w:val="24"/>
        </w:rPr>
        <w:t xml:space="preserve">zeigt das </w:t>
      </w:r>
      <w:r w:rsidR="003443CD" w:rsidRPr="00C7799A">
        <w:rPr>
          <w:sz w:val="24"/>
          <w:szCs w:val="24"/>
        </w:rPr>
        <w:t>„Behind the Scenes“-Video</w:t>
      </w:r>
      <w:r w:rsidR="00586FF0" w:rsidRPr="00C7799A">
        <w:rPr>
          <w:sz w:val="24"/>
          <w:szCs w:val="24"/>
        </w:rPr>
        <w:t xml:space="preserve"> der Gütesiegelprüfung 2024</w:t>
      </w:r>
      <w:r w:rsidR="00895541" w:rsidRPr="00C7799A">
        <w:rPr>
          <w:sz w:val="24"/>
          <w:szCs w:val="24"/>
        </w:rPr>
        <w:t xml:space="preserve">: </w:t>
      </w:r>
      <w:hyperlink r:id="rId10" w:history="1">
        <w:r w:rsidR="00367EB0" w:rsidRPr="00512E9E">
          <w:rPr>
            <w:rStyle w:val="Hyperlink"/>
            <w:rFonts w:cstheme="minorBidi"/>
            <w:sz w:val="24"/>
            <w:szCs w:val="24"/>
          </w:rPr>
          <w:t>www.agr-ev.de/guetesiegel</w:t>
        </w:r>
      </w:hyperlink>
      <w:r w:rsidR="00367EB0">
        <w:rPr>
          <w:sz w:val="24"/>
          <w:szCs w:val="24"/>
        </w:rPr>
        <w:t xml:space="preserve"> </w:t>
      </w:r>
    </w:p>
    <w:p w14:paraId="272FC5AB" w14:textId="05980A33" w:rsidR="003443CD" w:rsidRDefault="003443CD" w:rsidP="003443CD"/>
    <w:p w14:paraId="3AC472B2" w14:textId="24F21DD5" w:rsidR="003443CD" w:rsidRPr="00C978FA" w:rsidRDefault="003443CD" w:rsidP="003443CD">
      <w:pPr>
        <w:rPr>
          <w:rFonts w:ascii="Calibri" w:eastAsia="Times New Roman" w:hAnsi="Calibri" w:cs="Arial Unicode MS"/>
          <w:b/>
          <w:bCs/>
          <w:color w:val="000000"/>
          <w:sz w:val="20"/>
          <w:szCs w:val="20"/>
          <w:u w:color="000000"/>
        </w:rPr>
      </w:pPr>
      <w:r w:rsidRPr="00C978FA">
        <w:rPr>
          <w:rFonts w:ascii="Calibri" w:eastAsia="Times New Roman" w:hAnsi="Calibri" w:cs="Arial Unicode MS"/>
          <w:b/>
          <w:bCs/>
          <w:color w:val="000000"/>
          <w:sz w:val="20"/>
          <w:szCs w:val="20"/>
          <w:u w:color="000000"/>
        </w:rPr>
        <w:t xml:space="preserve">Pressekontakt </w:t>
      </w:r>
    </w:p>
    <w:p w14:paraId="1D70F35A" w14:textId="77777777" w:rsidR="003443CD" w:rsidRPr="00C978FA" w:rsidRDefault="003443CD" w:rsidP="003443CD">
      <w:pPr>
        <w:spacing w:after="0" w:line="240" w:lineRule="auto"/>
        <w:rPr>
          <w:rFonts w:ascii="Calibri" w:eastAsia="Times New Roman" w:hAnsi="Calibri" w:cs="Arial Unicode MS"/>
          <w:color w:val="000000"/>
          <w:sz w:val="20"/>
          <w:szCs w:val="20"/>
          <w:u w:color="000000"/>
        </w:rPr>
      </w:pPr>
      <w:r w:rsidRPr="00C978FA">
        <w:rPr>
          <w:rFonts w:ascii="Calibri" w:eastAsia="Times New Roman" w:hAnsi="Calibri" w:cs="Arial Unicode MS"/>
          <w:color w:val="000000"/>
          <w:sz w:val="20"/>
          <w:szCs w:val="20"/>
          <w:u w:color="000000"/>
        </w:rPr>
        <w:t>Lara Meyer</w:t>
      </w:r>
      <w:r w:rsidRPr="00C978FA">
        <w:rPr>
          <w:rFonts w:ascii="Calibri" w:eastAsia="Times New Roman" w:hAnsi="Calibri" w:cs="Arial Unicode MS"/>
          <w:color w:val="000000"/>
          <w:sz w:val="20"/>
          <w:szCs w:val="20"/>
          <w:u w:color="000000"/>
        </w:rPr>
        <w:br/>
        <w:t>Aktion Gesunder Rücken e. V.</w:t>
      </w:r>
      <w:r w:rsidRPr="00C978FA">
        <w:rPr>
          <w:rFonts w:ascii="Calibri" w:eastAsia="Times New Roman" w:hAnsi="Calibri" w:cs="Arial Unicode MS"/>
          <w:color w:val="000000"/>
          <w:sz w:val="20"/>
          <w:szCs w:val="20"/>
          <w:u w:color="000000"/>
        </w:rPr>
        <w:br/>
        <w:t>Stader Straße 6</w:t>
      </w:r>
      <w:r w:rsidRPr="00C978FA">
        <w:rPr>
          <w:rFonts w:ascii="Calibri" w:eastAsia="Times New Roman" w:hAnsi="Calibri" w:cs="Arial Unicode MS"/>
          <w:color w:val="000000"/>
          <w:sz w:val="20"/>
          <w:szCs w:val="20"/>
          <w:u w:color="000000"/>
        </w:rPr>
        <w:br/>
        <w:t>27432 Bremervörde</w:t>
      </w:r>
      <w:r w:rsidRPr="00C978FA">
        <w:rPr>
          <w:rFonts w:ascii="Calibri" w:eastAsia="Times New Roman" w:hAnsi="Calibri" w:cs="Arial Unicode MS"/>
          <w:color w:val="000000"/>
          <w:sz w:val="20"/>
          <w:szCs w:val="20"/>
          <w:u w:color="000000"/>
        </w:rPr>
        <w:br/>
        <w:t xml:space="preserve">Tel: </w:t>
      </w:r>
      <w:hyperlink r:id="rId11" w:history="1">
        <w:r w:rsidRPr="00C978FA">
          <w:rPr>
            <w:rFonts w:ascii="Calibri" w:eastAsia="Times New Roman" w:hAnsi="Calibri" w:cs="Arial Unicode MS"/>
            <w:color w:val="000000"/>
            <w:sz w:val="20"/>
            <w:szCs w:val="20"/>
            <w:u w:val="single" w:color="000000"/>
          </w:rPr>
          <w:t>+49 4761 926358315</w:t>
        </w:r>
      </w:hyperlink>
      <w:r w:rsidRPr="00C978FA">
        <w:rPr>
          <w:rFonts w:ascii="Calibri" w:eastAsia="Times New Roman" w:hAnsi="Calibri" w:cs="Arial Unicode MS"/>
          <w:color w:val="000000"/>
          <w:sz w:val="20"/>
          <w:szCs w:val="20"/>
          <w:u w:color="000000"/>
        </w:rPr>
        <w:br/>
        <w:t xml:space="preserve">E-Mail: </w:t>
      </w:r>
      <w:hyperlink r:id="rId12" w:history="1">
        <w:r w:rsidRPr="00C978FA">
          <w:rPr>
            <w:rFonts w:ascii="Calibri" w:eastAsia="Times New Roman" w:hAnsi="Calibri" w:cs="Arial Unicode MS"/>
            <w:color w:val="000000"/>
            <w:sz w:val="20"/>
            <w:szCs w:val="20"/>
            <w:u w:val="single" w:color="000000"/>
          </w:rPr>
          <w:t>lara.meyer@agr-ev.de</w:t>
        </w:r>
      </w:hyperlink>
      <w:r w:rsidRPr="00C978FA">
        <w:rPr>
          <w:rFonts w:ascii="Calibri" w:eastAsia="Times New Roman" w:hAnsi="Calibri" w:cs="Arial Unicode MS"/>
          <w:color w:val="000000"/>
          <w:sz w:val="20"/>
          <w:szCs w:val="20"/>
          <w:u w:color="000000"/>
        </w:rPr>
        <w:t xml:space="preserve"> </w:t>
      </w:r>
    </w:p>
    <w:p w14:paraId="113491A0" w14:textId="77777777" w:rsidR="003443CD" w:rsidRPr="00C978FA" w:rsidRDefault="003443CD" w:rsidP="003443CD">
      <w:pPr>
        <w:spacing w:after="0" w:line="240" w:lineRule="auto"/>
        <w:rPr>
          <w:rFonts w:ascii="Calibri" w:eastAsia="Times New Roman" w:hAnsi="Calibri" w:cs="Arial Unicode MS"/>
          <w:color w:val="000000"/>
          <w:sz w:val="20"/>
          <w:szCs w:val="20"/>
          <w:u w:color="000000"/>
        </w:rPr>
      </w:pPr>
    </w:p>
    <w:p w14:paraId="28C35702" w14:textId="77777777" w:rsidR="003443CD" w:rsidRPr="00C978FA" w:rsidRDefault="003443CD" w:rsidP="003443CD">
      <w:pPr>
        <w:spacing w:after="0" w:line="240" w:lineRule="auto"/>
        <w:rPr>
          <w:rFonts w:ascii="Calibri" w:eastAsia="Times New Roman" w:hAnsi="Calibri" w:cs="Arial Unicode MS"/>
          <w:color w:val="000000"/>
          <w:sz w:val="20"/>
          <w:szCs w:val="20"/>
          <w:u w:color="000000"/>
        </w:rPr>
      </w:pPr>
      <w:r w:rsidRPr="00C978FA">
        <w:rPr>
          <w:rFonts w:ascii="Calibri" w:eastAsia="Times New Roman" w:hAnsi="Calibri" w:cs="Arial Unicode MS"/>
          <w:color w:val="000000"/>
          <w:sz w:val="20"/>
          <w:szCs w:val="20"/>
          <w:u w:color="000000"/>
        </w:rPr>
        <w:t>Gerne stellen wir Ihnen weitere Informationen und Bilder zur Verfügung und vermitteln Ihnen Interviews mit anerkannten Expertinnen und Experten. Kontaktieren Sie uns jederzeit.</w:t>
      </w:r>
    </w:p>
    <w:p w14:paraId="68ED9DD3" w14:textId="77777777" w:rsidR="003443CD" w:rsidRPr="00C978FA" w:rsidRDefault="003443CD" w:rsidP="003443CD">
      <w:pPr>
        <w:spacing w:after="0" w:line="240" w:lineRule="auto"/>
        <w:rPr>
          <w:rFonts w:ascii="Calibri" w:eastAsia="Times New Roman" w:hAnsi="Calibri" w:cs="Arial Unicode MS"/>
          <w:b/>
          <w:bCs/>
          <w:color w:val="000000"/>
          <w:sz w:val="20"/>
          <w:szCs w:val="20"/>
          <w:u w:color="000000"/>
        </w:rPr>
      </w:pPr>
    </w:p>
    <w:p w14:paraId="709AE67F" w14:textId="77777777" w:rsidR="00995163" w:rsidRDefault="00995163">
      <w:pPr>
        <w:rPr>
          <w:rFonts w:eastAsia="Times New Roman" w:cs="Times New Roman"/>
          <w:b/>
          <w:bCs/>
          <w:sz w:val="20"/>
          <w:szCs w:val="20"/>
        </w:rPr>
      </w:pPr>
      <w:r>
        <w:rPr>
          <w:rFonts w:eastAsia="Times New Roman" w:cs="Times New Roman"/>
          <w:b/>
          <w:bCs/>
          <w:sz w:val="20"/>
          <w:szCs w:val="20"/>
        </w:rPr>
        <w:br w:type="page"/>
      </w:r>
    </w:p>
    <w:p w14:paraId="7ECC8708" w14:textId="7F941FF5" w:rsidR="003443CD" w:rsidRPr="00C978FA" w:rsidRDefault="003443CD" w:rsidP="003443CD">
      <w:pPr>
        <w:rPr>
          <w:rFonts w:ascii="Calibri" w:eastAsia="Times New Roman" w:hAnsi="Calibri" w:cs="Arial Unicode MS"/>
          <w:color w:val="000000"/>
          <w:sz w:val="20"/>
          <w:szCs w:val="20"/>
          <w:u w:color="000000"/>
        </w:rPr>
      </w:pPr>
      <w:r w:rsidRPr="00C978FA">
        <w:rPr>
          <w:rFonts w:eastAsia="Times New Roman" w:cs="Times New Roman"/>
          <w:b/>
          <w:bCs/>
          <w:sz w:val="20"/>
          <w:szCs w:val="20"/>
        </w:rPr>
        <w:lastRenderedPageBreak/>
        <w:t xml:space="preserve">Die Aktion Gesunder Rücken (AGR) e. V. </w:t>
      </w:r>
      <w:r w:rsidRPr="00C978FA">
        <w:rPr>
          <w:rFonts w:eastAsia="Times New Roman" w:cs="Times New Roman"/>
          <w:sz w:val="20"/>
          <w:szCs w:val="20"/>
        </w:rPr>
        <w:t>fördert seit ihrer Gründung 1995 die Rückengesundheit. Der unabhängige Verein mit Sitz in Bremervörde (Niedersachsen) zeichnet besonders rückengerechte Produkte in Kooperation mit medizinischen Fachgesellschaften mit dem AGR-Gütesiegel aus. Die Aktion Gesunder Rücken arbeitet eng mit unabhängigen Expertinnen und Experten aus Medizin und Forschung zusammen, um Fachhandel und Therapierende zum Thema Ergonomie und Rückengesundheit zu schulen sowie Verbraucher rund um die Vermeidung von Rückenschmerzen zu informieren.</w:t>
      </w:r>
      <w:r w:rsidRPr="00C978FA">
        <w:rPr>
          <w:rFonts w:ascii="Calibri" w:eastAsia="Times New Roman" w:hAnsi="Calibri" w:cs="Arial Unicode MS"/>
          <w:color w:val="000000"/>
          <w:sz w:val="20"/>
          <w:szCs w:val="20"/>
          <w:u w:color="000000"/>
        </w:rPr>
        <w:t xml:space="preserve"> </w:t>
      </w:r>
      <w:hyperlink r:id="rId13" w:history="1">
        <w:r w:rsidRPr="00C978FA">
          <w:rPr>
            <w:rFonts w:eastAsia="Times New Roman" w:cs="Times New Roman"/>
            <w:color w:val="0563C1" w:themeColor="hyperlink"/>
            <w:sz w:val="20"/>
            <w:szCs w:val="20"/>
            <w:u w:val="single"/>
          </w:rPr>
          <w:t>www.agr-ev.de</w:t>
        </w:r>
      </w:hyperlink>
    </w:p>
    <w:p w14:paraId="50312E64" w14:textId="29B59F96" w:rsidR="00DC153B" w:rsidRDefault="003443CD" w:rsidP="008F483A">
      <w:pPr>
        <w:rPr>
          <w:rFonts w:eastAsia="Times New Roman" w:cs="Times New Roman"/>
          <w:sz w:val="20"/>
          <w:szCs w:val="20"/>
        </w:rPr>
      </w:pPr>
      <w:r w:rsidRPr="00C978FA">
        <w:rPr>
          <w:rFonts w:eastAsia="Times New Roman" w:cs="Times New Roman"/>
          <w:b/>
          <w:bCs/>
          <w:sz w:val="20"/>
          <w:szCs w:val="20"/>
        </w:rPr>
        <w:t>Das AGR-Gütesiegel „Geprüft &amp; empfohlen“</w:t>
      </w:r>
      <w:r w:rsidRPr="00C978FA">
        <w:rPr>
          <w:rFonts w:eastAsia="Times New Roman" w:cs="Times New Roman"/>
          <w:sz w:val="20"/>
          <w:szCs w:val="20"/>
        </w:rPr>
        <w:t xml:space="preserve"> wurde von der AGR gemeinsam mit den beiden größten deutschen Rückenschulverbänden als Entscheidungshilfe für Verbraucherinnen und Verbraucher entwickelt. Damit zeichnet der Verein Produkte aus, die von einer unabhängigen Prüfkommission aus Ärztinnen und Ärzten sowie Therapierenden verschiedener Fachgebiete nach strengen Kriterien als besonders rückengerecht bewertet wurden. Die Qualität und Aussagekraft des AGR-Gütesiegels wurde vom Bundesverband Verbraucherinitiative e. V. auf dem Verbraucherportal Label-online.de mit der höchsten Auszeichnung „besonders empfehlenswert“ bewertet. Das AGR-Gütesiegel und der Prüfprozess wurden zudem vom „Amt der Europäischen Union für geistiges Eigentum“ (EUIPO) genau unter die Lupe genommen und 2022 als seriös und vertrauenswürdig ausgezeichnet. Es ist somit eines der wenigen Gütesiegel, das diese hochwertige internationale Auszeichnung als EU-Gewährleistungsmarke erhalten hat. Weitere Informationen zum AGR-Gütesiegel sowie eine Übersicht zu den geprüften Produkten gibt es unter </w:t>
      </w:r>
      <w:hyperlink r:id="rId14" w:history="1">
        <w:r w:rsidRPr="00C978FA">
          <w:rPr>
            <w:rStyle w:val="Hyperlink"/>
            <w:rFonts w:eastAsia="Times New Roman"/>
            <w:sz w:val="20"/>
            <w:szCs w:val="20"/>
          </w:rPr>
          <w:t>www.agr-ev.de/produkte</w:t>
        </w:r>
      </w:hyperlink>
      <w:r w:rsidRPr="00C978FA">
        <w:rPr>
          <w:rFonts w:eastAsia="Times New Roman" w:cs="Times New Roman"/>
          <w:sz w:val="20"/>
          <w:szCs w:val="20"/>
        </w:rPr>
        <w:t>.</w:t>
      </w:r>
    </w:p>
    <w:p w14:paraId="16705852" w14:textId="77777777" w:rsidR="00995163" w:rsidRDefault="00995163" w:rsidP="008F483A">
      <w:pPr>
        <w:rPr>
          <w:rFonts w:ascii="Calibri" w:eastAsia="Times New Roman" w:hAnsi="Calibri" w:cs="Arial Unicode MS"/>
          <w:b/>
          <w:bCs/>
          <w:color w:val="1C5C9A"/>
          <w:sz w:val="24"/>
          <w:szCs w:val="34"/>
          <w:u w:color="000000"/>
        </w:rPr>
      </w:pPr>
    </w:p>
    <w:p w14:paraId="103EF392" w14:textId="6EF9012D" w:rsidR="00242B4B" w:rsidRPr="00076FAF" w:rsidRDefault="00DC153B" w:rsidP="008F483A">
      <w:pPr>
        <w:rPr>
          <w:rFonts w:ascii="Calibri" w:eastAsia="Times New Roman" w:hAnsi="Calibri" w:cs="Arial Unicode MS"/>
          <w:b/>
          <w:bCs/>
          <w:color w:val="1C5C9A"/>
          <w:sz w:val="24"/>
          <w:szCs w:val="34"/>
          <w:u w:color="000000"/>
        </w:rPr>
      </w:pPr>
      <w:r w:rsidRPr="00076FAF">
        <w:rPr>
          <w:rFonts w:ascii="Calibri" w:eastAsia="Times New Roman" w:hAnsi="Calibri" w:cs="Arial Unicode MS"/>
          <w:b/>
          <w:bCs/>
          <w:color w:val="1C5C9A"/>
          <w:sz w:val="24"/>
          <w:szCs w:val="34"/>
          <w:u w:color="000000"/>
        </w:rPr>
        <w:t>*</w:t>
      </w:r>
      <w:r w:rsidR="00242B4B" w:rsidRPr="00076FAF">
        <w:rPr>
          <w:rFonts w:ascii="Calibri" w:eastAsia="Times New Roman" w:hAnsi="Calibri" w:cs="Arial Unicode MS"/>
          <w:b/>
          <w:bCs/>
          <w:color w:val="1C5C9A"/>
          <w:sz w:val="24"/>
          <w:szCs w:val="34"/>
          <w:u w:color="000000"/>
        </w:rPr>
        <w:t>Servicebox</w:t>
      </w:r>
      <w:r w:rsidRPr="00076FAF">
        <w:rPr>
          <w:rFonts w:ascii="Calibri" w:eastAsia="Times New Roman" w:hAnsi="Calibri" w:cs="Arial Unicode MS"/>
          <w:b/>
          <w:bCs/>
          <w:color w:val="1C5C9A"/>
          <w:sz w:val="24"/>
          <w:szCs w:val="34"/>
          <w:u w:color="000000"/>
        </w:rPr>
        <w:t>*</w:t>
      </w:r>
    </w:p>
    <w:p w14:paraId="30DE2028" w14:textId="4DCD2373" w:rsidR="00242B4B" w:rsidRDefault="00D76BF7" w:rsidP="00242B4B">
      <w:r w:rsidRPr="00CD04E5">
        <w:rPr>
          <w:noProof/>
        </w:rPr>
        <w:drawing>
          <wp:inline distT="0" distB="0" distL="0" distR="0" wp14:anchorId="51D5C383" wp14:editId="3AFBFB37">
            <wp:extent cx="4821127" cy="2711884"/>
            <wp:effectExtent l="19050" t="19050" r="17780" b="12700"/>
            <wp:docPr id="1169489942" name="Grafik 4"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89942" name="Grafik 4" descr="Ein Bild, das Text, Screenshot, Schrift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41653" cy="2723430"/>
                    </a:xfrm>
                    <a:prstGeom prst="rect">
                      <a:avLst/>
                    </a:prstGeom>
                    <a:noFill/>
                    <a:ln>
                      <a:solidFill>
                        <a:schemeClr val="bg2"/>
                      </a:solidFill>
                    </a:ln>
                  </pic:spPr>
                </pic:pic>
              </a:graphicData>
            </a:graphic>
          </wp:inline>
        </w:drawing>
      </w:r>
    </w:p>
    <w:p w14:paraId="621C98A5" w14:textId="4D6A82FF" w:rsidR="00320B04" w:rsidRPr="00242B4B" w:rsidRDefault="00320B04" w:rsidP="00242B4B">
      <w:r w:rsidRPr="001C2EFC">
        <w:rPr>
          <w:rFonts w:ascii="Calibri" w:eastAsia="Times New Roman" w:hAnsi="Calibri" w:cs="Arial Unicode MS"/>
          <w:sz w:val="18"/>
          <w:szCs w:val="18"/>
          <w:u w:color="000000"/>
        </w:rPr>
        <w:t>© AGR</w:t>
      </w:r>
    </w:p>
    <w:p w14:paraId="13BF6AA8" w14:textId="0883E37B" w:rsidR="00CD04E5" w:rsidRPr="00CD04E5" w:rsidRDefault="00CD04E5" w:rsidP="00CD04E5"/>
    <w:p w14:paraId="684840A5" w14:textId="7C97D611" w:rsidR="00845A30" w:rsidRPr="00845A30" w:rsidRDefault="00845A30" w:rsidP="00845A30"/>
    <w:p w14:paraId="3FCF7ADF" w14:textId="2157DECE" w:rsidR="00242B4B" w:rsidRDefault="00242B4B" w:rsidP="008F483A"/>
    <w:sectPr w:rsidR="00242B4B">
      <w:head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E2782" w14:textId="77777777" w:rsidR="00174A73" w:rsidRDefault="00174A73" w:rsidP="00EC435D">
      <w:pPr>
        <w:spacing w:after="0" w:line="240" w:lineRule="auto"/>
      </w:pPr>
      <w:r>
        <w:separator/>
      </w:r>
    </w:p>
  </w:endnote>
  <w:endnote w:type="continuationSeparator" w:id="0">
    <w:p w14:paraId="091E13B5" w14:textId="77777777" w:rsidR="00174A73" w:rsidRDefault="00174A73" w:rsidP="00EC435D">
      <w:pPr>
        <w:spacing w:after="0" w:line="240" w:lineRule="auto"/>
      </w:pPr>
      <w:r>
        <w:continuationSeparator/>
      </w:r>
    </w:p>
  </w:endnote>
  <w:endnote w:type="continuationNotice" w:id="1">
    <w:p w14:paraId="6C5511AA" w14:textId="77777777" w:rsidR="00174A73" w:rsidRDefault="00174A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BBAB9F" w14:textId="77777777" w:rsidR="00174A73" w:rsidRDefault="00174A73" w:rsidP="00EC435D">
      <w:pPr>
        <w:spacing w:after="0" w:line="240" w:lineRule="auto"/>
      </w:pPr>
      <w:r>
        <w:separator/>
      </w:r>
    </w:p>
  </w:footnote>
  <w:footnote w:type="continuationSeparator" w:id="0">
    <w:p w14:paraId="481BDD59" w14:textId="77777777" w:rsidR="00174A73" w:rsidRDefault="00174A73" w:rsidP="00EC435D">
      <w:pPr>
        <w:spacing w:after="0" w:line="240" w:lineRule="auto"/>
      </w:pPr>
      <w:r>
        <w:continuationSeparator/>
      </w:r>
    </w:p>
  </w:footnote>
  <w:footnote w:type="continuationNotice" w:id="1">
    <w:p w14:paraId="6C4FC12B" w14:textId="77777777" w:rsidR="00174A73" w:rsidRDefault="00174A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19456" w14:textId="77777777" w:rsidR="00EC435D" w:rsidRDefault="00EC435D" w:rsidP="00EC435D">
    <w:pPr>
      <w:pStyle w:val="Kopfzeile"/>
      <w:jc w:val="right"/>
    </w:pPr>
    <w:r w:rsidRPr="00C61B85">
      <w:rPr>
        <w:noProof/>
      </w:rPr>
      <w:drawing>
        <wp:inline distT="0" distB="0" distL="0" distR="0" wp14:anchorId="4E9FC49D" wp14:editId="62468942">
          <wp:extent cx="1249680" cy="853440"/>
          <wp:effectExtent l="0" t="0" r="7620" b="3810"/>
          <wp:docPr id="423955368" name="Grafik 8" descr="Ein Bild, das Text, Schrift, Screenshot, Logo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Schrift, Screenshot, Logo enthält.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853440"/>
                  </a:xfrm>
                  <a:prstGeom prst="rect">
                    <a:avLst/>
                  </a:prstGeom>
                  <a:noFill/>
                  <a:ln>
                    <a:noFill/>
                  </a:ln>
                </pic:spPr>
              </pic:pic>
            </a:graphicData>
          </a:graphic>
        </wp:inline>
      </w:drawing>
    </w:r>
  </w:p>
  <w:p w14:paraId="68C4528C" w14:textId="77777777" w:rsidR="00EC435D" w:rsidRDefault="00EC435D" w:rsidP="00EC435D">
    <w:pPr>
      <w:pStyle w:val="Kopfzeile"/>
      <w:jc w:val="right"/>
    </w:pPr>
  </w:p>
  <w:p w14:paraId="1651CB02" w14:textId="77777777" w:rsidR="00EC435D" w:rsidRDefault="00EC435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83A"/>
    <w:rsid w:val="0000476B"/>
    <w:rsid w:val="000064CE"/>
    <w:rsid w:val="00012AC1"/>
    <w:rsid w:val="00036A4A"/>
    <w:rsid w:val="00037ABA"/>
    <w:rsid w:val="000544A4"/>
    <w:rsid w:val="00056918"/>
    <w:rsid w:val="00063239"/>
    <w:rsid w:val="00073E3A"/>
    <w:rsid w:val="00076FAF"/>
    <w:rsid w:val="00082E4F"/>
    <w:rsid w:val="000979B9"/>
    <w:rsid w:val="000A6283"/>
    <w:rsid w:val="000C0C02"/>
    <w:rsid w:val="000C70C9"/>
    <w:rsid w:val="000F4D45"/>
    <w:rsid w:val="000F58B8"/>
    <w:rsid w:val="001052F7"/>
    <w:rsid w:val="00114816"/>
    <w:rsid w:val="00136C7D"/>
    <w:rsid w:val="001435B9"/>
    <w:rsid w:val="00174A73"/>
    <w:rsid w:val="00175D4A"/>
    <w:rsid w:val="001B3464"/>
    <w:rsid w:val="001C2EFC"/>
    <w:rsid w:val="001D18CD"/>
    <w:rsid w:val="001D25FC"/>
    <w:rsid w:val="0020492C"/>
    <w:rsid w:val="002061C7"/>
    <w:rsid w:val="00220B35"/>
    <w:rsid w:val="00242B4B"/>
    <w:rsid w:val="00267982"/>
    <w:rsid w:val="00283BE9"/>
    <w:rsid w:val="002A54B7"/>
    <w:rsid w:val="002C1DED"/>
    <w:rsid w:val="002D3F8E"/>
    <w:rsid w:val="002D4CF8"/>
    <w:rsid w:val="00300D28"/>
    <w:rsid w:val="003067B8"/>
    <w:rsid w:val="00306FBC"/>
    <w:rsid w:val="00320B04"/>
    <w:rsid w:val="00320E26"/>
    <w:rsid w:val="003259FE"/>
    <w:rsid w:val="0033150E"/>
    <w:rsid w:val="003350A5"/>
    <w:rsid w:val="003443CD"/>
    <w:rsid w:val="003448B7"/>
    <w:rsid w:val="00355571"/>
    <w:rsid w:val="00367EB0"/>
    <w:rsid w:val="003710B8"/>
    <w:rsid w:val="0039112E"/>
    <w:rsid w:val="00397540"/>
    <w:rsid w:val="003A30E2"/>
    <w:rsid w:val="003C056E"/>
    <w:rsid w:val="003C7237"/>
    <w:rsid w:val="003D73BD"/>
    <w:rsid w:val="003F3198"/>
    <w:rsid w:val="00404453"/>
    <w:rsid w:val="00412F65"/>
    <w:rsid w:val="00415D39"/>
    <w:rsid w:val="004308A1"/>
    <w:rsid w:val="00434D5C"/>
    <w:rsid w:val="00434F99"/>
    <w:rsid w:val="00442889"/>
    <w:rsid w:val="00451360"/>
    <w:rsid w:val="0047429B"/>
    <w:rsid w:val="00491B62"/>
    <w:rsid w:val="0049349F"/>
    <w:rsid w:val="004A590E"/>
    <w:rsid w:val="004A6667"/>
    <w:rsid w:val="004A7F74"/>
    <w:rsid w:val="004B0FAF"/>
    <w:rsid w:val="004C408F"/>
    <w:rsid w:val="004E5A65"/>
    <w:rsid w:val="005011C4"/>
    <w:rsid w:val="0051035B"/>
    <w:rsid w:val="00510F0D"/>
    <w:rsid w:val="00511B2D"/>
    <w:rsid w:val="00520D55"/>
    <w:rsid w:val="005269C4"/>
    <w:rsid w:val="00550B40"/>
    <w:rsid w:val="00585E86"/>
    <w:rsid w:val="00586FF0"/>
    <w:rsid w:val="00590D3D"/>
    <w:rsid w:val="00590EA3"/>
    <w:rsid w:val="00593B3E"/>
    <w:rsid w:val="005C37A6"/>
    <w:rsid w:val="005E45EE"/>
    <w:rsid w:val="005F1A0D"/>
    <w:rsid w:val="006141DA"/>
    <w:rsid w:val="0061539C"/>
    <w:rsid w:val="006168FE"/>
    <w:rsid w:val="00622E61"/>
    <w:rsid w:val="006306D5"/>
    <w:rsid w:val="00633882"/>
    <w:rsid w:val="00646D73"/>
    <w:rsid w:val="006556A7"/>
    <w:rsid w:val="006627C4"/>
    <w:rsid w:val="00667A6B"/>
    <w:rsid w:val="0069243B"/>
    <w:rsid w:val="006935A4"/>
    <w:rsid w:val="00695170"/>
    <w:rsid w:val="00697FE1"/>
    <w:rsid w:val="006A35C8"/>
    <w:rsid w:val="006B2329"/>
    <w:rsid w:val="006D4202"/>
    <w:rsid w:val="006E1187"/>
    <w:rsid w:val="006F2623"/>
    <w:rsid w:val="00700AC1"/>
    <w:rsid w:val="0071296C"/>
    <w:rsid w:val="00720453"/>
    <w:rsid w:val="0072312A"/>
    <w:rsid w:val="007236EC"/>
    <w:rsid w:val="00731A82"/>
    <w:rsid w:val="00733878"/>
    <w:rsid w:val="0073532D"/>
    <w:rsid w:val="0073797D"/>
    <w:rsid w:val="007434D1"/>
    <w:rsid w:val="00754C4E"/>
    <w:rsid w:val="00754FCF"/>
    <w:rsid w:val="007630C7"/>
    <w:rsid w:val="00781A5D"/>
    <w:rsid w:val="007A7A39"/>
    <w:rsid w:val="007A7B8F"/>
    <w:rsid w:val="007B1E80"/>
    <w:rsid w:val="007B5390"/>
    <w:rsid w:val="007B577A"/>
    <w:rsid w:val="007E2037"/>
    <w:rsid w:val="007E25AB"/>
    <w:rsid w:val="007E635C"/>
    <w:rsid w:val="008071C8"/>
    <w:rsid w:val="00811B95"/>
    <w:rsid w:val="00811C2A"/>
    <w:rsid w:val="008217EC"/>
    <w:rsid w:val="008260FE"/>
    <w:rsid w:val="008326C3"/>
    <w:rsid w:val="00837DEA"/>
    <w:rsid w:val="0084130E"/>
    <w:rsid w:val="00845A30"/>
    <w:rsid w:val="0085795E"/>
    <w:rsid w:val="00867DE2"/>
    <w:rsid w:val="00892CC5"/>
    <w:rsid w:val="00895541"/>
    <w:rsid w:val="00895722"/>
    <w:rsid w:val="008B024E"/>
    <w:rsid w:val="008C69A3"/>
    <w:rsid w:val="008D258E"/>
    <w:rsid w:val="008D548C"/>
    <w:rsid w:val="008D69E2"/>
    <w:rsid w:val="008E49FE"/>
    <w:rsid w:val="008F373F"/>
    <w:rsid w:val="008F483A"/>
    <w:rsid w:val="00920E42"/>
    <w:rsid w:val="00922A0D"/>
    <w:rsid w:val="00927E08"/>
    <w:rsid w:val="00931C09"/>
    <w:rsid w:val="00935492"/>
    <w:rsid w:val="00944F78"/>
    <w:rsid w:val="0095098B"/>
    <w:rsid w:val="00953FF7"/>
    <w:rsid w:val="00955A04"/>
    <w:rsid w:val="009757C7"/>
    <w:rsid w:val="0097779C"/>
    <w:rsid w:val="00995163"/>
    <w:rsid w:val="009A57E1"/>
    <w:rsid w:val="009C1E8E"/>
    <w:rsid w:val="009D15C5"/>
    <w:rsid w:val="009D294A"/>
    <w:rsid w:val="009E13CC"/>
    <w:rsid w:val="009E3BA0"/>
    <w:rsid w:val="00A03287"/>
    <w:rsid w:val="00A07679"/>
    <w:rsid w:val="00A4279D"/>
    <w:rsid w:val="00A462E8"/>
    <w:rsid w:val="00A66A99"/>
    <w:rsid w:val="00A712FF"/>
    <w:rsid w:val="00A74EC3"/>
    <w:rsid w:val="00A977BC"/>
    <w:rsid w:val="00AC2CB7"/>
    <w:rsid w:val="00AE003E"/>
    <w:rsid w:val="00AE51E3"/>
    <w:rsid w:val="00B01794"/>
    <w:rsid w:val="00B07683"/>
    <w:rsid w:val="00B13B0C"/>
    <w:rsid w:val="00B21A4C"/>
    <w:rsid w:val="00B24368"/>
    <w:rsid w:val="00B265F0"/>
    <w:rsid w:val="00B2673D"/>
    <w:rsid w:val="00B30579"/>
    <w:rsid w:val="00B415DE"/>
    <w:rsid w:val="00B42AA9"/>
    <w:rsid w:val="00B7212D"/>
    <w:rsid w:val="00B74326"/>
    <w:rsid w:val="00B821EE"/>
    <w:rsid w:val="00BA3277"/>
    <w:rsid w:val="00BC0336"/>
    <w:rsid w:val="00BC1DA8"/>
    <w:rsid w:val="00C420BF"/>
    <w:rsid w:val="00C45975"/>
    <w:rsid w:val="00C757C1"/>
    <w:rsid w:val="00C7799A"/>
    <w:rsid w:val="00C8608C"/>
    <w:rsid w:val="00CA1BE3"/>
    <w:rsid w:val="00CC2C3E"/>
    <w:rsid w:val="00CC5016"/>
    <w:rsid w:val="00CD04E5"/>
    <w:rsid w:val="00CF6F73"/>
    <w:rsid w:val="00D106B3"/>
    <w:rsid w:val="00D25F48"/>
    <w:rsid w:val="00D36AC7"/>
    <w:rsid w:val="00D44867"/>
    <w:rsid w:val="00D7340F"/>
    <w:rsid w:val="00D747DF"/>
    <w:rsid w:val="00D76BF7"/>
    <w:rsid w:val="00D849AF"/>
    <w:rsid w:val="00D91530"/>
    <w:rsid w:val="00D9383D"/>
    <w:rsid w:val="00DC153B"/>
    <w:rsid w:val="00DC1708"/>
    <w:rsid w:val="00DC64DA"/>
    <w:rsid w:val="00DD186E"/>
    <w:rsid w:val="00E06B3A"/>
    <w:rsid w:val="00E104D4"/>
    <w:rsid w:val="00E109C7"/>
    <w:rsid w:val="00E21A37"/>
    <w:rsid w:val="00E32652"/>
    <w:rsid w:val="00E40FB6"/>
    <w:rsid w:val="00E4331C"/>
    <w:rsid w:val="00E70DBE"/>
    <w:rsid w:val="00E73102"/>
    <w:rsid w:val="00E85333"/>
    <w:rsid w:val="00E97509"/>
    <w:rsid w:val="00EA0625"/>
    <w:rsid w:val="00EB1DFF"/>
    <w:rsid w:val="00EC435D"/>
    <w:rsid w:val="00EE1639"/>
    <w:rsid w:val="00EF2A4F"/>
    <w:rsid w:val="00EF668C"/>
    <w:rsid w:val="00F05B3F"/>
    <w:rsid w:val="00F10B73"/>
    <w:rsid w:val="00F110C1"/>
    <w:rsid w:val="00F15EC4"/>
    <w:rsid w:val="00F32D0D"/>
    <w:rsid w:val="00F41B7C"/>
    <w:rsid w:val="00F47B7B"/>
    <w:rsid w:val="00F503BE"/>
    <w:rsid w:val="00F61A16"/>
    <w:rsid w:val="00F971CE"/>
    <w:rsid w:val="00FB530E"/>
    <w:rsid w:val="00FC1393"/>
    <w:rsid w:val="00FE06D1"/>
    <w:rsid w:val="00FE278B"/>
    <w:rsid w:val="00FE3612"/>
    <w:rsid w:val="00FE6447"/>
    <w:rsid w:val="00FF0D10"/>
    <w:rsid w:val="00FF6C3D"/>
    <w:rsid w:val="02B5D47F"/>
    <w:rsid w:val="0A264576"/>
    <w:rsid w:val="1307DE6C"/>
    <w:rsid w:val="16AECA5A"/>
    <w:rsid w:val="29A32671"/>
    <w:rsid w:val="66D2C80F"/>
    <w:rsid w:val="6C26B6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53030"/>
  <w15:chartTrackingRefBased/>
  <w15:docId w15:val="{89DD2CEE-AF44-49AC-87D0-83FDA3FAD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F483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8F483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8F483A"/>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8F483A"/>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8F483A"/>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8F483A"/>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F483A"/>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F483A"/>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F483A"/>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F483A"/>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8F483A"/>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8F483A"/>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8F483A"/>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8F483A"/>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8F483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F483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8F483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F483A"/>
    <w:rPr>
      <w:rFonts w:eastAsiaTheme="majorEastAsia" w:cstheme="majorBidi"/>
      <w:color w:val="272727" w:themeColor="text1" w:themeTint="D8"/>
    </w:rPr>
  </w:style>
  <w:style w:type="paragraph" w:styleId="Titel">
    <w:name w:val="Title"/>
    <w:basedOn w:val="Standard"/>
    <w:next w:val="Standard"/>
    <w:link w:val="TitelZchn"/>
    <w:uiPriority w:val="10"/>
    <w:qFormat/>
    <w:rsid w:val="008F48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F483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F483A"/>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F483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8F483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F483A"/>
    <w:rPr>
      <w:i/>
      <w:iCs/>
      <w:color w:val="404040" w:themeColor="text1" w:themeTint="BF"/>
    </w:rPr>
  </w:style>
  <w:style w:type="paragraph" w:styleId="Listenabsatz">
    <w:name w:val="List Paragraph"/>
    <w:basedOn w:val="Standard"/>
    <w:uiPriority w:val="34"/>
    <w:qFormat/>
    <w:rsid w:val="008F483A"/>
    <w:pPr>
      <w:ind w:left="720"/>
      <w:contextualSpacing/>
    </w:pPr>
  </w:style>
  <w:style w:type="character" w:styleId="IntensiveHervorhebung">
    <w:name w:val="Intense Emphasis"/>
    <w:basedOn w:val="Absatz-Standardschriftart"/>
    <w:uiPriority w:val="21"/>
    <w:qFormat/>
    <w:rsid w:val="008F483A"/>
    <w:rPr>
      <w:i/>
      <w:iCs/>
      <w:color w:val="2F5496" w:themeColor="accent1" w:themeShade="BF"/>
    </w:rPr>
  </w:style>
  <w:style w:type="paragraph" w:styleId="IntensivesZitat">
    <w:name w:val="Intense Quote"/>
    <w:basedOn w:val="Standard"/>
    <w:next w:val="Standard"/>
    <w:link w:val="IntensivesZitatZchn"/>
    <w:uiPriority w:val="30"/>
    <w:qFormat/>
    <w:rsid w:val="008F48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8F483A"/>
    <w:rPr>
      <w:i/>
      <w:iCs/>
      <w:color w:val="2F5496" w:themeColor="accent1" w:themeShade="BF"/>
    </w:rPr>
  </w:style>
  <w:style w:type="character" w:styleId="IntensiverVerweis">
    <w:name w:val="Intense Reference"/>
    <w:basedOn w:val="Absatz-Standardschriftart"/>
    <w:uiPriority w:val="32"/>
    <w:qFormat/>
    <w:rsid w:val="008F483A"/>
    <w:rPr>
      <w:b/>
      <w:bCs/>
      <w:smallCaps/>
      <w:color w:val="2F5496" w:themeColor="accent1" w:themeShade="BF"/>
      <w:spacing w:val="5"/>
    </w:rPr>
  </w:style>
  <w:style w:type="paragraph" w:styleId="Kopfzeile">
    <w:name w:val="header"/>
    <w:basedOn w:val="Standard"/>
    <w:link w:val="KopfzeileZchn"/>
    <w:uiPriority w:val="99"/>
    <w:unhideWhenUsed/>
    <w:rsid w:val="00EC43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C435D"/>
  </w:style>
  <w:style w:type="paragraph" w:styleId="Fuzeile">
    <w:name w:val="footer"/>
    <w:basedOn w:val="Standard"/>
    <w:link w:val="FuzeileZchn"/>
    <w:uiPriority w:val="99"/>
    <w:unhideWhenUsed/>
    <w:rsid w:val="00EC43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C435D"/>
  </w:style>
  <w:style w:type="character" w:styleId="Hyperlink">
    <w:name w:val="Hyperlink"/>
    <w:basedOn w:val="Absatz-Standardschriftart"/>
    <w:uiPriority w:val="99"/>
    <w:unhideWhenUsed/>
    <w:rsid w:val="003443CD"/>
    <w:rPr>
      <w:rFonts w:cs="Times New Roman"/>
      <w:color w:val="0563C1" w:themeColor="hyperlink"/>
      <w:u w:val="single"/>
    </w:rPr>
  </w:style>
  <w:style w:type="character" w:styleId="Kommentarzeichen">
    <w:name w:val="annotation reference"/>
    <w:basedOn w:val="Absatz-Standardschriftart"/>
    <w:uiPriority w:val="99"/>
    <w:semiHidden/>
    <w:unhideWhenUsed/>
    <w:rsid w:val="00F15EC4"/>
    <w:rPr>
      <w:sz w:val="16"/>
      <w:szCs w:val="16"/>
    </w:rPr>
  </w:style>
  <w:style w:type="paragraph" w:styleId="Kommentartext">
    <w:name w:val="annotation text"/>
    <w:basedOn w:val="Standard"/>
    <w:link w:val="KommentartextZchn"/>
    <w:uiPriority w:val="99"/>
    <w:unhideWhenUsed/>
    <w:rsid w:val="00F15EC4"/>
    <w:pPr>
      <w:spacing w:line="240" w:lineRule="auto"/>
    </w:pPr>
    <w:rPr>
      <w:kern w:val="2"/>
      <w:sz w:val="20"/>
      <w:szCs w:val="20"/>
      <w14:ligatures w14:val="standardContextual"/>
    </w:rPr>
  </w:style>
  <w:style w:type="character" w:customStyle="1" w:styleId="KommentartextZchn">
    <w:name w:val="Kommentartext Zchn"/>
    <w:basedOn w:val="Absatz-Standardschriftart"/>
    <w:link w:val="Kommentartext"/>
    <w:uiPriority w:val="99"/>
    <w:rsid w:val="00F15EC4"/>
    <w:rPr>
      <w:kern w:val="2"/>
      <w:sz w:val="20"/>
      <w:szCs w:val="20"/>
      <w14:ligatures w14:val="standardContextual"/>
    </w:rPr>
  </w:style>
  <w:style w:type="paragraph" w:styleId="Kommentarthema">
    <w:name w:val="annotation subject"/>
    <w:basedOn w:val="Kommentartext"/>
    <w:next w:val="Kommentartext"/>
    <w:link w:val="KommentarthemaZchn"/>
    <w:uiPriority w:val="99"/>
    <w:semiHidden/>
    <w:unhideWhenUsed/>
    <w:rsid w:val="001C2EFC"/>
    <w:rPr>
      <w:b/>
      <w:bCs/>
      <w:kern w:val="0"/>
      <w14:ligatures w14:val="none"/>
    </w:rPr>
  </w:style>
  <w:style w:type="character" w:customStyle="1" w:styleId="KommentarthemaZchn">
    <w:name w:val="Kommentarthema Zchn"/>
    <w:basedOn w:val="KommentartextZchn"/>
    <w:link w:val="Kommentarthema"/>
    <w:uiPriority w:val="99"/>
    <w:semiHidden/>
    <w:rsid w:val="001C2EFC"/>
    <w:rPr>
      <w:b/>
      <w:bCs/>
      <w:kern w:val="2"/>
      <w:sz w:val="20"/>
      <w:szCs w:val="20"/>
      <w14:ligatures w14:val="standardContextual"/>
    </w:rPr>
  </w:style>
  <w:style w:type="paragraph" w:styleId="berarbeitung">
    <w:name w:val="Revision"/>
    <w:hidden/>
    <w:uiPriority w:val="99"/>
    <w:semiHidden/>
    <w:rsid w:val="00B24368"/>
    <w:pPr>
      <w:spacing w:after="0" w:line="240" w:lineRule="auto"/>
    </w:pPr>
  </w:style>
  <w:style w:type="character" w:styleId="NichtaufgelsteErwhnung">
    <w:name w:val="Unresolved Mention"/>
    <w:basedOn w:val="Absatz-Standardschriftart"/>
    <w:uiPriority w:val="99"/>
    <w:semiHidden/>
    <w:unhideWhenUsed/>
    <w:rsid w:val="008B024E"/>
    <w:rPr>
      <w:color w:val="605E5C"/>
      <w:shd w:val="clear" w:color="auto" w:fill="E1DFDD"/>
    </w:rPr>
  </w:style>
  <w:style w:type="character" w:styleId="BesuchterLink">
    <w:name w:val="FollowedHyperlink"/>
    <w:basedOn w:val="Absatz-Standardschriftart"/>
    <w:uiPriority w:val="99"/>
    <w:semiHidden/>
    <w:unhideWhenUsed/>
    <w:rsid w:val="00EF66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343353">
      <w:bodyDiv w:val="1"/>
      <w:marLeft w:val="0"/>
      <w:marRight w:val="0"/>
      <w:marTop w:val="0"/>
      <w:marBottom w:val="0"/>
      <w:divBdr>
        <w:top w:val="none" w:sz="0" w:space="0" w:color="auto"/>
        <w:left w:val="none" w:sz="0" w:space="0" w:color="auto"/>
        <w:bottom w:val="none" w:sz="0" w:space="0" w:color="auto"/>
        <w:right w:val="none" w:sz="0" w:space="0" w:color="auto"/>
      </w:divBdr>
    </w:div>
    <w:div w:id="289289540">
      <w:bodyDiv w:val="1"/>
      <w:marLeft w:val="0"/>
      <w:marRight w:val="0"/>
      <w:marTop w:val="0"/>
      <w:marBottom w:val="0"/>
      <w:divBdr>
        <w:top w:val="none" w:sz="0" w:space="0" w:color="auto"/>
        <w:left w:val="none" w:sz="0" w:space="0" w:color="auto"/>
        <w:bottom w:val="none" w:sz="0" w:space="0" w:color="auto"/>
        <w:right w:val="none" w:sz="0" w:space="0" w:color="auto"/>
      </w:divBdr>
    </w:div>
    <w:div w:id="493377885">
      <w:bodyDiv w:val="1"/>
      <w:marLeft w:val="0"/>
      <w:marRight w:val="0"/>
      <w:marTop w:val="0"/>
      <w:marBottom w:val="0"/>
      <w:divBdr>
        <w:top w:val="none" w:sz="0" w:space="0" w:color="auto"/>
        <w:left w:val="none" w:sz="0" w:space="0" w:color="auto"/>
        <w:bottom w:val="none" w:sz="0" w:space="0" w:color="auto"/>
        <w:right w:val="none" w:sz="0" w:space="0" w:color="auto"/>
      </w:divBdr>
    </w:div>
    <w:div w:id="901257157">
      <w:bodyDiv w:val="1"/>
      <w:marLeft w:val="0"/>
      <w:marRight w:val="0"/>
      <w:marTop w:val="0"/>
      <w:marBottom w:val="0"/>
      <w:divBdr>
        <w:top w:val="none" w:sz="0" w:space="0" w:color="auto"/>
        <w:left w:val="none" w:sz="0" w:space="0" w:color="auto"/>
        <w:bottom w:val="none" w:sz="0" w:space="0" w:color="auto"/>
        <w:right w:val="none" w:sz="0" w:space="0" w:color="auto"/>
      </w:divBdr>
    </w:div>
    <w:div w:id="1222986750">
      <w:bodyDiv w:val="1"/>
      <w:marLeft w:val="0"/>
      <w:marRight w:val="0"/>
      <w:marTop w:val="0"/>
      <w:marBottom w:val="0"/>
      <w:divBdr>
        <w:top w:val="none" w:sz="0" w:space="0" w:color="auto"/>
        <w:left w:val="none" w:sz="0" w:space="0" w:color="auto"/>
        <w:bottom w:val="none" w:sz="0" w:space="0" w:color="auto"/>
        <w:right w:val="none" w:sz="0" w:space="0" w:color="auto"/>
      </w:divBdr>
    </w:div>
    <w:div w:id="1913661846">
      <w:bodyDiv w:val="1"/>
      <w:marLeft w:val="0"/>
      <w:marRight w:val="0"/>
      <w:marTop w:val="0"/>
      <w:marBottom w:val="0"/>
      <w:divBdr>
        <w:top w:val="none" w:sz="0" w:space="0" w:color="auto"/>
        <w:left w:val="none" w:sz="0" w:space="0" w:color="auto"/>
        <w:bottom w:val="none" w:sz="0" w:space="0" w:color="auto"/>
        <w:right w:val="none" w:sz="0" w:space="0" w:color="auto"/>
      </w:divBdr>
    </w:div>
    <w:div w:id="192880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gr-ev.d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lara.meyer@agr-ev.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el:+49-4761-926358315"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www.agr-ev.de/guetesiege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agr-ev.de/produk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56B97504818F245B2D66207F4B84E44" ma:contentTypeVersion="12" ma:contentTypeDescription="Ein neues Dokument erstellen." ma:contentTypeScope="" ma:versionID="3eb165b3d71f15eac2f27aa74d8a63fe">
  <xsd:schema xmlns:xsd="http://www.w3.org/2001/XMLSchema" xmlns:xs="http://www.w3.org/2001/XMLSchema" xmlns:p="http://schemas.microsoft.com/office/2006/metadata/properties" xmlns:ns2="3627855e-ef5a-4804-836b-b2b5710c3719" xmlns:ns3="7351c6ea-3f04-4ceb-8cbd-8a567111f683" targetNamespace="http://schemas.microsoft.com/office/2006/metadata/properties" ma:root="true" ma:fieldsID="a215bee3a31691ccfe3498e4d0a29faa" ns2:_="" ns3:_="">
    <xsd:import namespace="3627855e-ef5a-4804-836b-b2b5710c3719"/>
    <xsd:import namespace="7351c6ea-3f04-4ceb-8cbd-8a567111f6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7855e-ef5a-4804-836b-b2b5710c3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7263ca62-8539-4867-a95b-ffe961156ee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51c6ea-3f04-4ceb-8cbd-8a567111f68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f71b68-d4e2-408e-8772-b902293db10f}" ma:internalName="TaxCatchAll" ma:showField="CatchAllData" ma:web="7351c6ea-3f04-4ceb-8cbd-8a567111f6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351c6ea-3f04-4ceb-8cbd-8a567111f683" xsi:nil="true"/>
    <lcf76f155ced4ddcb4097134ff3c332f xmlns="3627855e-ef5a-4804-836b-b2b5710c37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DEB2F9-5207-4542-9A3B-33CFB56A0C74}">
  <ds:schemaRefs>
    <ds:schemaRef ds:uri="http://schemas.microsoft.com/sharepoint/v3/contenttype/forms"/>
  </ds:schemaRefs>
</ds:datastoreItem>
</file>

<file path=customXml/itemProps2.xml><?xml version="1.0" encoding="utf-8"?>
<ds:datastoreItem xmlns:ds="http://schemas.openxmlformats.org/officeDocument/2006/customXml" ds:itemID="{24D13A62-B158-41C6-B9B4-EB372D9A5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27855e-ef5a-4804-836b-b2b5710c3719"/>
    <ds:schemaRef ds:uri="7351c6ea-3f04-4ceb-8cbd-8a567111f6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184B25-D3A1-40C2-9EBD-6B2FFAEC30F2}">
  <ds:schemaRefs>
    <ds:schemaRef ds:uri="http://schemas.microsoft.com/office/2006/metadata/properties"/>
    <ds:schemaRef ds:uri="http://schemas.microsoft.com/office/infopath/2007/PartnerControls"/>
    <ds:schemaRef ds:uri="7351c6ea-3f04-4ceb-8cbd-8a567111f683"/>
    <ds:schemaRef ds:uri="3627855e-ef5a-4804-836b-b2b5710c371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1012</Words>
  <Characters>6376</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7374</CharactersWithSpaces>
  <SharedDoc>false</SharedDoc>
  <HLinks>
    <vt:vector size="30" baseType="variant">
      <vt:variant>
        <vt:i4>524378</vt:i4>
      </vt:variant>
      <vt:variant>
        <vt:i4>9</vt:i4>
      </vt:variant>
      <vt:variant>
        <vt:i4>0</vt:i4>
      </vt:variant>
      <vt:variant>
        <vt:i4>5</vt:i4>
      </vt:variant>
      <vt:variant>
        <vt:lpwstr>http://www.agr-ev.de/produkte</vt:lpwstr>
      </vt:variant>
      <vt:variant>
        <vt:lpwstr/>
      </vt:variant>
      <vt:variant>
        <vt:i4>1441800</vt:i4>
      </vt:variant>
      <vt:variant>
        <vt:i4>6</vt:i4>
      </vt:variant>
      <vt:variant>
        <vt:i4>0</vt:i4>
      </vt:variant>
      <vt:variant>
        <vt:i4>5</vt:i4>
      </vt:variant>
      <vt:variant>
        <vt:lpwstr>http://www.agr-ev.de/</vt:lpwstr>
      </vt:variant>
      <vt:variant>
        <vt:lpwstr/>
      </vt:variant>
      <vt:variant>
        <vt:i4>4849780</vt:i4>
      </vt:variant>
      <vt:variant>
        <vt:i4>3</vt:i4>
      </vt:variant>
      <vt:variant>
        <vt:i4>0</vt:i4>
      </vt:variant>
      <vt:variant>
        <vt:i4>5</vt:i4>
      </vt:variant>
      <vt:variant>
        <vt:lpwstr>mailto:lara.meyer@agr-ev.de</vt:lpwstr>
      </vt:variant>
      <vt:variant>
        <vt:lpwstr/>
      </vt:variant>
      <vt:variant>
        <vt:i4>8126509</vt:i4>
      </vt:variant>
      <vt:variant>
        <vt:i4>0</vt:i4>
      </vt:variant>
      <vt:variant>
        <vt:i4>0</vt:i4>
      </vt:variant>
      <vt:variant>
        <vt:i4>5</vt:i4>
      </vt:variant>
      <vt:variant>
        <vt:lpwstr>tel:+49-4761-926358315</vt:lpwstr>
      </vt:variant>
      <vt:variant>
        <vt:lpwstr/>
      </vt:variant>
      <vt:variant>
        <vt:i4>524326</vt:i4>
      </vt:variant>
      <vt:variant>
        <vt:i4>0</vt:i4>
      </vt:variant>
      <vt:variant>
        <vt:i4>0</vt:i4>
      </vt:variant>
      <vt:variant>
        <vt:i4>5</vt:i4>
      </vt:variant>
      <vt:variant>
        <vt:lpwstr>https://stock.adobe.com/de/images/red-wax-seal-with-ribbon-isolated-on-white-transparent-quality-and-approval-concept-png/749468220?asset_id=749468220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Schwarze-Reiter</dc:creator>
  <cp:keywords/>
  <dc:description/>
  <cp:lastModifiedBy>Meyer, Lara</cp:lastModifiedBy>
  <cp:revision>16</cp:revision>
  <dcterms:created xsi:type="dcterms:W3CDTF">2024-09-05T09:27:00Z</dcterms:created>
  <dcterms:modified xsi:type="dcterms:W3CDTF">2024-09-16T11:14:00Z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0x010100756B97504818F245B2D66207F4B84E44</vt:lpwstr>
  </property>
  <property fmtid="{D5CDD505-2E9C-101B-9397-08002B2CF9AE}" pid="3" name="MediaServiceImageTags">
    <vt:lpwstr/>
  </property>
</Properties>
</file>