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1C2E" w14:textId="77777777" w:rsidR="00FE3BF6" w:rsidRDefault="007F1E5D">
      <w:pPr>
        <w:spacing w:after="0" w:line="259" w:lineRule="auto"/>
        <w:ind w:left="6351" w:right="0" w:firstLine="0"/>
        <w:jc w:val="left"/>
      </w:pPr>
      <w:r>
        <w:rPr>
          <w:noProof/>
        </w:rPr>
        <w:drawing>
          <wp:inline distT="0" distB="0" distL="0" distR="0" wp14:anchorId="1D2B0EC0" wp14:editId="17E1A61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2419CC95" w14:textId="77777777" w:rsidR="00FE3BF6" w:rsidRDefault="007F1E5D">
      <w:pPr>
        <w:spacing w:after="105" w:line="259" w:lineRule="auto"/>
        <w:ind w:left="0" w:right="230" w:firstLine="0"/>
        <w:jc w:val="left"/>
      </w:pPr>
      <w:r>
        <w:rPr>
          <w:b/>
          <w:sz w:val="22"/>
        </w:rPr>
        <w:t xml:space="preserve"> </w:t>
      </w:r>
    </w:p>
    <w:p w14:paraId="0CCA28A1" w14:textId="77777777" w:rsidR="00FE3BF6" w:rsidRDefault="007F1E5D">
      <w:pPr>
        <w:spacing w:after="105" w:line="259" w:lineRule="auto"/>
        <w:ind w:left="0" w:right="0" w:firstLine="0"/>
        <w:jc w:val="left"/>
      </w:pPr>
      <w:r>
        <w:rPr>
          <w:b/>
          <w:sz w:val="22"/>
        </w:rPr>
        <w:t xml:space="preserve">Pressemitteilung </w:t>
      </w:r>
    </w:p>
    <w:p w14:paraId="42855A51" w14:textId="77777777" w:rsidR="00FE3BF6" w:rsidRDefault="007F1E5D">
      <w:pPr>
        <w:spacing w:after="199" w:line="259" w:lineRule="auto"/>
        <w:ind w:left="0" w:right="0" w:firstLine="0"/>
        <w:jc w:val="left"/>
      </w:pPr>
      <w:r>
        <w:rPr>
          <w:b/>
          <w:sz w:val="22"/>
        </w:rPr>
        <w:t xml:space="preserve"> </w:t>
      </w:r>
      <w:bookmarkStart w:id="0" w:name="_Hlk26953000"/>
    </w:p>
    <w:bookmarkEnd w:id="0"/>
    <w:p w14:paraId="10E6A740" w14:textId="77777777" w:rsidR="00763F36" w:rsidRDefault="00006A36" w:rsidP="0067347D">
      <w:pPr>
        <w:rPr>
          <w:rFonts w:eastAsia="Times New Roman"/>
          <w:b/>
          <w:sz w:val="32"/>
          <w:szCs w:val="32"/>
        </w:rPr>
      </w:pPr>
      <w:r>
        <w:rPr>
          <w:rFonts w:eastAsia="Times New Roman"/>
          <w:b/>
          <w:sz w:val="32"/>
          <w:szCs w:val="32"/>
        </w:rPr>
        <w:t>EU-Ratspräsidentschaft:</w:t>
      </w:r>
      <w:r w:rsidR="004F6A4F">
        <w:rPr>
          <w:rFonts w:eastAsia="Times New Roman"/>
          <w:b/>
          <w:sz w:val="32"/>
          <w:szCs w:val="32"/>
        </w:rPr>
        <w:t xml:space="preserve"> Wachstum durch Klimaschutz</w:t>
      </w:r>
    </w:p>
    <w:p w14:paraId="7BAB0336" w14:textId="77777777" w:rsidR="00D520D4" w:rsidRPr="00D520D4" w:rsidRDefault="00D520D4" w:rsidP="00D520D4">
      <w:pPr>
        <w:ind w:left="0" w:firstLine="0"/>
      </w:pPr>
    </w:p>
    <w:p w14:paraId="6AA71AF6" w14:textId="13B70C05" w:rsidR="004778CE" w:rsidRDefault="00565A8D" w:rsidP="004F6A4F">
      <w:pPr>
        <w:rPr>
          <w:rStyle w:val="s10"/>
          <w:bCs/>
          <w:szCs w:val="24"/>
        </w:rPr>
      </w:pPr>
      <w:r>
        <w:rPr>
          <w:rStyle w:val="s10"/>
          <w:b/>
          <w:bCs/>
          <w:szCs w:val="24"/>
        </w:rPr>
        <w:t>Berlin, </w:t>
      </w:r>
      <w:r w:rsidR="00223C61">
        <w:rPr>
          <w:rStyle w:val="s10"/>
          <w:b/>
          <w:bCs/>
          <w:szCs w:val="24"/>
        </w:rPr>
        <w:t>30.06</w:t>
      </w:r>
      <w:r w:rsidR="00763F36">
        <w:rPr>
          <w:rStyle w:val="s10"/>
          <w:b/>
          <w:bCs/>
          <w:szCs w:val="24"/>
        </w:rPr>
        <w:t xml:space="preserve">.2020 </w:t>
      </w:r>
      <w:r w:rsidR="00612751">
        <w:rPr>
          <w:rStyle w:val="s10"/>
          <w:b/>
          <w:bCs/>
          <w:szCs w:val="24"/>
        </w:rPr>
        <w:t xml:space="preserve">– </w:t>
      </w:r>
      <w:r w:rsidR="00006A36">
        <w:rPr>
          <w:rStyle w:val="s10"/>
          <w:bCs/>
          <w:szCs w:val="24"/>
        </w:rPr>
        <w:t>Die Bundesregierung sollte aus Sicht des Zentralen Immobilien Ausschusses ZIA, Spitzenverband der</w:t>
      </w:r>
      <w:r w:rsidR="00946F8E">
        <w:rPr>
          <w:rStyle w:val="s10"/>
          <w:bCs/>
          <w:szCs w:val="24"/>
        </w:rPr>
        <w:t xml:space="preserve"> Immobilienwirtschaft, die morgen</w:t>
      </w:r>
      <w:bookmarkStart w:id="1" w:name="_GoBack"/>
      <w:bookmarkEnd w:id="1"/>
      <w:r w:rsidR="00006A36">
        <w:rPr>
          <w:rStyle w:val="s10"/>
          <w:bCs/>
          <w:szCs w:val="24"/>
        </w:rPr>
        <w:t xml:space="preserve"> beginnende EU-Ratspräsidentschaft zur wirtschaftlichen Erholung Europas nutzen. </w:t>
      </w:r>
      <w:r w:rsidR="004F6A4F">
        <w:rPr>
          <w:rStyle w:val="s10"/>
          <w:bCs/>
          <w:szCs w:val="24"/>
        </w:rPr>
        <w:t xml:space="preserve">„Wir begrüßen, dass die Bundesregierung </w:t>
      </w:r>
      <w:r w:rsidR="004F6A4F" w:rsidRPr="00006A36">
        <w:rPr>
          <w:rStyle w:val="s10"/>
          <w:bCs/>
          <w:szCs w:val="24"/>
        </w:rPr>
        <w:t>die Implementierung des G</w:t>
      </w:r>
      <w:r w:rsidR="004778CE">
        <w:rPr>
          <w:rStyle w:val="s10"/>
          <w:bCs/>
          <w:szCs w:val="24"/>
        </w:rPr>
        <w:t>reen</w:t>
      </w:r>
      <w:r w:rsidR="004F6A4F" w:rsidRPr="00006A36">
        <w:rPr>
          <w:rStyle w:val="s10"/>
          <w:bCs/>
          <w:szCs w:val="24"/>
        </w:rPr>
        <w:t xml:space="preserve"> Deals umfassend begleiten</w:t>
      </w:r>
      <w:r w:rsidR="004F6A4F">
        <w:rPr>
          <w:rStyle w:val="s10"/>
          <w:bCs/>
          <w:szCs w:val="24"/>
        </w:rPr>
        <w:t xml:space="preserve"> will. Das ist der beste Weg, um auf europäischer Ebene Investitionen anzuregen, die Wirtschaft anzukurbeln und gleichzeitig den Klimaschutz voranzutreiben“, sagt ZIA-Präsident Dr. Andreas Mattner. </w:t>
      </w:r>
      <w:r w:rsidR="004778CE">
        <w:rPr>
          <w:rStyle w:val="s10"/>
          <w:bCs/>
          <w:szCs w:val="24"/>
        </w:rPr>
        <w:t>„Wir vermissen im deutschen Programm allerdings die Gebäudesanierung, wie sie 2019 von der Kommission im europaweiten Häuser-Renovierungsprogramm angekündigt wurde.</w:t>
      </w:r>
      <w:r w:rsidR="00771AC5">
        <w:rPr>
          <w:rStyle w:val="s10"/>
          <w:bCs/>
          <w:szCs w:val="24"/>
        </w:rPr>
        <w:t xml:space="preserve"> Diese ist ein wichtiger Baustein der wirtschaftlichen Erholung.“</w:t>
      </w:r>
    </w:p>
    <w:p w14:paraId="27C24262" w14:textId="77777777" w:rsidR="004778CE" w:rsidRDefault="004778CE" w:rsidP="004F6A4F">
      <w:pPr>
        <w:rPr>
          <w:rStyle w:val="s10"/>
          <w:bCs/>
          <w:szCs w:val="24"/>
        </w:rPr>
      </w:pPr>
    </w:p>
    <w:p w14:paraId="62797C78" w14:textId="3C8AA5D5" w:rsidR="004778CE" w:rsidRDefault="004F6A4F" w:rsidP="004778CE">
      <w:pPr>
        <w:rPr>
          <w:rStyle w:val="s10"/>
          <w:bCs/>
          <w:szCs w:val="24"/>
        </w:rPr>
      </w:pPr>
      <w:r>
        <w:rPr>
          <w:rStyle w:val="s10"/>
          <w:bCs/>
          <w:szCs w:val="24"/>
        </w:rPr>
        <w:t xml:space="preserve">Gebäudesanierung, Investitionen in </w:t>
      </w:r>
      <w:r w:rsidR="000D5EC3">
        <w:rPr>
          <w:rStyle w:val="s10"/>
          <w:bCs/>
          <w:szCs w:val="24"/>
        </w:rPr>
        <w:t>digitale Technologien zur Reduzierung von CO</w:t>
      </w:r>
      <w:r w:rsidR="000D5EC3" w:rsidRPr="00380986">
        <w:rPr>
          <w:rStyle w:val="s10"/>
          <w:bCs/>
          <w:szCs w:val="24"/>
          <w:vertAlign w:val="subscript"/>
        </w:rPr>
        <w:t>2</w:t>
      </w:r>
      <w:r w:rsidR="000D5EC3">
        <w:rPr>
          <w:rStyle w:val="s10"/>
          <w:bCs/>
          <w:szCs w:val="24"/>
        </w:rPr>
        <w:t>-Emissionen</w:t>
      </w:r>
      <w:r>
        <w:rPr>
          <w:rStyle w:val="s10"/>
          <w:bCs/>
          <w:szCs w:val="24"/>
        </w:rPr>
        <w:t xml:space="preserve"> und die Förderung erneuerbarer Energien </w:t>
      </w:r>
      <w:r w:rsidR="004778CE">
        <w:rPr>
          <w:rStyle w:val="s10"/>
          <w:bCs/>
          <w:szCs w:val="24"/>
        </w:rPr>
        <w:t xml:space="preserve">ließen sich auf europäischer Ebene ideal </w:t>
      </w:r>
      <w:r w:rsidRPr="004F6A4F">
        <w:rPr>
          <w:rStyle w:val="s10"/>
          <w:bCs/>
          <w:szCs w:val="24"/>
        </w:rPr>
        <w:t>mit Konjunktur- und</w:t>
      </w:r>
      <w:r>
        <w:rPr>
          <w:rStyle w:val="s10"/>
          <w:bCs/>
          <w:szCs w:val="24"/>
        </w:rPr>
        <w:t xml:space="preserve"> Investitionsimpulsen verzahnen</w:t>
      </w:r>
      <w:r w:rsidR="004778CE">
        <w:rPr>
          <w:rStyle w:val="s10"/>
          <w:bCs/>
          <w:szCs w:val="24"/>
        </w:rPr>
        <w:t xml:space="preserve">. „Der Green Deal lässt sich ideal </w:t>
      </w:r>
      <w:r w:rsidRPr="004F6A4F">
        <w:rPr>
          <w:rStyle w:val="s10"/>
          <w:bCs/>
          <w:szCs w:val="24"/>
        </w:rPr>
        <w:t>Wachst</w:t>
      </w:r>
      <w:r>
        <w:rPr>
          <w:rStyle w:val="s10"/>
          <w:bCs/>
          <w:szCs w:val="24"/>
        </w:rPr>
        <w:t>umsstrategie für ganz Europa nutzen. Um die Maßnahmen optimal zur Geltung kommen zu lassen, schlagen wir eine Europäische Inno</w:t>
      </w:r>
      <w:r>
        <w:rPr>
          <w:rStyle w:val="s10"/>
          <w:bCs/>
          <w:szCs w:val="24"/>
        </w:rPr>
        <w:lastRenderedPageBreak/>
        <w:t xml:space="preserve">vationspartnerschaft vor. Denn der </w:t>
      </w:r>
      <w:r w:rsidRPr="004F6A4F">
        <w:rPr>
          <w:rStyle w:val="s10"/>
          <w:bCs/>
          <w:szCs w:val="24"/>
        </w:rPr>
        <w:t>höchst ambitionierte Plan zur Erreichung der Klimaneutralität bis 2050 wird nur aufgehen, wenn jetzt alle Player mitwirken</w:t>
      </w:r>
      <w:r w:rsidR="004778CE">
        <w:rPr>
          <w:rStyle w:val="s10"/>
          <w:bCs/>
          <w:szCs w:val="24"/>
        </w:rPr>
        <w:t xml:space="preserve">“, so Mattner. </w:t>
      </w:r>
    </w:p>
    <w:p w14:paraId="69A903BF" w14:textId="77777777" w:rsidR="004778CE" w:rsidRDefault="004778CE" w:rsidP="004F6A4F">
      <w:pPr>
        <w:rPr>
          <w:rStyle w:val="s10"/>
          <w:bCs/>
          <w:szCs w:val="24"/>
        </w:rPr>
      </w:pPr>
    </w:p>
    <w:p w14:paraId="1401B5C5" w14:textId="77777777" w:rsidR="00F377CD" w:rsidRDefault="004F6A4F" w:rsidP="004778CE">
      <w:pPr>
        <w:ind w:left="0" w:firstLine="0"/>
        <w:rPr>
          <w:rStyle w:val="s10"/>
          <w:bCs/>
          <w:szCs w:val="24"/>
        </w:rPr>
      </w:pPr>
      <w:r>
        <w:rPr>
          <w:rStyle w:val="s10"/>
          <w:bCs/>
          <w:szCs w:val="24"/>
        </w:rPr>
        <w:t xml:space="preserve">Das </w:t>
      </w:r>
      <w:r w:rsidR="004778CE">
        <w:rPr>
          <w:rStyle w:val="s10"/>
          <w:bCs/>
          <w:szCs w:val="24"/>
        </w:rPr>
        <w:t>ZIA-</w:t>
      </w:r>
      <w:r w:rsidR="00F377CD">
        <w:rPr>
          <w:rStyle w:val="s10"/>
          <w:bCs/>
          <w:szCs w:val="24"/>
        </w:rPr>
        <w:t>Positionspapier</w:t>
      </w:r>
      <w:r>
        <w:rPr>
          <w:rStyle w:val="s10"/>
          <w:bCs/>
          <w:szCs w:val="24"/>
        </w:rPr>
        <w:t xml:space="preserve"> „W</w:t>
      </w:r>
      <w:r w:rsidRPr="004F6A4F">
        <w:rPr>
          <w:rStyle w:val="s10"/>
          <w:bCs/>
          <w:szCs w:val="24"/>
        </w:rPr>
        <w:t>achstums-und Investitionsprogramme auf Klimaschutz und Zukunftstechnologien ausrichten</w:t>
      </w:r>
      <w:r>
        <w:rPr>
          <w:rStyle w:val="s10"/>
          <w:bCs/>
          <w:szCs w:val="24"/>
        </w:rPr>
        <w:t xml:space="preserve">“ </w:t>
      </w:r>
      <w:r w:rsidR="00F377CD">
        <w:rPr>
          <w:rStyle w:val="s10"/>
          <w:bCs/>
          <w:szCs w:val="24"/>
        </w:rPr>
        <w:t xml:space="preserve">finden Sie unter diesem </w:t>
      </w:r>
      <w:hyperlink r:id="rId6" w:history="1">
        <w:r w:rsidR="00F377CD" w:rsidRPr="009E370D">
          <w:rPr>
            <w:rStyle w:val="Hyperlink"/>
            <w:bCs/>
            <w:szCs w:val="24"/>
          </w:rPr>
          <w:t>LINK</w:t>
        </w:r>
      </w:hyperlink>
      <w:r w:rsidR="00F377CD">
        <w:rPr>
          <w:rStyle w:val="s10"/>
          <w:bCs/>
          <w:szCs w:val="24"/>
        </w:rPr>
        <w:t>.</w:t>
      </w:r>
    </w:p>
    <w:p w14:paraId="20A6F1F4" w14:textId="77777777" w:rsidR="00F377CD" w:rsidRDefault="00F377CD" w:rsidP="004A1A3B">
      <w:pPr>
        <w:rPr>
          <w:rStyle w:val="s10"/>
          <w:b/>
          <w:bCs/>
          <w:szCs w:val="24"/>
        </w:rPr>
      </w:pPr>
    </w:p>
    <w:p w14:paraId="3F9CD7A3" w14:textId="77777777" w:rsidR="006C6E1F" w:rsidRDefault="006C6E1F" w:rsidP="006C6E1F">
      <w:pPr>
        <w:ind w:left="0" w:firstLine="0"/>
        <w:rPr>
          <w:rStyle w:val="s10"/>
          <w:szCs w:val="24"/>
        </w:rPr>
      </w:pPr>
    </w:p>
    <w:p w14:paraId="7F09525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3A7DFE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A4602D3"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AE74B4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64052CA"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2CB4E16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2390ED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1FABAF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AE4BCA1"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42526D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30508C8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A7"/>
    <w:multiLevelType w:val="hybridMultilevel"/>
    <w:tmpl w:val="E22E7A50"/>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F3948"/>
    <w:multiLevelType w:val="hybridMultilevel"/>
    <w:tmpl w:val="55B0DA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5"/>
  </w:num>
  <w:num w:numId="8">
    <w:abstractNumId w:val="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6A36"/>
    <w:rsid w:val="00010B4B"/>
    <w:rsid w:val="00011A3C"/>
    <w:rsid w:val="00012B83"/>
    <w:rsid w:val="000221CD"/>
    <w:rsid w:val="00070FFE"/>
    <w:rsid w:val="00094923"/>
    <w:rsid w:val="000A05DD"/>
    <w:rsid w:val="000B0500"/>
    <w:rsid w:val="000C54F1"/>
    <w:rsid w:val="000D5EC3"/>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3C61"/>
    <w:rsid w:val="00224E46"/>
    <w:rsid w:val="00232776"/>
    <w:rsid w:val="00246B4F"/>
    <w:rsid w:val="002527CB"/>
    <w:rsid w:val="00277010"/>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74BC7"/>
    <w:rsid w:val="00377EE2"/>
    <w:rsid w:val="00380986"/>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778CE"/>
    <w:rsid w:val="00480DEC"/>
    <w:rsid w:val="00484453"/>
    <w:rsid w:val="00495EE0"/>
    <w:rsid w:val="004A1A3B"/>
    <w:rsid w:val="004A316A"/>
    <w:rsid w:val="004B5130"/>
    <w:rsid w:val="004C08F8"/>
    <w:rsid w:val="004E3E8B"/>
    <w:rsid w:val="004F6A4F"/>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702622"/>
    <w:rsid w:val="007119C7"/>
    <w:rsid w:val="00714400"/>
    <w:rsid w:val="00715598"/>
    <w:rsid w:val="00736FB5"/>
    <w:rsid w:val="00755C37"/>
    <w:rsid w:val="00763F36"/>
    <w:rsid w:val="00771AC5"/>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46F8E"/>
    <w:rsid w:val="009511F2"/>
    <w:rsid w:val="00965A4D"/>
    <w:rsid w:val="00970592"/>
    <w:rsid w:val="00973BCE"/>
    <w:rsid w:val="00973D04"/>
    <w:rsid w:val="00984E76"/>
    <w:rsid w:val="009A57C7"/>
    <w:rsid w:val="009B318F"/>
    <w:rsid w:val="009E070B"/>
    <w:rsid w:val="00A006FA"/>
    <w:rsid w:val="00A04D21"/>
    <w:rsid w:val="00A13D86"/>
    <w:rsid w:val="00A35D9C"/>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377CD"/>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C10"/>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2020_04_27_Positionspapier_Klima_Corona_final.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2020-06-30T10:19:00Z</cp:lastPrinted>
  <dcterms:created xsi:type="dcterms:W3CDTF">2020-06-30T10:03:00Z</dcterms:created>
  <dcterms:modified xsi:type="dcterms:W3CDTF">2020-06-30T10:33:00Z</dcterms:modified>
</cp:coreProperties>
</file>