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9B7BC" w14:textId="02EE2E20" w:rsidR="003F0C3F" w:rsidRPr="00F844FA" w:rsidRDefault="003F0C3F" w:rsidP="003F0C3F">
      <w:pPr>
        <w:jc w:val="center"/>
        <w:rPr>
          <w:rFonts w:ascii="Verdana" w:hAnsi="Verdana"/>
          <w:b/>
          <w:bCs/>
          <w:sz w:val="28"/>
          <w:szCs w:val="28"/>
        </w:rPr>
      </w:pPr>
      <w:r w:rsidRPr="00F844FA">
        <w:rPr>
          <w:rFonts w:ascii="Verdana" w:hAnsi="Verdana"/>
          <w:b/>
          <w:bCs/>
          <w:sz w:val="28"/>
          <w:szCs w:val="28"/>
        </w:rPr>
        <w:t xml:space="preserve">VCW </w:t>
      </w:r>
      <w:r w:rsidR="00255E2F">
        <w:rPr>
          <w:rFonts w:ascii="Verdana" w:hAnsi="Verdana"/>
          <w:b/>
          <w:bCs/>
          <w:sz w:val="28"/>
          <w:szCs w:val="28"/>
        </w:rPr>
        <w:t>vor erstem Saisonhöhepunkt in Italien</w:t>
      </w:r>
    </w:p>
    <w:p w14:paraId="1FAA6F28" w14:textId="77777777" w:rsidR="003F0C3F" w:rsidRDefault="003F0C3F" w:rsidP="003F0C3F">
      <w:pPr>
        <w:jc w:val="center"/>
        <w:rPr>
          <w:rFonts w:ascii="Verdana" w:hAnsi="Verdana"/>
          <w:b/>
          <w:bCs/>
        </w:rPr>
      </w:pPr>
    </w:p>
    <w:p w14:paraId="70171F74" w14:textId="09DE82DE" w:rsidR="005B6413" w:rsidRDefault="005B6413" w:rsidP="005B6413">
      <w:pPr>
        <w:jc w:val="both"/>
        <w:rPr>
          <w:rFonts w:ascii="Verdana" w:hAnsi="Verdana"/>
        </w:rPr>
      </w:pPr>
      <w:r>
        <w:rPr>
          <w:rFonts w:ascii="Verdana" w:hAnsi="Verdana"/>
        </w:rPr>
        <w:t xml:space="preserve">(VCW / Wiesbaden / </w:t>
      </w:r>
      <w:r w:rsidRPr="008135A0">
        <w:rPr>
          <w:rFonts w:ascii="Verdana" w:hAnsi="Verdana"/>
        </w:rPr>
        <w:t>12.10.2022</w:t>
      </w:r>
      <w:r>
        <w:rPr>
          <w:rFonts w:ascii="Verdana" w:hAnsi="Verdana"/>
        </w:rPr>
        <w:t xml:space="preserve">) Als der Mannschaftsbus </w:t>
      </w:r>
      <w:r w:rsidRPr="005B6413">
        <w:rPr>
          <w:rFonts w:ascii="Verdana" w:hAnsi="Verdana"/>
        </w:rPr>
        <w:t xml:space="preserve">am (12.10.2022) nach </w:t>
      </w:r>
      <w:proofErr w:type="spellStart"/>
      <w:r w:rsidRPr="005B6413">
        <w:rPr>
          <w:rFonts w:ascii="Verdana" w:hAnsi="Verdana"/>
        </w:rPr>
        <w:t>Chieri</w:t>
      </w:r>
      <w:proofErr w:type="spellEnd"/>
      <w:r w:rsidRPr="005B6413">
        <w:rPr>
          <w:rFonts w:ascii="Verdana" w:hAnsi="Verdana"/>
        </w:rPr>
        <w:t xml:space="preserve"> in Italien startete, war </w:t>
      </w:r>
      <w:r>
        <w:rPr>
          <w:rFonts w:ascii="Verdana" w:hAnsi="Verdana"/>
        </w:rPr>
        <w:t xml:space="preserve">das VCW-Team der 1. Volleyball Bundesliga Frauen endlich komplett. Angreiferin Jodie Guilliams stieß </w:t>
      </w:r>
      <w:r w:rsidRPr="005B6413">
        <w:rPr>
          <w:rFonts w:ascii="Verdana" w:hAnsi="Verdana"/>
        </w:rPr>
        <w:t>am Dienstag als</w:t>
      </w:r>
      <w:r>
        <w:rPr>
          <w:rFonts w:ascii="Verdana" w:hAnsi="Verdana"/>
        </w:rPr>
        <w:t xml:space="preserve"> letzte Spielerin zum Kader. Die 25-jährige stand bis zuletzt bei der noch laufenden WM für die belgische Nationalmannschaft auf dem Platz – Belgien hatte sich am 9. Oktober den Chinesinnen in Rotterdam mit 0:3 geschlagen geben müssen. </w:t>
      </w:r>
      <w:r w:rsidR="00726F89" w:rsidRPr="00726F89">
        <w:rPr>
          <w:rFonts w:ascii="Verdana" w:hAnsi="Verdana"/>
        </w:rPr>
        <w:t xml:space="preserve">Jodie Guilliams möchte nun gleich mit dem </w:t>
      </w:r>
      <w:r w:rsidR="00726F89">
        <w:rPr>
          <w:rFonts w:ascii="Verdana" w:hAnsi="Verdana"/>
        </w:rPr>
        <w:t>VCW</w:t>
      </w:r>
      <w:r w:rsidR="00726F89" w:rsidRPr="00726F89">
        <w:rPr>
          <w:rFonts w:ascii="Verdana" w:hAnsi="Verdana"/>
        </w:rPr>
        <w:t xml:space="preserve"> beim WEVZA</w:t>
      </w:r>
      <w:r w:rsidR="00726F89">
        <w:rPr>
          <w:rFonts w:ascii="Verdana" w:hAnsi="Verdana"/>
        </w:rPr>
        <w:t>-</w:t>
      </w:r>
      <w:r w:rsidR="00726F89" w:rsidRPr="00726F89">
        <w:rPr>
          <w:rFonts w:ascii="Verdana" w:hAnsi="Verdana"/>
        </w:rPr>
        <w:t>Turnier durchstarten</w:t>
      </w:r>
      <w:r w:rsidR="00726F89">
        <w:rPr>
          <w:rFonts w:ascii="Verdana" w:hAnsi="Verdana"/>
        </w:rPr>
        <w:t xml:space="preserve">. </w:t>
      </w:r>
      <w:r>
        <w:rPr>
          <w:rFonts w:ascii="Verdana" w:hAnsi="Verdana"/>
        </w:rPr>
        <w:t xml:space="preserve">Angreiferin Joyce Agbolossou wird in Italien auf ihren ehemaligen Verein RC Cannes treffen. Die von Ligakonkurrent Suhl nach Wiesbaden gewechselte </w:t>
      </w:r>
      <w:r w:rsidR="0089041B">
        <w:rPr>
          <w:rFonts w:ascii="Verdana" w:hAnsi="Verdana"/>
        </w:rPr>
        <w:t xml:space="preserve">Angreiferin </w:t>
      </w:r>
      <w:r w:rsidRPr="005B6413">
        <w:rPr>
          <w:rFonts w:ascii="Verdana" w:hAnsi="Verdana"/>
        </w:rPr>
        <w:t>Annick Meijers</w:t>
      </w:r>
      <w:r>
        <w:rPr>
          <w:rFonts w:ascii="Verdana" w:hAnsi="Verdana"/>
        </w:rPr>
        <w:t xml:space="preserve"> hat zuvor bereits für zwei </w:t>
      </w:r>
      <w:r w:rsidRPr="005B6413">
        <w:rPr>
          <w:rFonts w:ascii="Verdana" w:hAnsi="Verdana"/>
        </w:rPr>
        <w:t>Spielzeiten beim Gastgeber Chieri am Netz</w:t>
      </w:r>
      <w:r>
        <w:rPr>
          <w:rFonts w:ascii="Verdana" w:hAnsi="Verdana"/>
        </w:rPr>
        <w:t xml:space="preserve"> gestanden.</w:t>
      </w:r>
    </w:p>
    <w:p w14:paraId="578F742B" w14:textId="41CD05B5" w:rsidR="00574717" w:rsidRPr="00574717" w:rsidRDefault="00574717" w:rsidP="004E3C4C">
      <w:pPr>
        <w:jc w:val="both"/>
        <w:rPr>
          <w:rFonts w:ascii="Verdana" w:hAnsi="Verdana"/>
          <w:b/>
          <w:bCs/>
        </w:rPr>
      </w:pPr>
      <w:r w:rsidRPr="00574717">
        <w:rPr>
          <w:rFonts w:ascii="Verdana" w:hAnsi="Verdana"/>
          <w:b/>
          <w:bCs/>
        </w:rPr>
        <w:t>Turnier in Chieri</w:t>
      </w:r>
    </w:p>
    <w:p w14:paraId="592011A9" w14:textId="49DEBB7E" w:rsidR="00E32DFE" w:rsidRDefault="00E32DFE" w:rsidP="00E32DFE">
      <w:pPr>
        <w:jc w:val="both"/>
        <w:rPr>
          <w:rFonts w:ascii="Verdana" w:hAnsi="Verdana"/>
        </w:rPr>
      </w:pPr>
      <w:r>
        <w:rPr>
          <w:rFonts w:ascii="Verdana" w:hAnsi="Verdana"/>
        </w:rPr>
        <w:t xml:space="preserve">Am Turnier der </w:t>
      </w:r>
      <w:r w:rsidRPr="00C05E7D">
        <w:rPr>
          <w:rFonts w:ascii="Verdana" w:hAnsi="Verdana"/>
        </w:rPr>
        <w:t>Western European Volleyball Zonal Association</w:t>
      </w:r>
      <w:r>
        <w:rPr>
          <w:rFonts w:ascii="Verdana" w:hAnsi="Verdana"/>
        </w:rPr>
        <w:t xml:space="preserve"> (WEVZA) in Chieri bei Turin nehmen </w:t>
      </w:r>
      <w:r w:rsidRPr="00E32DFE">
        <w:rPr>
          <w:rFonts w:ascii="Verdana" w:hAnsi="Verdana"/>
        </w:rPr>
        <w:t>von 13.</w:t>
      </w:r>
      <w:r>
        <w:rPr>
          <w:rFonts w:ascii="Verdana" w:hAnsi="Verdana"/>
        </w:rPr>
        <w:t xml:space="preserve"> bis 16. Oktober 2022 sechs westeuropäische Vereinsmannschaften teil. Der VCW trifft in der Gruppenphase auf</w:t>
      </w:r>
      <w:r w:rsidRPr="00C05E7D">
        <w:rPr>
          <w:rFonts w:ascii="Verdana" w:hAnsi="Verdana"/>
        </w:rPr>
        <w:t xml:space="preserve"> </w:t>
      </w:r>
      <w:r>
        <w:rPr>
          <w:rFonts w:ascii="Verdana" w:hAnsi="Verdana"/>
        </w:rPr>
        <w:t xml:space="preserve">Turnierfavorit </w:t>
      </w:r>
      <w:r w:rsidRPr="00C05E7D">
        <w:rPr>
          <w:rFonts w:ascii="Verdana" w:hAnsi="Verdana"/>
        </w:rPr>
        <w:t>RC Cannes (</w:t>
      </w:r>
      <w:r>
        <w:rPr>
          <w:rFonts w:ascii="Verdana" w:hAnsi="Verdana"/>
        </w:rPr>
        <w:t>FRA</w:t>
      </w:r>
      <w:r w:rsidRPr="00C05E7D">
        <w:rPr>
          <w:rFonts w:ascii="Verdana" w:hAnsi="Verdana"/>
        </w:rPr>
        <w:t>) und Volley Lugano (SUI)</w:t>
      </w:r>
      <w:r>
        <w:rPr>
          <w:rFonts w:ascii="Verdana" w:hAnsi="Verdana"/>
        </w:rPr>
        <w:t>. Der USC Münster spielt gegen</w:t>
      </w:r>
      <w:r w:rsidRPr="00C05E7D">
        <w:rPr>
          <w:rFonts w:ascii="Verdana" w:hAnsi="Verdana"/>
        </w:rPr>
        <w:t xml:space="preserve"> Reale Mutua Fenera Chieri (ITA) und VBC Cheseaux (SUI)</w:t>
      </w:r>
      <w:r>
        <w:rPr>
          <w:rFonts w:ascii="Verdana" w:hAnsi="Verdana"/>
        </w:rPr>
        <w:t xml:space="preserve">. Der VCW-Spielplan: </w:t>
      </w:r>
      <w:r w:rsidRPr="004E3C4C">
        <w:rPr>
          <w:rFonts w:ascii="Verdana" w:hAnsi="Verdana"/>
        </w:rPr>
        <w:t>14.10.22</w:t>
      </w:r>
      <w:r>
        <w:rPr>
          <w:rFonts w:ascii="Verdana" w:hAnsi="Verdana"/>
        </w:rPr>
        <w:t xml:space="preserve"> (17:30 Uhr)</w:t>
      </w:r>
      <w:r w:rsidRPr="004E3C4C">
        <w:rPr>
          <w:rFonts w:ascii="Verdana" w:hAnsi="Verdana"/>
        </w:rPr>
        <w:t>:</w:t>
      </w:r>
      <w:r>
        <w:rPr>
          <w:rFonts w:ascii="Verdana" w:hAnsi="Verdana"/>
        </w:rPr>
        <w:t xml:space="preserve"> </w:t>
      </w:r>
      <w:r w:rsidRPr="004E3C4C">
        <w:rPr>
          <w:rFonts w:ascii="Verdana" w:hAnsi="Verdana"/>
        </w:rPr>
        <w:t>Wiesbaden vs. Lugan</w:t>
      </w:r>
      <w:r>
        <w:rPr>
          <w:rFonts w:ascii="Verdana" w:hAnsi="Verdana"/>
        </w:rPr>
        <w:t xml:space="preserve">o; </w:t>
      </w:r>
      <w:r w:rsidRPr="004E3C4C">
        <w:rPr>
          <w:rFonts w:ascii="Verdana" w:hAnsi="Verdana"/>
        </w:rPr>
        <w:t>15.10.22</w:t>
      </w:r>
      <w:r>
        <w:rPr>
          <w:rFonts w:ascii="Verdana" w:hAnsi="Verdana"/>
        </w:rPr>
        <w:t xml:space="preserve"> (17:30 Uhr): </w:t>
      </w:r>
      <w:r w:rsidRPr="004E3C4C">
        <w:rPr>
          <w:rFonts w:ascii="Verdana" w:hAnsi="Verdana"/>
        </w:rPr>
        <w:t>Cannes vs. Wiesbaden</w:t>
      </w:r>
      <w:r>
        <w:rPr>
          <w:rFonts w:ascii="Verdana" w:hAnsi="Verdana"/>
        </w:rPr>
        <w:t xml:space="preserve">; </w:t>
      </w:r>
      <w:r w:rsidRPr="004E3C4C">
        <w:rPr>
          <w:rFonts w:ascii="Verdana" w:hAnsi="Verdana"/>
        </w:rPr>
        <w:t>16.10.22</w:t>
      </w:r>
      <w:r>
        <w:rPr>
          <w:rFonts w:ascii="Verdana" w:hAnsi="Verdana"/>
        </w:rPr>
        <w:t xml:space="preserve">: </w:t>
      </w:r>
      <w:r w:rsidRPr="004E3C4C">
        <w:rPr>
          <w:rFonts w:ascii="Verdana" w:hAnsi="Verdana"/>
        </w:rPr>
        <w:t>Finale</w:t>
      </w:r>
      <w:r>
        <w:rPr>
          <w:rFonts w:ascii="Verdana" w:hAnsi="Verdana"/>
        </w:rPr>
        <w:t xml:space="preserve"> (</w:t>
      </w:r>
      <w:r w:rsidRPr="00E32DFE">
        <w:rPr>
          <w:rFonts w:ascii="Verdana" w:hAnsi="Verdana"/>
        </w:rPr>
        <w:t>17:30 Uhr</w:t>
      </w:r>
      <w:r>
        <w:rPr>
          <w:rFonts w:ascii="Verdana" w:hAnsi="Verdana"/>
        </w:rPr>
        <w:t xml:space="preserve">). Der </w:t>
      </w:r>
      <w:r w:rsidRPr="00C05E7D">
        <w:rPr>
          <w:rFonts w:ascii="Verdana" w:hAnsi="Verdana"/>
        </w:rPr>
        <w:t>Turniersieg</w:t>
      </w:r>
      <w:r>
        <w:rPr>
          <w:rFonts w:ascii="Verdana" w:hAnsi="Verdana"/>
        </w:rPr>
        <w:t>er</w:t>
      </w:r>
      <w:r w:rsidRPr="00C05E7D">
        <w:rPr>
          <w:rFonts w:ascii="Verdana" w:hAnsi="Verdana"/>
        </w:rPr>
        <w:t xml:space="preserve"> </w:t>
      </w:r>
      <w:r>
        <w:rPr>
          <w:rFonts w:ascii="Verdana" w:hAnsi="Verdana"/>
        </w:rPr>
        <w:t>hat einen</w:t>
      </w:r>
      <w:r w:rsidRPr="00C05E7D">
        <w:rPr>
          <w:rFonts w:ascii="Verdana" w:hAnsi="Verdana"/>
        </w:rPr>
        <w:t xml:space="preserve"> Startplatz im</w:t>
      </w:r>
      <w:r>
        <w:rPr>
          <w:rFonts w:ascii="Verdana" w:hAnsi="Verdana"/>
        </w:rPr>
        <w:t xml:space="preserve"> </w:t>
      </w:r>
      <w:r w:rsidRPr="00E32DFE">
        <w:rPr>
          <w:rFonts w:ascii="Verdana" w:hAnsi="Verdana"/>
        </w:rPr>
        <w:t>CEV-</w:t>
      </w:r>
      <w:r w:rsidRPr="00C05E7D">
        <w:rPr>
          <w:rFonts w:ascii="Verdana" w:hAnsi="Verdana"/>
        </w:rPr>
        <w:t>Challenge Cup</w:t>
      </w:r>
      <w:r>
        <w:rPr>
          <w:rFonts w:ascii="Verdana" w:hAnsi="Verdana"/>
        </w:rPr>
        <w:t xml:space="preserve"> – </w:t>
      </w:r>
      <w:r w:rsidRPr="00E32DFE">
        <w:rPr>
          <w:rFonts w:ascii="Verdana" w:hAnsi="Verdana"/>
        </w:rPr>
        <w:t xml:space="preserve">einem der drei </w:t>
      </w:r>
      <w:r>
        <w:rPr>
          <w:rFonts w:ascii="Verdana" w:hAnsi="Verdana"/>
        </w:rPr>
        <w:t>Europapokal-Wettbewerbe – sicher</w:t>
      </w:r>
      <w:r w:rsidRPr="00C05E7D">
        <w:rPr>
          <w:rFonts w:ascii="Verdana" w:hAnsi="Verdana"/>
        </w:rPr>
        <w:t>.</w:t>
      </w:r>
      <w:r>
        <w:rPr>
          <w:rFonts w:ascii="Verdana" w:hAnsi="Verdana"/>
        </w:rPr>
        <w:t xml:space="preserve"> </w:t>
      </w:r>
    </w:p>
    <w:p w14:paraId="3E5274AF" w14:textId="07B315AD" w:rsidR="00E32DFE" w:rsidRDefault="00E32DFE" w:rsidP="00E32DFE">
      <w:pPr>
        <w:jc w:val="both"/>
        <w:rPr>
          <w:rFonts w:ascii="Verdana" w:hAnsi="Verdana"/>
        </w:rPr>
      </w:pPr>
      <w:r>
        <w:rPr>
          <w:rFonts w:ascii="Verdana" w:hAnsi="Verdana"/>
        </w:rPr>
        <w:t>„</w:t>
      </w:r>
      <w:r w:rsidR="00D7361A">
        <w:rPr>
          <w:rFonts w:ascii="Verdana" w:hAnsi="Verdana"/>
        </w:rPr>
        <w:t xml:space="preserve">Das Turnier in </w:t>
      </w:r>
      <w:r>
        <w:rPr>
          <w:rFonts w:ascii="Verdana" w:hAnsi="Verdana"/>
        </w:rPr>
        <w:t xml:space="preserve">Chieri bedeutet für uns </w:t>
      </w:r>
      <w:r w:rsidRPr="00FD2467">
        <w:rPr>
          <w:rFonts w:ascii="Verdana" w:hAnsi="Verdana"/>
        </w:rPr>
        <w:t>eine gigantische Chance</w:t>
      </w:r>
      <w:r>
        <w:rPr>
          <w:rFonts w:ascii="Verdana" w:hAnsi="Verdana"/>
        </w:rPr>
        <w:t>. Das Abschneiden dort</w:t>
      </w:r>
      <w:r w:rsidRPr="00FD2467">
        <w:rPr>
          <w:rFonts w:ascii="Verdana" w:hAnsi="Verdana"/>
        </w:rPr>
        <w:t xml:space="preserve"> </w:t>
      </w:r>
      <w:r>
        <w:rPr>
          <w:rFonts w:ascii="Verdana" w:hAnsi="Verdana"/>
        </w:rPr>
        <w:t xml:space="preserve">entscheidet </w:t>
      </w:r>
      <w:r w:rsidRPr="00FD2467">
        <w:rPr>
          <w:rFonts w:ascii="Verdana" w:hAnsi="Verdana"/>
        </w:rPr>
        <w:t>aber nicht darüber, ob wir eine gute Saison spielen</w:t>
      </w:r>
      <w:r>
        <w:rPr>
          <w:rFonts w:ascii="Verdana" w:hAnsi="Verdana"/>
        </w:rPr>
        <w:t>“, betont Headcoach Benedikt Frank. Auch VCW-Geschäftsführer Christopher Fetting warnt vor allzu großer Euphorie: „Für uns ist es</w:t>
      </w:r>
      <w:r w:rsidRPr="00FD2467">
        <w:rPr>
          <w:rFonts w:ascii="Verdana" w:hAnsi="Verdana"/>
        </w:rPr>
        <w:t xml:space="preserve"> zunächst wichtig, </w:t>
      </w:r>
      <w:r w:rsidRPr="00E32DFE">
        <w:rPr>
          <w:rFonts w:ascii="Verdana" w:hAnsi="Verdana"/>
        </w:rPr>
        <w:t>den Wettbewerb und die Vorbereitungsmöglich</w:t>
      </w:r>
      <w:r w:rsidR="00D7361A">
        <w:rPr>
          <w:rFonts w:ascii="Verdana" w:hAnsi="Verdana"/>
        </w:rPr>
        <w:t>keiten</w:t>
      </w:r>
      <w:r w:rsidRPr="00E32DFE">
        <w:rPr>
          <w:rFonts w:ascii="Verdana" w:hAnsi="Verdana"/>
        </w:rPr>
        <w:t xml:space="preserve"> ernst zu nehmen, dabei </w:t>
      </w:r>
      <w:r>
        <w:rPr>
          <w:rFonts w:ascii="Verdana" w:hAnsi="Verdana"/>
        </w:rPr>
        <w:t xml:space="preserve">den VCW, </w:t>
      </w:r>
      <w:r w:rsidRPr="00E32DFE">
        <w:rPr>
          <w:rFonts w:ascii="Verdana" w:hAnsi="Verdana"/>
        </w:rPr>
        <w:t>Wiesbaden</w:t>
      </w:r>
      <w:r>
        <w:rPr>
          <w:rFonts w:ascii="Verdana" w:hAnsi="Verdana"/>
        </w:rPr>
        <w:t xml:space="preserve"> und das Sportland Hessen</w:t>
      </w:r>
      <w:r w:rsidRPr="00FD2467">
        <w:rPr>
          <w:rFonts w:ascii="Verdana" w:hAnsi="Verdana"/>
        </w:rPr>
        <w:t xml:space="preserve"> international zu präsentieren. </w:t>
      </w:r>
      <w:r>
        <w:rPr>
          <w:rFonts w:ascii="Verdana" w:hAnsi="Verdana"/>
        </w:rPr>
        <w:t xml:space="preserve">Unsere Spielerinnen machen dort wertvolle Erfahrungen, die uns in der Bundesligasaison weiterbringen werden.“ </w:t>
      </w:r>
    </w:p>
    <w:p w14:paraId="50316775" w14:textId="1B414C20" w:rsidR="00185802" w:rsidRPr="00185802" w:rsidRDefault="00185802" w:rsidP="00D018C4">
      <w:pPr>
        <w:jc w:val="both"/>
        <w:rPr>
          <w:rFonts w:ascii="Verdana" w:hAnsi="Verdana"/>
          <w:b/>
          <w:bCs/>
        </w:rPr>
      </w:pPr>
      <w:r w:rsidRPr="00185802">
        <w:rPr>
          <w:rFonts w:ascii="Verdana" w:hAnsi="Verdana"/>
          <w:b/>
          <w:bCs/>
        </w:rPr>
        <w:t>Testspiele</w:t>
      </w:r>
      <w:r w:rsidR="008C0201">
        <w:rPr>
          <w:rFonts w:ascii="Verdana" w:hAnsi="Verdana"/>
          <w:b/>
          <w:bCs/>
        </w:rPr>
        <w:t xml:space="preserve"> </w:t>
      </w:r>
    </w:p>
    <w:p w14:paraId="2AFC024C" w14:textId="77777777" w:rsidR="00E32DFE" w:rsidRDefault="00E32DFE" w:rsidP="00E32DFE">
      <w:pPr>
        <w:jc w:val="both"/>
        <w:rPr>
          <w:rFonts w:ascii="Verdana" w:hAnsi="Verdana"/>
        </w:rPr>
      </w:pPr>
      <w:r>
        <w:rPr>
          <w:rFonts w:ascii="Verdana" w:hAnsi="Verdana"/>
        </w:rPr>
        <w:t>Dass das Frank-Team bereits in guter Form ist, belegt die Performance in den Testspielen. Am vergangenen Samstag gewann der VCW in heimischer Halle</w:t>
      </w:r>
      <w:r w:rsidRPr="00BA4132">
        <w:rPr>
          <w:rFonts w:ascii="Verdana" w:hAnsi="Verdana"/>
        </w:rPr>
        <w:t xml:space="preserve"> </w:t>
      </w:r>
      <w:r>
        <w:rPr>
          <w:rFonts w:ascii="Verdana" w:hAnsi="Verdana"/>
        </w:rPr>
        <w:t>am Platz der deutschen Einheit in drei Sätzen gegen die Deichstadtvolleys aus Neuwied (25:14, 25:17, 25:12) und mit 2:1 gegen VNVB Nancy (FRA; 25:20, 25:20, 18:25). Am Freitag wurde</w:t>
      </w:r>
      <w:hyperlink r:id="rId8" w:history="1">
        <w:r w:rsidRPr="00D018C4">
          <w:rPr>
            <w:rFonts w:ascii="Verdana" w:hAnsi="Verdana"/>
          </w:rPr>
          <w:t xml:space="preserve"> LVL </w:t>
        </w:r>
        <w:r>
          <w:rPr>
            <w:rFonts w:ascii="Verdana" w:hAnsi="Verdana"/>
          </w:rPr>
          <w:t>Genk</w:t>
        </w:r>
      </w:hyperlink>
      <w:r w:rsidRPr="00D018C4">
        <w:rPr>
          <w:rFonts w:ascii="Verdana" w:hAnsi="Verdana"/>
        </w:rPr>
        <w:t> </w:t>
      </w:r>
      <w:r>
        <w:rPr>
          <w:rFonts w:ascii="Verdana" w:hAnsi="Verdana"/>
        </w:rPr>
        <w:t xml:space="preserve">(BEL) 3:0 besiegt (25:18, 25:16, 25:17). </w:t>
      </w:r>
    </w:p>
    <w:p w14:paraId="57CF9B77" w14:textId="796D462B" w:rsidR="00E32DFE" w:rsidRDefault="00E32DFE" w:rsidP="00E32DFE">
      <w:pPr>
        <w:jc w:val="both"/>
        <w:rPr>
          <w:rFonts w:ascii="Verdana" w:hAnsi="Verdana"/>
        </w:rPr>
      </w:pPr>
      <w:r>
        <w:rPr>
          <w:rFonts w:ascii="Verdana" w:hAnsi="Verdana"/>
        </w:rPr>
        <w:lastRenderedPageBreak/>
        <w:t xml:space="preserve">Am ersten Oktoberwochenende waren die Wiesbadenerinnen auf Reisen in </w:t>
      </w:r>
      <w:r w:rsidRPr="00E32DFE">
        <w:rPr>
          <w:rFonts w:ascii="Verdana" w:hAnsi="Verdana"/>
        </w:rPr>
        <w:t>Mittel</w:t>
      </w:r>
      <w:r>
        <w:rPr>
          <w:rFonts w:ascii="Verdana" w:hAnsi="Verdana"/>
        </w:rPr>
        <w:t xml:space="preserve">europa: Im tschechischen </w:t>
      </w:r>
      <w:proofErr w:type="spellStart"/>
      <w:r w:rsidRPr="00E32DFE">
        <w:rPr>
          <w:rFonts w:ascii="Verdana" w:hAnsi="Verdana"/>
        </w:rPr>
        <w:t>Varnsdorf</w:t>
      </w:r>
      <w:proofErr w:type="spellEnd"/>
      <w:r w:rsidRPr="00E32DFE">
        <w:rPr>
          <w:rFonts w:ascii="Verdana" w:hAnsi="Verdana"/>
        </w:rPr>
        <w:t xml:space="preserve"> wurden VK </w:t>
      </w:r>
      <w:proofErr w:type="spellStart"/>
      <w:r w:rsidRPr="00E32DFE">
        <w:rPr>
          <w:rFonts w:ascii="Verdana" w:hAnsi="Verdana"/>
        </w:rPr>
        <w:t>Dukla</w:t>
      </w:r>
      <w:proofErr w:type="spellEnd"/>
      <w:r w:rsidRPr="00E32DFE">
        <w:rPr>
          <w:rFonts w:ascii="Verdana" w:hAnsi="Verdana"/>
        </w:rPr>
        <w:t xml:space="preserve"> Liberec und Volleyball Wrocław knapp mit 3:2 sowie </w:t>
      </w:r>
      <w:r>
        <w:rPr>
          <w:rFonts w:ascii="Verdana" w:hAnsi="Verdana"/>
        </w:rPr>
        <w:t xml:space="preserve">PVK Olymp Praha mit 3:0 bezwungen. Bereits am 23. und 25. September konnte </w:t>
      </w:r>
      <w:r w:rsidR="00A657DA">
        <w:rPr>
          <w:rFonts w:ascii="Verdana" w:hAnsi="Verdana"/>
        </w:rPr>
        <w:t xml:space="preserve">der VCW in Wiesbaden gegen </w:t>
      </w:r>
      <w:r>
        <w:rPr>
          <w:rFonts w:ascii="Verdana" w:hAnsi="Verdana"/>
        </w:rPr>
        <w:t>Genf (SUI) alle neun verabredeten Sätze</w:t>
      </w:r>
      <w:r w:rsidR="00A657DA">
        <w:rPr>
          <w:rFonts w:ascii="Verdana" w:hAnsi="Verdana"/>
        </w:rPr>
        <w:t xml:space="preserve"> gewinnen.</w:t>
      </w:r>
    </w:p>
    <w:p w14:paraId="3DA9EDDD" w14:textId="2512A84F" w:rsidR="007E61F2" w:rsidRPr="007E61F2" w:rsidRDefault="007E61F2" w:rsidP="00E32DFE">
      <w:pPr>
        <w:jc w:val="both"/>
        <w:rPr>
          <w:rFonts w:ascii="Verdana" w:hAnsi="Verdana"/>
          <w:b/>
          <w:bCs/>
        </w:rPr>
      </w:pPr>
      <w:r w:rsidRPr="007E61F2">
        <w:rPr>
          <w:rFonts w:ascii="Verdana" w:hAnsi="Verdana"/>
          <w:b/>
          <w:bCs/>
        </w:rPr>
        <w:t>Erkenntnisse</w:t>
      </w:r>
    </w:p>
    <w:p w14:paraId="1E4EF555" w14:textId="46463836" w:rsidR="00041E3E" w:rsidRPr="00FD2467" w:rsidRDefault="00041E3E" w:rsidP="00041E3E">
      <w:pPr>
        <w:jc w:val="both"/>
        <w:rPr>
          <w:rFonts w:ascii="Verdana" w:hAnsi="Verdana"/>
        </w:rPr>
      </w:pPr>
      <w:r>
        <w:rPr>
          <w:rFonts w:ascii="Verdana" w:hAnsi="Verdana"/>
        </w:rPr>
        <w:t xml:space="preserve">„Wir haben uns bewusst einige Testgegner ausgesucht, die uns fordern, und andere, die wir schlagen </w:t>
      </w:r>
      <w:r w:rsidR="00D7361A">
        <w:rPr>
          <w:rFonts w:ascii="Verdana" w:hAnsi="Verdana"/>
        </w:rPr>
        <w:t>s</w:t>
      </w:r>
      <w:r>
        <w:rPr>
          <w:rFonts w:ascii="Verdana" w:hAnsi="Verdana"/>
        </w:rPr>
        <w:t>ollten. Wir haben uns mittlerweile eine solide Ba</w:t>
      </w:r>
      <w:r w:rsidR="00D7361A">
        <w:rPr>
          <w:rFonts w:ascii="Verdana" w:hAnsi="Verdana"/>
        </w:rPr>
        <w:t xml:space="preserve">sis </w:t>
      </w:r>
      <w:r>
        <w:rPr>
          <w:rFonts w:ascii="Verdana" w:hAnsi="Verdana"/>
        </w:rPr>
        <w:t>erarbeitet und können Spiel</w:t>
      </w:r>
      <w:r w:rsidR="00D7361A">
        <w:rPr>
          <w:rFonts w:ascii="Verdana" w:hAnsi="Verdana"/>
        </w:rPr>
        <w:t>ab</w:t>
      </w:r>
      <w:r>
        <w:rPr>
          <w:rFonts w:ascii="Verdana" w:hAnsi="Verdana"/>
        </w:rPr>
        <w:t xml:space="preserve">läufe gut kontrollieren“, resümiert Benedikt Frank. Der Fitnesszustand der Athletinnen sei „hervorragend“, und auch Spielerinnen, die von langen Verletzungen betroffen waren – Nina </w:t>
      </w:r>
      <w:r w:rsidRPr="007E61F2">
        <w:rPr>
          <w:rFonts w:ascii="Verdana" w:hAnsi="Verdana"/>
        </w:rPr>
        <w:t>Herelová</w:t>
      </w:r>
      <w:r w:rsidR="00D7361A">
        <w:rPr>
          <w:rFonts w:ascii="Verdana" w:hAnsi="Verdana"/>
        </w:rPr>
        <w:t>,</w:t>
      </w:r>
      <w:r>
        <w:rPr>
          <w:rFonts w:ascii="Verdana" w:hAnsi="Verdana"/>
        </w:rPr>
        <w:t xml:space="preserve"> Joyce Agbolossou</w:t>
      </w:r>
      <w:r w:rsidR="00D7361A">
        <w:rPr>
          <w:rFonts w:ascii="Verdana" w:hAnsi="Verdana"/>
        </w:rPr>
        <w:t xml:space="preserve"> und Liza Kastrup</w:t>
      </w:r>
      <w:r>
        <w:rPr>
          <w:rFonts w:ascii="Verdana" w:hAnsi="Verdana"/>
        </w:rPr>
        <w:t xml:space="preserve"> – sind laut Trainer</w:t>
      </w:r>
      <w:r w:rsidR="00D7361A">
        <w:rPr>
          <w:rFonts w:ascii="Verdana" w:hAnsi="Verdana"/>
        </w:rPr>
        <w:t xml:space="preserve"> </w:t>
      </w:r>
      <w:r>
        <w:rPr>
          <w:rFonts w:ascii="Verdana" w:hAnsi="Verdana"/>
        </w:rPr>
        <w:t>„auf dem Weg zu absoluter Top-Form</w:t>
      </w:r>
      <w:r w:rsidR="00D7361A">
        <w:rPr>
          <w:rFonts w:ascii="Verdana" w:hAnsi="Verdana"/>
        </w:rPr>
        <w:t xml:space="preserve">, </w:t>
      </w:r>
      <w:r>
        <w:rPr>
          <w:rFonts w:ascii="Verdana" w:hAnsi="Verdana"/>
        </w:rPr>
        <w:t xml:space="preserve">daran </w:t>
      </w:r>
      <w:r w:rsidR="00D7361A">
        <w:rPr>
          <w:rFonts w:ascii="Verdana" w:hAnsi="Verdana"/>
        </w:rPr>
        <w:t xml:space="preserve">arbeiten Spielerinnen und Staff gleichermaßen </w:t>
      </w:r>
      <w:r w:rsidRPr="00041E3E">
        <w:rPr>
          <w:rFonts w:ascii="Verdana" w:hAnsi="Verdana"/>
        </w:rPr>
        <w:t>hart</w:t>
      </w:r>
      <w:r w:rsidR="00D7361A">
        <w:rPr>
          <w:rFonts w:ascii="Verdana" w:hAnsi="Verdana"/>
        </w:rPr>
        <w:t>“.</w:t>
      </w:r>
    </w:p>
    <w:p w14:paraId="56268BA7" w14:textId="626D196A" w:rsidR="00041E3E" w:rsidRDefault="00041E3E" w:rsidP="00041E3E">
      <w:pPr>
        <w:jc w:val="both"/>
        <w:rPr>
          <w:rFonts w:ascii="Verdana" w:hAnsi="Verdana"/>
        </w:rPr>
      </w:pPr>
      <w:r>
        <w:rPr>
          <w:rFonts w:ascii="Verdana" w:hAnsi="Verdana"/>
        </w:rPr>
        <w:t xml:space="preserve">Bis zum Auftaktspiel der Saison 2022/2023 am 29. Oktober in Vilsbiburg (19:00 Uhr) wird der VCW noch zwei weitere Härtetests bestreiten: </w:t>
      </w:r>
      <w:r w:rsidRPr="00041E3E">
        <w:rPr>
          <w:rFonts w:ascii="Verdana" w:hAnsi="Verdana"/>
        </w:rPr>
        <w:t xml:space="preserve">am 19. Oktober </w:t>
      </w:r>
      <w:r>
        <w:rPr>
          <w:rFonts w:ascii="Verdana" w:hAnsi="Verdana"/>
        </w:rPr>
        <w:t xml:space="preserve">gegen den deutschen Meister Allianz MTV Stuttgart und </w:t>
      </w:r>
      <w:r w:rsidRPr="00041E3E">
        <w:rPr>
          <w:rFonts w:ascii="Verdana" w:hAnsi="Verdana"/>
        </w:rPr>
        <w:t xml:space="preserve">am 22. Oktober </w:t>
      </w:r>
      <w:r w:rsidR="00D7361A">
        <w:rPr>
          <w:rFonts w:ascii="Verdana" w:hAnsi="Verdana"/>
        </w:rPr>
        <w:t xml:space="preserve">im fränkischen Altdorf </w:t>
      </w:r>
      <w:r>
        <w:rPr>
          <w:rFonts w:ascii="Verdana" w:hAnsi="Verdana"/>
        </w:rPr>
        <w:t xml:space="preserve">gegen NawaRo Straubing. Das erste Saisonheimspiel in Wiesbaden </w:t>
      </w:r>
      <w:r w:rsidR="00D7361A">
        <w:rPr>
          <w:rFonts w:ascii="Verdana" w:hAnsi="Verdana"/>
        </w:rPr>
        <w:t xml:space="preserve">gegen MTW Allianz Stuttgart </w:t>
      </w:r>
      <w:r>
        <w:rPr>
          <w:rFonts w:ascii="Verdana" w:hAnsi="Verdana"/>
        </w:rPr>
        <w:t xml:space="preserve">wird am 5. November um 17:00 Uhr angepfiffen. </w:t>
      </w:r>
    </w:p>
    <w:p w14:paraId="0C00BAB0" w14:textId="2193799E" w:rsidR="003F0C3F" w:rsidRDefault="003F0C3F" w:rsidP="00482610">
      <w:pPr>
        <w:rPr>
          <w:rFonts w:ascii="Verdana" w:hAnsi="Verdana"/>
        </w:rPr>
      </w:pPr>
    </w:p>
    <w:p w14:paraId="31AD78F1" w14:textId="77777777" w:rsidR="005979BE" w:rsidRDefault="005979BE" w:rsidP="00482610">
      <w:pPr>
        <w:rPr>
          <w:rFonts w:ascii="Verdana" w:hAnsi="Verdana" w:cs="Arial"/>
          <w:noProof/>
        </w:rPr>
      </w:pPr>
    </w:p>
    <w:p w14:paraId="44478999" w14:textId="488532F2" w:rsidR="00482610" w:rsidRPr="007E2991" w:rsidRDefault="007E2991" w:rsidP="00482610">
      <w:pPr>
        <w:rPr>
          <w:rFonts w:ascii="Verdana" w:hAnsi="Verdana"/>
          <w:color w:val="1C232C"/>
        </w:rPr>
      </w:pPr>
      <w:r>
        <w:rPr>
          <w:rFonts w:ascii="Verdana" w:hAnsi="Verdana"/>
          <w:noProof/>
        </w:rPr>
        <w:lastRenderedPageBreak/>
        <w:drawing>
          <wp:inline distT="0" distB="0" distL="0" distR="0" wp14:anchorId="51E69FED" wp14:editId="17921BC5">
            <wp:extent cx="5743575" cy="3829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sidRPr="007E2991">
        <w:rPr>
          <w:rFonts w:ascii="Verdana" w:hAnsi="Verdana"/>
          <w:i/>
          <w:iCs/>
          <w:color w:val="1C232C"/>
        </w:rPr>
        <w:t>Bei</w:t>
      </w:r>
      <w:r>
        <w:rPr>
          <w:rFonts w:ascii="Verdana" w:hAnsi="Verdana"/>
          <w:i/>
          <w:iCs/>
          <w:color w:val="1C232C"/>
        </w:rPr>
        <w:t xml:space="preserve">m WEVZA-Turnier im italienischen </w:t>
      </w:r>
      <w:proofErr w:type="spellStart"/>
      <w:r>
        <w:rPr>
          <w:rFonts w:ascii="Verdana" w:hAnsi="Verdana"/>
          <w:i/>
          <w:iCs/>
          <w:color w:val="1C232C"/>
        </w:rPr>
        <w:t>Chieri</w:t>
      </w:r>
      <w:proofErr w:type="spellEnd"/>
      <w:r>
        <w:rPr>
          <w:rFonts w:ascii="Verdana" w:hAnsi="Verdana"/>
          <w:i/>
          <w:iCs/>
          <w:color w:val="1C232C"/>
        </w:rPr>
        <w:t xml:space="preserve"> erwartet den VCW der erste Saisonhöhepunkt</w:t>
      </w:r>
      <w:r w:rsidR="0067009F" w:rsidRPr="007E2991">
        <w:rPr>
          <w:rFonts w:ascii="Verdana" w:hAnsi="Verdana"/>
          <w:color w:val="1C232C"/>
        </w:rPr>
        <w:br/>
      </w:r>
      <w:r w:rsidR="00482610" w:rsidRPr="007E2991">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44E7D00E"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0AD13" w14:textId="77777777" w:rsidR="00A119EA" w:rsidRDefault="00A119EA" w:rsidP="00CE0C86">
      <w:pPr>
        <w:spacing w:after="0" w:line="240" w:lineRule="auto"/>
      </w:pPr>
      <w:r>
        <w:separator/>
      </w:r>
    </w:p>
  </w:endnote>
  <w:endnote w:type="continuationSeparator" w:id="0">
    <w:p w14:paraId="45FE291B" w14:textId="77777777" w:rsidR="00A119EA" w:rsidRDefault="00A119EA"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BDA3" w14:textId="77777777" w:rsidR="00A119EA" w:rsidRDefault="00A119EA" w:rsidP="00CE0C86">
      <w:pPr>
        <w:spacing w:after="0" w:line="240" w:lineRule="auto"/>
      </w:pPr>
      <w:r>
        <w:separator/>
      </w:r>
    </w:p>
  </w:footnote>
  <w:footnote w:type="continuationSeparator" w:id="0">
    <w:p w14:paraId="069E2316" w14:textId="77777777" w:rsidR="00A119EA" w:rsidRDefault="00A119EA"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3"/>
  </w:num>
  <w:num w:numId="4" w16cid:durableId="1976257156">
    <w:abstractNumId w:val="0"/>
  </w:num>
  <w:num w:numId="5" w16cid:durableId="35391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1C37"/>
    <w:rsid w:val="0000302C"/>
    <w:rsid w:val="0000345E"/>
    <w:rsid w:val="00003D9E"/>
    <w:rsid w:val="00006453"/>
    <w:rsid w:val="000145C2"/>
    <w:rsid w:val="000228D9"/>
    <w:rsid w:val="00022E04"/>
    <w:rsid w:val="00024A55"/>
    <w:rsid w:val="00024F26"/>
    <w:rsid w:val="00026D48"/>
    <w:rsid w:val="00031425"/>
    <w:rsid w:val="00033030"/>
    <w:rsid w:val="00035BEF"/>
    <w:rsid w:val="00036124"/>
    <w:rsid w:val="000374EC"/>
    <w:rsid w:val="00041E3E"/>
    <w:rsid w:val="00041F8C"/>
    <w:rsid w:val="00041FD1"/>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0E9F"/>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226E"/>
    <w:rsid w:val="00124E79"/>
    <w:rsid w:val="00126FA7"/>
    <w:rsid w:val="001277DC"/>
    <w:rsid w:val="001313EF"/>
    <w:rsid w:val="00131EDE"/>
    <w:rsid w:val="0013787B"/>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093D"/>
    <w:rsid w:val="0018156F"/>
    <w:rsid w:val="0018380F"/>
    <w:rsid w:val="00185802"/>
    <w:rsid w:val="001860ED"/>
    <w:rsid w:val="0018644F"/>
    <w:rsid w:val="00190723"/>
    <w:rsid w:val="001930BA"/>
    <w:rsid w:val="00193DE6"/>
    <w:rsid w:val="001972A9"/>
    <w:rsid w:val="00197816"/>
    <w:rsid w:val="001A15E6"/>
    <w:rsid w:val="001A15E9"/>
    <w:rsid w:val="001A759B"/>
    <w:rsid w:val="001A790D"/>
    <w:rsid w:val="001B1E25"/>
    <w:rsid w:val="001B205D"/>
    <w:rsid w:val="001B4615"/>
    <w:rsid w:val="001B62CF"/>
    <w:rsid w:val="001C0224"/>
    <w:rsid w:val="001C2460"/>
    <w:rsid w:val="001C33BE"/>
    <w:rsid w:val="001C5310"/>
    <w:rsid w:val="001C5A76"/>
    <w:rsid w:val="001C709C"/>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5E2F"/>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5AB3"/>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26C7A"/>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6167"/>
    <w:rsid w:val="003709A3"/>
    <w:rsid w:val="00371263"/>
    <w:rsid w:val="003752A2"/>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B37C7"/>
    <w:rsid w:val="003C21EA"/>
    <w:rsid w:val="003C2C9D"/>
    <w:rsid w:val="003C366D"/>
    <w:rsid w:val="003C68DB"/>
    <w:rsid w:val="003D23AD"/>
    <w:rsid w:val="003E0BD0"/>
    <w:rsid w:val="003E5DF9"/>
    <w:rsid w:val="003E7866"/>
    <w:rsid w:val="003F0C3F"/>
    <w:rsid w:val="003F0C9A"/>
    <w:rsid w:val="003F6292"/>
    <w:rsid w:val="003F62C3"/>
    <w:rsid w:val="00401641"/>
    <w:rsid w:val="0040274C"/>
    <w:rsid w:val="00404369"/>
    <w:rsid w:val="00407D9E"/>
    <w:rsid w:val="00411137"/>
    <w:rsid w:val="004137DD"/>
    <w:rsid w:val="004168B9"/>
    <w:rsid w:val="0042000F"/>
    <w:rsid w:val="004224C1"/>
    <w:rsid w:val="004242D0"/>
    <w:rsid w:val="004245F6"/>
    <w:rsid w:val="00426878"/>
    <w:rsid w:val="00426F27"/>
    <w:rsid w:val="00431D73"/>
    <w:rsid w:val="00433433"/>
    <w:rsid w:val="004335E9"/>
    <w:rsid w:val="00442442"/>
    <w:rsid w:val="004447C0"/>
    <w:rsid w:val="00444CF7"/>
    <w:rsid w:val="00445FAC"/>
    <w:rsid w:val="004527D5"/>
    <w:rsid w:val="00452B22"/>
    <w:rsid w:val="00452FD6"/>
    <w:rsid w:val="004546D3"/>
    <w:rsid w:val="00456C7F"/>
    <w:rsid w:val="00462DDB"/>
    <w:rsid w:val="004654C0"/>
    <w:rsid w:val="0046646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40D7"/>
    <w:rsid w:val="004C6766"/>
    <w:rsid w:val="004C688C"/>
    <w:rsid w:val="004C6EDB"/>
    <w:rsid w:val="004C7EE5"/>
    <w:rsid w:val="004D0E4E"/>
    <w:rsid w:val="004D31BF"/>
    <w:rsid w:val="004D3D7C"/>
    <w:rsid w:val="004D3F0F"/>
    <w:rsid w:val="004D4BA8"/>
    <w:rsid w:val="004D55AE"/>
    <w:rsid w:val="004E0525"/>
    <w:rsid w:val="004E1190"/>
    <w:rsid w:val="004E3C4C"/>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090"/>
    <w:rsid w:val="005147AC"/>
    <w:rsid w:val="005148E8"/>
    <w:rsid w:val="005164BE"/>
    <w:rsid w:val="0052060B"/>
    <w:rsid w:val="00520692"/>
    <w:rsid w:val="0052096C"/>
    <w:rsid w:val="005223D3"/>
    <w:rsid w:val="00524471"/>
    <w:rsid w:val="00525E8F"/>
    <w:rsid w:val="00526198"/>
    <w:rsid w:val="00526D8A"/>
    <w:rsid w:val="005273E2"/>
    <w:rsid w:val="005317F3"/>
    <w:rsid w:val="00531CA1"/>
    <w:rsid w:val="005329CE"/>
    <w:rsid w:val="005374A0"/>
    <w:rsid w:val="00540E5C"/>
    <w:rsid w:val="00540EC0"/>
    <w:rsid w:val="00540F2A"/>
    <w:rsid w:val="00547137"/>
    <w:rsid w:val="00554173"/>
    <w:rsid w:val="00556E32"/>
    <w:rsid w:val="00557A67"/>
    <w:rsid w:val="005631AB"/>
    <w:rsid w:val="0056603A"/>
    <w:rsid w:val="00566F46"/>
    <w:rsid w:val="00567046"/>
    <w:rsid w:val="0057075C"/>
    <w:rsid w:val="00571323"/>
    <w:rsid w:val="0057172D"/>
    <w:rsid w:val="00574717"/>
    <w:rsid w:val="00574E3C"/>
    <w:rsid w:val="00583DC8"/>
    <w:rsid w:val="00587022"/>
    <w:rsid w:val="00590801"/>
    <w:rsid w:val="00592B2A"/>
    <w:rsid w:val="0059464C"/>
    <w:rsid w:val="00594DBD"/>
    <w:rsid w:val="005979BE"/>
    <w:rsid w:val="005A1D84"/>
    <w:rsid w:val="005A3435"/>
    <w:rsid w:val="005A5523"/>
    <w:rsid w:val="005A55CF"/>
    <w:rsid w:val="005A59D6"/>
    <w:rsid w:val="005A77B2"/>
    <w:rsid w:val="005A7C1A"/>
    <w:rsid w:val="005B46AD"/>
    <w:rsid w:val="005B5738"/>
    <w:rsid w:val="005B6413"/>
    <w:rsid w:val="005C0544"/>
    <w:rsid w:val="005C0EA8"/>
    <w:rsid w:val="005C2A52"/>
    <w:rsid w:val="005D04CA"/>
    <w:rsid w:val="005D27D1"/>
    <w:rsid w:val="005E262A"/>
    <w:rsid w:val="005E3AED"/>
    <w:rsid w:val="005E4D55"/>
    <w:rsid w:val="005F0247"/>
    <w:rsid w:val="005F13A3"/>
    <w:rsid w:val="005F1AB6"/>
    <w:rsid w:val="00600C1F"/>
    <w:rsid w:val="00602498"/>
    <w:rsid w:val="00603DED"/>
    <w:rsid w:val="00605826"/>
    <w:rsid w:val="00612A62"/>
    <w:rsid w:val="00614DE1"/>
    <w:rsid w:val="006153A9"/>
    <w:rsid w:val="00616719"/>
    <w:rsid w:val="00622202"/>
    <w:rsid w:val="00624368"/>
    <w:rsid w:val="00624BEE"/>
    <w:rsid w:val="00632FD6"/>
    <w:rsid w:val="0064172A"/>
    <w:rsid w:val="0064222D"/>
    <w:rsid w:val="00646D93"/>
    <w:rsid w:val="00650228"/>
    <w:rsid w:val="00652E74"/>
    <w:rsid w:val="006569CB"/>
    <w:rsid w:val="0066131D"/>
    <w:rsid w:val="00662C90"/>
    <w:rsid w:val="006633AB"/>
    <w:rsid w:val="00665A4F"/>
    <w:rsid w:val="00667E8E"/>
    <w:rsid w:val="0067009F"/>
    <w:rsid w:val="006705F7"/>
    <w:rsid w:val="006739BA"/>
    <w:rsid w:val="006739E2"/>
    <w:rsid w:val="006754D3"/>
    <w:rsid w:val="00682AC8"/>
    <w:rsid w:val="006830F9"/>
    <w:rsid w:val="006831DB"/>
    <w:rsid w:val="00694DA4"/>
    <w:rsid w:val="00695FA8"/>
    <w:rsid w:val="006A18D8"/>
    <w:rsid w:val="006A2C34"/>
    <w:rsid w:val="006A2EB8"/>
    <w:rsid w:val="006A7F64"/>
    <w:rsid w:val="006B118B"/>
    <w:rsid w:val="006B3926"/>
    <w:rsid w:val="006B3F76"/>
    <w:rsid w:val="006B436F"/>
    <w:rsid w:val="006B4D54"/>
    <w:rsid w:val="006B707C"/>
    <w:rsid w:val="006C2FAB"/>
    <w:rsid w:val="006D083E"/>
    <w:rsid w:val="006D09E8"/>
    <w:rsid w:val="006D284B"/>
    <w:rsid w:val="006D3B1A"/>
    <w:rsid w:val="006E015B"/>
    <w:rsid w:val="006E7623"/>
    <w:rsid w:val="006F1314"/>
    <w:rsid w:val="006F13D5"/>
    <w:rsid w:val="006F29FD"/>
    <w:rsid w:val="006F2F12"/>
    <w:rsid w:val="006F30A9"/>
    <w:rsid w:val="006F77FA"/>
    <w:rsid w:val="006F7AEB"/>
    <w:rsid w:val="006F7FD7"/>
    <w:rsid w:val="00701A96"/>
    <w:rsid w:val="007031C9"/>
    <w:rsid w:val="00704E0D"/>
    <w:rsid w:val="00710865"/>
    <w:rsid w:val="00715E3A"/>
    <w:rsid w:val="00715E4E"/>
    <w:rsid w:val="007166D3"/>
    <w:rsid w:val="00716F42"/>
    <w:rsid w:val="00722F72"/>
    <w:rsid w:val="00723C47"/>
    <w:rsid w:val="00723E59"/>
    <w:rsid w:val="00724235"/>
    <w:rsid w:val="007266CA"/>
    <w:rsid w:val="00726F89"/>
    <w:rsid w:val="00733361"/>
    <w:rsid w:val="0073560B"/>
    <w:rsid w:val="0073610C"/>
    <w:rsid w:val="00740CCE"/>
    <w:rsid w:val="00741925"/>
    <w:rsid w:val="00744CD4"/>
    <w:rsid w:val="007460CF"/>
    <w:rsid w:val="0074779C"/>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671D"/>
    <w:rsid w:val="0077795C"/>
    <w:rsid w:val="007811E5"/>
    <w:rsid w:val="00782D58"/>
    <w:rsid w:val="007879DA"/>
    <w:rsid w:val="00795F50"/>
    <w:rsid w:val="00797C34"/>
    <w:rsid w:val="007A5B0B"/>
    <w:rsid w:val="007B1D60"/>
    <w:rsid w:val="007B37F4"/>
    <w:rsid w:val="007B5079"/>
    <w:rsid w:val="007C1204"/>
    <w:rsid w:val="007C2E21"/>
    <w:rsid w:val="007C6493"/>
    <w:rsid w:val="007D15A5"/>
    <w:rsid w:val="007D2036"/>
    <w:rsid w:val="007D3739"/>
    <w:rsid w:val="007D56F6"/>
    <w:rsid w:val="007D7EF8"/>
    <w:rsid w:val="007E2874"/>
    <w:rsid w:val="007E2991"/>
    <w:rsid w:val="007E30FE"/>
    <w:rsid w:val="007E61F2"/>
    <w:rsid w:val="007E6D8F"/>
    <w:rsid w:val="007F1A0F"/>
    <w:rsid w:val="007F2CB3"/>
    <w:rsid w:val="007F2E8A"/>
    <w:rsid w:val="007F59AA"/>
    <w:rsid w:val="007F6E43"/>
    <w:rsid w:val="007F72E8"/>
    <w:rsid w:val="007F7350"/>
    <w:rsid w:val="00803DF8"/>
    <w:rsid w:val="0080430C"/>
    <w:rsid w:val="00805BCC"/>
    <w:rsid w:val="008114A0"/>
    <w:rsid w:val="008114B8"/>
    <w:rsid w:val="008135A0"/>
    <w:rsid w:val="00813B21"/>
    <w:rsid w:val="008165F6"/>
    <w:rsid w:val="00817A6F"/>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1E8E"/>
    <w:rsid w:val="00842848"/>
    <w:rsid w:val="00844566"/>
    <w:rsid w:val="00844D48"/>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B5"/>
    <w:rsid w:val="008903FF"/>
    <w:rsid w:val="0089041B"/>
    <w:rsid w:val="00895CC5"/>
    <w:rsid w:val="0089611C"/>
    <w:rsid w:val="008A41FA"/>
    <w:rsid w:val="008A4B04"/>
    <w:rsid w:val="008A562E"/>
    <w:rsid w:val="008A607D"/>
    <w:rsid w:val="008B0FD1"/>
    <w:rsid w:val="008B1CCD"/>
    <w:rsid w:val="008B29DC"/>
    <w:rsid w:val="008C0201"/>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9E"/>
    <w:rsid w:val="00942BC5"/>
    <w:rsid w:val="0094479D"/>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1112"/>
    <w:rsid w:val="009B3294"/>
    <w:rsid w:val="009C1220"/>
    <w:rsid w:val="009C2C2C"/>
    <w:rsid w:val="009C55C9"/>
    <w:rsid w:val="009C5A03"/>
    <w:rsid w:val="009C6CB1"/>
    <w:rsid w:val="009D01B8"/>
    <w:rsid w:val="009D0D5E"/>
    <w:rsid w:val="009E16C1"/>
    <w:rsid w:val="009E1F42"/>
    <w:rsid w:val="009E218E"/>
    <w:rsid w:val="009E2402"/>
    <w:rsid w:val="009E332C"/>
    <w:rsid w:val="009E5A5E"/>
    <w:rsid w:val="009F0223"/>
    <w:rsid w:val="009F10A8"/>
    <w:rsid w:val="009F3281"/>
    <w:rsid w:val="009F35DA"/>
    <w:rsid w:val="009F3794"/>
    <w:rsid w:val="009F3841"/>
    <w:rsid w:val="009F3CE7"/>
    <w:rsid w:val="009F531C"/>
    <w:rsid w:val="009F7077"/>
    <w:rsid w:val="009F7945"/>
    <w:rsid w:val="009F7C0E"/>
    <w:rsid w:val="00A04C19"/>
    <w:rsid w:val="00A118DF"/>
    <w:rsid w:val="00A119EA"/>
    <w:rsid w:val="00A11A78"/>
    <w:rsid w:val="00A13AF1"/>
    <w:rsid w:val="00A14383"/>
    <w:rsid w:val="00A16212"/>
    <w:rsid w:val="00A1627C"/>
    <w:rsid w:val="00A169D1"/>
    <w:rsid w:val="00A17EF7"/>
    <w:rsid w:val="00A204DA"/>
    <w:rsid w:val="00A214EB"/>
    <w:rsid w:val="00A23B02"/>
    <w:rsid w:val="00A2431C"/>
    <w:rsid w:val="00A25A72"/>
    <w:rsid w:val="00A25E5D"/>
    <w:rsid w:val="00A304E3"/>
    <w:rsid w:val="00A31603"/>
    <w:rsid w:val="00A3160D"/>
    <w:rsid w:val="00A32494"/>
    <w:rsid w:val="00A336BE"/>
    <w:rsid w:val="00A36CB7"/>
    <w:rsid w:val="00A3743F"/>
    <w:rsid w:val="00A40771"/>
    <w:rsid w:val="00A41D2A"/>
    <w:rsid w:val="00A45DAF"/>
    <w:rsid w:val="00A46EA4"/>
    <w:rsid w:val="00A56204"/>
    <w:rsid w:val="00A60469"/>
    <w:rsid w:val="00A60E52"/>
    <w:rsid w:val="00A61489"/>
    <w:rsid w:val="00A616F4"/>
    <w:rsid w:val="00A62813"/>
    <w:rsid w:val="00A657DA"/>
    <w:rsid w:val="00A67CE3"/>
    <w:rsid w:val="00A7153E"/>
    <w:rsid w:val="00A7250F"/>
    <w:rsid w:val="00A7470C"/>
    <w:rsid w:val="00A8067F"/>
    <w:rsid w:val="00A869CC"/>
    <w:rsid w:val="00A90751"/>
    <w:rsid w:val="00A95F0C"/>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440"/>
    <w:rsid w:val="00AD65F5"/>
    <w:rsid w:val="00AD67B4"/>
    <w:rsid w:val="00AD77D9"/>
    <w:rsid w:val="00AD7B9A"/>
    <w:rsid w:val="00AD7EDB"/>
    <w:rsid w:val="00AE5E49"/>
    <w:rsid w:val="00AE7399"/>
    <w:rsid w:val="00AF0241"/>
    <w:rsid w:val="00AF393D"/>
    <w:rsid w:val="00AF3DED"/>
    <w:rsid w:val="00AF782B"/>
    <w:rsid w:val="00B04E8D"/>
    <w:rsid w:val="00B1361B"/>
    <w:rsid w:val="00B1395A"/>
    <w:rsid w:val="00B13B23"/>
    <w:rsid w:val="00B13CC4"/>
    <w:rsid w:val="00B13FD9"/>
    <w:rsid w:val="00B14E3D"/>
    <w:rsid w:val="00B21E39"/>
    <w:rsid w:val="00B21EF2"/>
    <w:rsid w:val="00B22B2B"/>
    <w:rsid w:val="00B23037"/>
    <w:rsid w:val="00B24E73"/>
    <w:rsid w:val="00B337F6"/>
    <w:rsid w:val="00B33994"/>
    <w:rsid w:val="00B349AB"/>
    <w:rsid w:val="00B35CAD"/>
    <w:rsid w:val="00B366F5"/>
    <w:rsid w:val="00B37236"/>
    <w:rsid w:val="00B40592"/>
    <w:rsid w:val="00B42587"/>
    <w:rsid w:val="00B46C32"/>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1861"/>
    <w:rsid w:val="00BA4132"/>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D68B2"/>
    <w:rsid w:val="00BE0D4C"/>
    <w:rsid w:val="00BE17FD"/>
    <w:rsid w:val="00BE4C1C"/>
    <w:rsid w:val="00BF01D8"/>
    <w:rsid w:val="00BF3E77"/>
    <w:rsid w:val="00BF3F27"/>
    <w:rsid w:val="00BF4C61"/>
    <w:rsid w:val="00BF61E2"/>
    <w:rsid w:val="00BF7B00"/>
    <w:rsid w:val="00C0066E"/>
    <w:rsid w:val="00C01251"/>
    <w:rsid w:val="00C01B0A"/>
    <w:rsid w:val="00C02558"/>
    <w:rsid w:val="00C0346C"/>
    <w:rsid w:val="00C04CCD"/>
    <w:rsid w:val="00C05E7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C84"/>
    <w:rsid w:val="00CD7F4D"/>
    <w:rsid w:val="00CE017E"/>
    <w:rsid w:val="00CE0C86"/>
    <w:rsid w:val="00CE0E17"/>
    <w:rsid w:val="00CE1FEB"/>
    <w:rsid w:val="00CE4929"/>
    <w:rsid w:val="00CF28F5"/>
    <w:rsid w:val="00CF3EC2"/>
    <w:rsid w:val="00CF616A"/>
    <w:rsid w:val="00D018C4"/>
    <w:rsid w:val="00D05C67"/>
    <w:rsid w:val="00D12946"/>
    <w:rsid w:val="00D1351A"/>
    <w:rsid w:val="00D170AC"/>
    <w:rsid w:val="00D22725"/>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361A"/>
    <w:rsid w:val="00D765F8"/>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059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2DFE"/>
    <w:rsid w:val="00E33B8E"/>
    <w:rsid w:val="00E33EB3"/>
    <w:rsid w:val="00E3643A"/>
    <w:rsid w:val="00E36EE8"/>
    <w:rsid w:val="00E40F02"/>
    <w:rsid w:val="00E43567"/>
    <w:rsid w:val="00E508B5"/>
    <w:rsid w:val="00E50C69"/>
    <w:rsid w:val="00E57577"/>
    <w:rsid w:val="00E57F78"/>
    <w:rsid w:val="00E60C94"/>
    <w:rsid w:val="00E63175"/>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0AE2"/>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1742"/>
    <w:rsid w:val="00F13876"/>
    <w:rsid w:val="00F146B3"/>
    <w:rsid w:val="00F14A17"/>
    <w:rsid w:val="00F160DE"/>
    <w:rsid w:val="00F17519"/>
    <w:rsid w:val="00F20B29"/>
    <w:rsid w:val="00F20C2E"/>
    <w:rsid w:val="00F21EAA"/>
    <w:rsid w:val="00F22AE2"/>
    <w:rsid w:val="00F25654"/>
    <w:rsid w:val="00F2599A"/>
    <w:rsid w:val="00F31142"/>
    <w:rsid w:val="00F31882"/>
    <w:rsid w:val="00F3239D"/>
    <w:rsid w:val="00F32412"/>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5067"/>
    <w:rsid w:val="00F77886"/>
    <w:rsid w:val="00F80594"/>
    <w:rsid w:val="00F811E4"/>
    <w:rsid w:val="00F815E2"/>
    <w:rsid w:val="00F844FA"/>
    <w:rsid w:val="00F845D4"/>
    <w:rsid w:val="00F86F38"/>
    <w:rsid w:val="00F914BC"/>
    <w:rsid w:val="00F91A61"/>
    <w:rsid w:val="00F923F5"/>
    <w:rsid w:val="00F95C65"/>
    <w:rsid w:val="00F9606E"/>
    <w:rsid w:val="00F9622E"/>
    <w:rsid w:val="00F97927"/>
    <w:rsid w:val="00FA4E0C"/>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467"/>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4E3C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character" w:customStyle="1" w:styleId="berschrift2Zchn">
    <w:name w:val="Überschrift 2 Zchn"/>
    <w:basedOn w:val="Absatz-Standardschriftart"/>
    <w:link w:val="berschrift2"/>
    <w:uiPriority w:val="9"/>
    <w:semiHidden/>
    <w:rsid w:val="004E3C4C"/>
    <w:rPr>
      <w:rFonts w:asciiTheme="majorHAnsi" w:eastAsiaTheme="majorEastAsia" w:hAnsiTheme="majorHAnsi" w:cstheme="majorBidi"/>
      <w:color w:val="2F5496" w:themeColor="accent1" w:themeShade="BF"/>
      <w:sz w:val="26"/>
      <w:szCs w:val="26"/>
    </w:rPr>
  </w:style>
  <w:style w:type="character" w:customStyle="1" w:styleId="x193iq5w">
    <w:name w:val="x193iq5w"/>
    <w:basedOn w:val="Absatz-Standardschriftart"/>
    <w:rsid w:val="00D01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18125442">
      <w:bodyDiv w:val="1"/>
      <w:marLeft w:val="0"/>
      <w:marRight w:val="0"/>
      <w:marTop w:val="0"/>
      <w:marBottom w:val="0"/>
      <w:divBdr>
        <w:top w:val="none" w:sz="0" w:space="0" w:color="auto"/>
        <w:left w:val="none" w:sz="0" w:space="0" w:color="auto"/>
        <w:bottom w:val="none" w:sz="0" w:space="0" w:color="auto"/>
        <w:right w:val="none" w:sz="0" w:space="0" w:color="auto"/>
      </w:divBdr>
    </w:div>
    <w:div w:id="122074905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diesvolleylimburg?__tn__=-%5dC"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4907</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2022-04-22T13:14:00Z</cp:lastPrinted>
  <dcterms:created xsi:type="dcterms:W3CDTF">2022-10-12T11:06:00Z</dcterms:created>
  <dcterms:modified xsi:type="dcterms:W3CDTF">2022-10-12T11:06:00Z</dcterms:modified>
</cp:coreProperties>
</file>