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5645A7B8" w14:textId="07FC3542" w:rsidR="00C86E05" w:rsidRPr="00C86E05" w:rsidRDefault="00C86E05" w:rsidP="0049045F">
      <w:r w:rsidRPr="00C86E05">
        <w:t>Hürth, den</w:t>
      </w:r>
      <w:r w:rsidR="003D076E">
        <w:t xml:space="preserve"> 2</w:t>
      </w:r>
      <w:r w:rsidR="00A667A0">
        <w:t>8</w:t>
      </w:r>
      <w:bookmarkStart w:id="0" w:name="_GoBack"/>
      <w:bookmarkEnd w:id="0"/>
      <w:r w:rsidR="003D076E">
        <w:t>. Februar 2020</w:t>
      </w:r>
    </w:p>
    <w:p w14:paraId="494031D5" w14:textId="77777777" w:rsidR="00C86E05" w:rsidRPr="00C86E05" w:rsidRDefault="00C86E05" w:rsidP="0049045F"/>
    <w:p w14:paraId="3EC4991D" w14:textId="77777777" w:rsidR="00467E5F" w:rsidRPr="00F8171F" w:rsidRDefault="00467E5F" w:rsidP="0049045F"/>
    <w:p w14:paraId="47021423" w14:textId="77777777" w:rsidR="00A15E10" w:rsidRDefault="00A15E10" w:rsidP="0049045F">
      <w:bookmarkStart w:id="1" w:name="OLE_LINK74"/>
      <w:bookmarkStart w:id="2" w:name="OLE_LINK75"/>
    </w:p>
    <w:p w14:paraId="7A719C5C" w14:textId="54B27DA2" w:rsidR="00C32F8A" w:rsidRDefault="00A15E10" w:rsidP="00A15E10">
      <w:pPr>
        <w:pStyle w:val="berschrift1"/>
      </w:pPr>
      <w:bookmarkStart w:id="3" w:name="OLE_LINK58"/>
      <w:bookmarkStart w:id="4" w:name="OLE_LINK59"/>
      <w:r w:rsidRPr="00A15E10">
        <w:t xml:space="preserve">Updates zur </w:t>
      </w:r>
      <w:r w:rsidR="00F15896">
        <w:t>Marktlage</w:t>
      </w:r>
      <w:r w:rsidR="00F15896" w:rsidRPr="00A15E10">
        <w:t xml:space="preserve"> </w:t>
      </w:r>
      <w:bookmarkEnd w:id="3"/>
      <w:bookmarkEnd w:id="4"/>
      <w:r w:rsidRPr="00A15E10">
        <w:t>von bio</w:t>
      </w:r>
      <w:r>
        <w:t>-</w:t>
      </w:r>
      <w:r w:rsidRPr="00A15E10">
        <w:t>basierten B</w:t>
      </w:r>
      <w:r>
        <w:t>uilding Blocks</w:t>
      </w:r>
      <w:r w:rsidRPr="00A15E10">
        <w:t xml:space="preserve"> </w:t>
      </w:r>
      <w:r>
        <w:t>–</w:t>
      </w:r>
      <w:r w:rsidR="00470267">
        <w:t xml:space="preserve"> </w:t>
      </w:r>
      <w:r w:rsidRPr="00A15E10">
        <w:t xml:space="preserve">Ausstieg </w:t>
      </w:r>
      <w:r>
        <w:t>wichtiger Akteure,</w:t>
      </w:r>
      <w:r w:rsidRPr="00A15E10">
        <w:t xml:space="preserve"> </w:t>
      </w:r>
      <w:r>
        <w:t xml:space="preserve">weltweite </w:t>
      </w:r>
      <w:r w:rsidRPr="00A15E10">
        <w:t>Umstrukturierung der Produktions</w:t>
      </w:r>
      <w:r w:rsidR="00253C9F">
        <w:t>stätten</w:t>
      </w:r>
      <w:r w:rsidRPr="00A15E10">
        <w:t xml:space="preserve">, ein </w:t>
      </w:r>
      <w:r w:rsidR="00167C33">
        <w:t>rückläufiger</w:t>
      </w:r>
      <w:r>
        <w:t xml:space="preserve"> Anteil </w:t>
      </w:r>
      <w:r w:rsidRPr="00A15E10">
        <w:t>neue</w:t>
      </w:r>
      <w:r>
        <w:t>r</w:t>
      </w:r>
      <w:r w:rsidRPr="00A15E10">
        <w:t xml:space="preserve"> Start-up-Firmen, aber auch eine </w:t>
      </w:r>
      <w:r w:rsidR="005C078C">
        <w:t>aufstrebende</w:t>
      </w:r>
      <w:r w:rsidRPr="00A15E10">
        <w:t xml:space="preserve"> Erforschung </w:t>
      </w:r>
      <w:r w:rsidR="00C85988">
        <w:t>sowie</w:t>
      </w:r>
      <w:r w:rsidRPr="00A15E10">
        <w:t xml:space="preserve"> steigende Produktion</w:t>
      </w:r>
      <w:r w:rsidR="00C85988">
        <w:t>smengen</w:t>
      </w:r>
      <w:r w:rsidRPr="00A15E10">
        <w:t xml:space="preserve"> </w:t>
      </w:r>
      <w:r w:rsidR="005C078C">
        <w:t xml:space="preserve">von </w:t>
      </w:r>
      <w:r w:rsidRPr="00A15E10">
        <w:t>neue</w:t>
      </w:r>
      <w:r w:rsidR="005C078C">
        <w:t>n</w:t>
      </w:r>
      <w:r w:rsidRPr="00A15E10">
        <w:t xml:space="preserve"> B</w:t>
      </w:r>
      <w:r>
        <w:t>uilding</w:t>
      </w:r>
      <w:r w:rsidR="008E02B7">
        <w:t>-</w:t>
      </w:r>
      <w:r>
        <w:t>Blocks</w:t>
      </w:r>
    </w:p>
    <w:p w14:paraId="189B4E26" w14:textId="1911D4FC" w:rsidR="00A15E10" w:rsidRDefault="00A15E10" w:rsidP="00A15E10">
      <w:pPr>
        <w:rPr>
          <w:lang w:eastAsia="de-DE"/>
        </w:rPr>
      </w:pPr>
    </w:p>
    <w:p w14:paraId="5C247E78" w14:textId="69C42540" w:rsidR="00A15E10" w:rsidRDefault="00A15E10" w:rsidP="00A15E10">
      <w:pPr>
        <w:pStyle w:val="berschrift2"/>
      </w:pPr>
      <w:r w:rsidRPr="00A15E10">
        <w:t xml:space="preserve">Das britische Beratungsunternehmen für die chemische Industrie </w:t>
      </w:r>
      <w:proofErr w:type="spellStart"/>
      <w:r w:rsidRPr="00A15E10">
        <w:t>Tecnon</w:t>
      </w:r>
      <w:proofErr w:type="spellEnd"/>
      <w:r w:rsidRPr="00A15E10">
        <w:t xml:space="preserve"> </w:t>
      </w:r>
      <w:proofErr w:type="spellStart"/>
      <w:r w:rsidRPr="00A15E10">
        <w:t>OrbiChem</w:t>
      </w:r>
      <w:proofErr w:type="spellEnd"/>
      <w:r w:rsidRPr="00A15E10">
        <w:t xml:space="preserve"> und das nova-Institut veröffentlichen ihre</w:t>
      </w:r>
      <w:r w:rsidR="005D7537">
        <w:t>n</w:t>
      </w:r>
      <w:r w:rsidRPr="00A15E10">
        <w:t xml:space="preserve"> neuesten </w:t>
      </w:r>
      <w:r>
        <w:t>Markt- und Trendreport „</w:t>
      </w:r>
      <w:proofErr w:type="spellStart"/>
      <w:r w:rsidRPr="00A15E10">
        <w:t>Commercialisation</w:t>
      </w:r>
      <w:proofErr w:type="spellEnd"/>
      <w:r w:rsidRPr="00A15E10">
        <w:t xml:space="preserve"> </w:t>
      </w:r>
      <w:proofErr w:type="spellStart"/>
      <w:r w:rsidR="00BD26C6">
        <w:t>u</w:t>
      </w:r>
      <w:r w:rsidRPr="00A15E10">
        <w:t>pdates</w:t>
      </w:r>
      <w:proofErr w:type="spellEnd"/>
      <w:r w:rsidRPr="00A15E10">
        <w:t xml:space="preserve"> on bio-</w:t>
      </w:r>
      <w:proofErr w:type="spellStart"/>
      <w:r w:rsidRPr="00A15E10">
        <w:t>based</w:t>
      </w:r>
      <w:proofErr w:type="spellEnd"/>
      <w:r w:rsidRPr="00A15E10">
        <w:t xml:space="preserve"> </w:t>
      </w:r>
      <w:proofErr w:type="spellStart"/>
      <w:r w:rsidR="00BD26C6">
        <w:t>b</w:t>
      </w:r>
      <w:r w:rsidRPr="00A15E10">
        <w:t>uilding</w:t>
      </w:r>
      <w:proofErr w:type="spellEnd"/>
      <w:r w:rsidRPr="00A15E10">
        <w:t xml:space="preserve"> </w:t>
      </w:r>
      <w:proofErr w:type="spellStart"/>
      <w:r w:rsidR="00BD26C6">
        <w:t>b</w:t>
      </w:r>
      <w:r w:rsidRPr="00A15E10">
        <w:t>locks</w:t>
      </w:r>
      <w:proofErr w:type="spellEnd"/>
      <w:r>
        <w:t>“</w:t>
      </w:r>
      <w:r w:rsidRPr="00A15E10">
        <w:t xml:space="preserve"> </w:t>
      </w:r>
      <w:hyperlink r:id="rId10" w:history="1">
        <w:r w:rsidR="00C85988">
          <w:rPr>
            <w:rStyle w:val="Hyperlink"/>
          </w:rPr>
          <w:t>www.bio-based.eu/reports</w:t>
        </w:r>
      </w:hyperlink>
      <w:r>
        <w:t xml:space="preserve"> </w:t>
      </w:r>
    </w:p>
    <w:p w14:paraId="54E9C3D5" w14:textId="270AAF67" w:rsidR="00A15E10" w:rsidRDefault="00A15E10" w:rsidP="00A15E10">
      <w:pPr>
        <w:rPr>
          <w:lang w:eastAsia="de-DE"/>
        </w:rPr>
      </w:pPr>
    </w:p>
    <w:p w14:paraId="1375B64F" w14:textId="5E8A8BB6" w:rsidR="00922DC2" w:rsidRDefault="00922DC2" w:rsidP="00A15E10">
      <w:pPr>
        <w:rPr>
          <w:lang w:eastAsia="de-DE"/>
        </w:rPr>
      </w:pPr>
      <w:r w:rsidRPr="00922DC2">
        <w:rPr>
          <w:lang w:eastAsia="de-DE"/>
        </w:rPr>
        <w:t>Seit dem letzten Bericht im Jahr 2017 hat sich der Markt für bio</w:t>
      </w:r>
      <w:r w:rsidR="0099003B">
        <w:rPr>
          <w:lang w:eastAsia="de-DE"/>
        </w:rPr>
        <w:t>-</w:t>
      </w:r>
      <w:r w:rsidRPr="00922DC2">
        <w:rPr>
          <w:lang w:eastAsia="de-DE"/>
        </w:rPr>
        <w:t>basierte B</w:t>
      </w:r>
      <w:r w:rsidR="0099003B">
        <w:rPr>
          <w:lang w:eastAsia="de-DE"/>
        </w:rPr>
        <w:t>uilding</w:t>
      </w:r>
      <w:r w:rsidR="008E02B7">
        <w:rPr>
          <w:lang w:eastAsia="de-DE"/>
        </w:rPr>
        <w:t>-</w:t>
      </w:r>
      <w:r w:rsidR="0099003B">
        <w:rPr>
          <w:lang w:eastAsia="de-DE"/>
        </w:rPr>
        <w:t xml:space="preserve">Blocks </w:t>
      </w:r>
      <w:r w:rsidRPr="00922DC2">
        <w:rPr>
          <w:lang w:eastAsia="de-DE"/>
        </w:rPr>
        <w:t xml:space="preserve">erheblich verändert. Die Veränderungen reichen vom Ausstieg wichtiger Akteure, der </w:t>
      </w:r>
      <w:r w:rsidR="00167C33">
        <w:rPr>
          <w:lang w:eastAsia="de-DE"/>
        </w:rPr>
        <w:t xml:space="preserve">weltweiten </w:t>
      </w:r>
      <w:r w:rsidRPr="00922DC2">
        <w:rPr>
          <w:lang w:eastAsia="de-DE"/>
        </w:rPr>
        <w:t>Umstrukturierung mehrerer Produktions</w:t>
      </w:r>
      <w:r w:rsidR="0099003B">
        <w:rPr>
          <w:lang w:eastAsia="de-DE"/>
        </w:rPr>
        <w:t>stätten</w:t>
      </w:r>
      <w:r w:rsidRPr="00922DC2">
        <w:rPr>
          <w:lang w:eastAsia="de-DE"/>
        </w:rPr>
        <w:t xml:space="preserve"> und einem rückläufigen Anteil neuer Start-up-Unternehmen bis hin zu</w:t>
      </w:r>
      <w:r w:rsidR="006711FC">
        <w:rPr>
          <w:lang w:eastAsia="de-DE"/>
        </w:rPr>
        <w:t xml:space="preserve"> </w:t>
      </w:r>
      <w:r w:rsidR="005C078C">
        <w:rPr>
          <w:lang w:eastAsia="de-DE"/>
        </w:rPr>
        <w:t>einer aufstrebenden</w:t>
      </w:r>
      <w:r w:rsidR="00642318">
        <w:rPr>
          <w:lang w:eastAsia="de-DE"/>
        </w:rPr>
        <w:t xml:space="preserve"> </w:t>
      </w:r>
      <w:r w:rsidR="005C078C">
        <w:rPr>
          <w:lang w:eastAsia="de-DE"/>
        </w:rPr>
        <w:t>Erforschung</w:t>
      </w:r>
      <w:r w:rsidRPr="00922DC2">
        <w:rPr>
          <w:lang w:eastAsia="de-DE"/>
        </w:rPr>
        <w:t xml:space="preserve"> und </w:t>
      </w:r>
      <w:r w:rsidR="00C85988">
        <w:rPr>
          <w:lang w:eastAsia="de-DE"/>
        </w:rPr>
        <w:t>steigenden</w:t>
      </w:r>
      <w:r w:rsidRPr="00922DC2">
        <w:rPr>
          <w:lang w:eastAsia="de-DE"/>
        </w:rPr>
        <w:t xml:space="preserve"> Produktion</w:t>
      </w:r>
      <w:r w:rsidR="00C85988">
        <w:rPr>
          <w:lang w:eastAsia="de-DE"/>
        </w:rPr>
        <w:t>smengen</w:t>
      </w:r>
      <w:r w:rsidRPr="00922DC2">
        <w:rPr>
          <w:lang w:eastAsia="de-DE"/>
        </w:rPr>
        <w:t xml:space="preserve"> </w:t>
      </w:r>
      <w:r w:rsidR="005C078C">
        <w:rPr>
          <w:lang w:eastAsia="de-DE"/>
        </w:rPr>
        <w:t>von</w:t>
      </w:r>
      <w:r w:rsidRPr="00922DC2">
        <w:rPr>
          <w:lang w:eastAsia="de-DE"/>
        </w:rPr>
        <w:t xml:space="preserve"> </w:t>
      </w:r>
      <w:r w:rsidR="008E02B7">
        <w:rPr>
          <w:lang w:eastAsia="de-DE"/>
        </w:rPr>
        <w:t xml:space="preserve">einigen </w:t>
      </w:r>
      <w:r w:rsidRPr="00922DC2">
        <w:rPr>
          <w:lang w:eastAsia="de-DE"/>
        </w:rPr>
        <w:t xml:space="preserve">neuen </w:t>
      </w:r>
      <w:r w:rsidR="006711FC">
        <w:rPr>
          <w:lang w:eastAsia="de-DE"/>
        </w:rPr>
        <w:t>Building Blocks.</w:t>
      </w:r>
    </w:p>
    <w:p w14:paraId="125A3FF8" w14:textId="77777777" w:rsidR="00922DC2" w:rsidRDefault="00922DC2" w:rsidP="00A15E10">
      <w:pPr>
        <w:rPr>
          <w:lang w:eastAsia="de-DE"/>
        </w:rPr>
      </w:pPr>
    </w:p>
    <w:p w14:paraId="488C536B" w14:textId="05B5B4E1" w:rsidR="00C9415E" w:rsidRDefault="00116643" w:rsidP="00A15E10">
      <w:pPr>
        <w:rPr>
          <w:lang w:eastAsia="de-DE"/>
        </w:rPr>
      </w:pPr>
      <w:r w:rsidRPr="00116643">
        <w:rPr>
          <w:lang w:eastAsia="de-DE"/>
        </w:rPr>
        <w:t>Seit 2017 haben 35 Unternehmen d</w:t>
      </w:r>
      <w:r w:rsidR="00642318">
        <w:rPr>
          <w:lang w:eastAsia="de-DE"/>
        </w:rPr>
        <w:t>er</w:t>
      </w:r>
      <w:r w:rsidRPr="00116643">
        <w:rPr>
          <w:lang w:eastAsia="de-DE"/>
        </w:rPr>
        <w:t xml:space="preserve"> Branche eine Umstrukturierung durchgemacht. Die anhaltend niedrigen Rohölpreise sind nach wie vor einer der größten Faktoren, </w:t>
      </w:r>
      <w:r w:rsidR="008E02B7">
        <w:rPr>
          <w:lang w:eastAsia="de-DE"/>
        </w:rPr>
        <w:t>die</w:t>
      </w:r>
      <w:r w:rsidR="008E02B7" w:rsidRPr="00116643">
        <w:rPr>
          <w:lang w:eastAsia="de-DE"/>
        </w:rPr>
        <w:t xml:space="preserve"> </w:t>
      </w:r>
      <w:r w:rsidRPr="00116643">
        <w:rPr>
          <w:lang w:eastAsia="de-DE"/>
        </w:rPr>
        <w:t>eine weitere Kommerzialisierung und Ausweitung der Produktion verschiedener bio</w:t>
      </w:r>
      <w:r w:rsidR="00922DC2">
        <w:rPr>
          <w:lang w:eastAsia="de-DE"/>
        </w:rPr>
        <w:t>-</w:t>
      </w:r>
      <w:r w:rsidRPr="00116643">
        <w:rPr>
          <w:lang w:eastAsia="de-DE"/>
        </w:rPr>
        <w:t xml:space="preserve">basierter Grundchemikalien, insbesondere derjenigen, die auf Ethylen und </w:t>
      </w:r>
      <w:proofErr w:type="spellStart"/>
      <w:r w:rsidRPr="00116643">
        <w:rPr>
          <w:lang w:eastAsia="de-DE"/>
        </w:rPr>
        <w:t>Propylen</w:t>
      </w:r>
      <w:proofErr w:type="spellEnd"/>
      <w:r w:rsidR="008E02B7">
        <w:rPr>
          <w:lang w:eastAsia="de-DE"/>
        </w:rPr>
        <w:t>-D</w:t>
      </w:r>
      <w:r w:rsidRPr="00116643">
        <w:rPr>
          <w:lang w:eastAsia="de-DE"/>
        </w:rPr>
        <w:t>erivate abzielen, behindert.</w:t>
      </w:r>
      <w:r>
        <w:rPr>
          <w:lang w:eastAsia="de-DE"/>
        </w:rPr>
        <w:t xml:space="preserve"> </w:t>
      </w:r>
      <w:r w:rsidR="00470267" w:rsidRPr="00470267">
        <w:rPr>
          <w:lang w:eastAsia="de-DE"/>
        </w:rPr>
        <w:t>Zu</w:t>
      </w:r>
      <w:r w:rsidR="006711FC">
        <w:rPr>
          <w:lang w:eastAsia="de-DE"/>
        </w:rPr>
        <w:t>sätzlich haben</w:t>
      </w:r>
      <w:r w:rsidR="00470267" w:rsidRPr="00470267">
        <w:rPr>
          <w:lang w:eastAsia="de-DE"/>
        </w:rPr>
        <w:t xml:space="preserve"> </w:t>
      </w:r>
      <w:r w:rsidR="00642318">
        <w:rPr>
          <w:lang w:eastAsia="de-DE"/>
        </w:rPr>
        <w:t xml:space="preserve">zu </w:t>
      </w:r>
      <w:r w:rsidR="00470267" w:rsidRPr="00470267">
        <w:rPr>
          <w:lang w:eastAsia="de-DE"/>
        </w:rPr>
        <w:t xml:space="preserve">hohe Produktionsziele und überzogene Nachfrage- und Kapazitätsprognosen das Vertrauen der Investoren in diesen Bereich </w:t>
      </w:r>
      <w:r w:rsidR="006711FC">
        <w:rPr>
          <w:lang w:eastAsia="de-DE"/>
        </w:rPr>
        <w:t>beschädigt</w:t>
      </w:r>
      <w:r w:rsidR="00470267">
        <w:rPr>
          <w:lang w:eastAsia="de-DE"/>
        </w:rPr>
        <w:t>.</w:t>
      </w:r>
      <w:r w:rsidR="00C9415E">
        <w:rPr>
          <w:lang w:eastAsia="de-DE"/>
        </w:rPr>
        <w:t xml:space="preserve"> Darüber hinaus hat sich die Konsumgüterindustrie teilweise weg von</w:t>
      </w:r>
      <w:r w:rsidR="00642318">
        <w:rPr>
          <w:lang w:eastAsia="de-DE"/>
        </w:rPr>
        <w:t xml:space="preserve"> </w:t>
      </w:r>
      <w:r w:rsidR="00C9415E">
        <w:rPr>
          <w:lang w:eastAsia="de-DE"/>
        </w:rPr>
        <w:t>Polymeren auf pflanzlicher Basis und hin zu recycelten Polymer</w:t>
      </w:r>
      <w:r w:rsidR="008E02B7">
        <w:rPr>
          <w:lang w:eastAsia="de-DE"/>
        </w:rPr>
        <w:t>en</w:t>
      </w:r>
      <w:r w:rsidR="00642318">
        <w:rPr>
          <w:lang w:eastAsia="de-DE"/>
        </w:rPr>
        <w:t xml:space="preserve"> </w:t>
      </w:r>
      <w:r w:rsidR="00094D53">
        <w:rPr>
          <w:lang w:eastAsia="de-DE"/>
        </w:rPr>
        <w:t xml:space="preserve">für </w:t>
      </w:r>
      <w:r w:rsidR="00642318">
        <w:rPr>
          <w:lang w:eastAsia="de-DE"/>
        </w:rPr>
        <w:t>ihre Produkte</w:t>
      </w:r>
      <w:r w:rsidR="00C9415E">
        <w:rPr>
          <w:lang w:eastAsia="de-DE"/>
        </w:rPr>
        <w:t xml:space="preserve"> bewegt, </w:t>
      </w:r>
      <w:bookmarkStart w:id="5" w:name="OLE_LINK96"/>
      <w:bookmarkStart w:id="6" w:name="OLE_LINK97"/>
      <w:r w:rsidR="00C9415E">
        <w:rPr>
          <w:lang w:eastAsia="de-DE"/>
        </w:rPr>
        <w:t xml:space="preserve">wie es z.B. </w:t>
      </w:r>
      <w:r w:rsidR="008E02B7">
        <w:rPr>
          <w:lang w:eastAsia="de-DE"/>
        </w:rPr>
        <w:t xml:space="preserve">in Teilen </w:t>
      </w:r>
      <w:r w:rsidR="00C9415E">
        <w:rPr>
          <w:lang w:eastAsia="de-DE"/>
        </w:rPr>
        <w:t xml:space="preserve">der </w:t>
      </w:r>
      <w:r w:rsidR="00C9415E" w:rsidRPr="00470267">
        <w:rPr>
          <w:lang w:eastAsia="de-DE"/>
        </w:rPr>
        <w:t>Lebensmittel- und Getränke</w:t>
      </w:r>
      <w:r w:rsidR="00C9415E">
        <w:rPr>
          <w:lang w:eastAsia="de-DE"/>
        </w:rPr>
        <w:t xml:space="preserve">industrie passiert ist. </w:t>
      </w:r>
    </w:p>
    <w:p w14:paraId="258AF8DB" w14:textId="2EF65E83" w:rsidR="00C9415E" w:rsidRDefault="00C9415E" w:rsidP="00A15E10">
      <w:pPr>
        <w:rPr>
          <w:lang w:eastAsia="de-DE"/>
        </w:rPr>
      </w:pPr>
    </w:p>
    <w:p w14:paraId="1F4C1ECE" w14:textId="7CDE4680" w:rsidR="00BE667F" w:rsidRDefault="00502C20" w:rsidP="00BE667F">
      <w:pPr>
        <w:rPr>
          <w:lang w:eastAsia="de-DE"/>
        </w:rPr>
      </w:pPr>
      <w:r>
        <w:rPr>
          <w:lang w:eastAsia="de-DE"/>
        </w:rPr>
        <w:t>Der</w:t>
      </w:r>
      <w:r w:rsidR="006711FC" w:rsidRPr="006711FC">
        <w:rPr>
          <w:lang w:eastAsia="de-DE"/>
        </w:rPr>
        <w:t xml:space="preserve"> Trend zur Entwicklung </w:t>
      </w:r>
      <w:r>
        <w:rPr>
          <w:lang w:eastAsia="de-DE"/>
        </w:rPr>
        <w:t>neuer</w:t>
      </w:r>
      <w:r w:rsidRPr="006711FC">
        <w:rPr>
          <w:lang w:eastAsia="de-DE"/>
        </w:rPr>
        <w:t xml:space="preserve"> </w:t>
      </w:r>
      <w:r w:rsidR="006711FC" w:rsidRPr="006711FC">
        <w:rPr>
          <w:lang w:eastAsia="de-DE"/>
        </w:rPr>
        <w:t xml:space="preserve">chemischer Recycling-Technologien </w:t>
      </w:r>
      <w:r>
        <w:rPr>
          <w:lang w:eastAsia="de-DE"/>
        </w:rPr>
        <w:t xml:space="preserve">kann </w:t>
      </w:r>
      <w:r w:rsidR="006711FC" w:rsidRPr="006711FC">
        <w:rPr>
          <w:lang w:eastAsia="de-DE"/>
        </w:rPr>
        <w:t xml:space="preserve">zu alternativen, nachhaltigen, </w:t>
      </w:r>
      <w:r w:rsidR="00642318">
        <w:rPr>
          <w:lang w:eastAsia="de-DE"/>
        </w:rPr>
        <w:t>zirkulären</w:t>
      </w:r>
      <w:r w:rsidR="006711FC" w:rsidRPr="006711FC">
        <w:rPr>
          <w:lang w:eastAsia="de-DE"/>
        </w:rPr>
        <w:t xml:space="preserve"> Quellen für neue Monomere wie Aromaten, Glykol, Ethylen und </w:t>
      </w:r>
      <w:proofErr w:type="spellStart"/>
      <w:r w:rsidR="006711FC" w:rsidRPr="006711FC">
        <w:rPr>
          <w:lang w:eastAsia="de-DE"/>
        </w:rPr>
        <w:t>Propylen</w:t>
      </w:r>
      <w:proofErr w:type="spellEnd"/>
      <w:r w:rsidR="006711FC" w:rsidRPr="006711FC">
        <w:rPr>
          <w:lang w:eastAsia="de-DE"/>
        </w:rPr>
        <w:t xml:space="preserve"> aus Kunststoffabfällen auf Erdölbasis führen und w</w:t>
      </w:r>
      <w:r w:rsidR="00DD027A">
        <w:rPr>
          <w:lang w:eastAsia="de-DE"/>
        </w:rPr>
        <w:t>u</w:t>
      </w:r>
      <w:r w:rsidR="006711FC" w:rsidRPr="006711FC">
        <w:rPr>
          <w:lang w:eastAsia="de-DE"/>
        </w:rPr>
        <w:t>rd</w:t>
      </w:r>
      <w:r w:rsidR="00DD027A">
        <w:rPr>
          <w:lang w:eastAsia="de-DE"/>
        </w:rPr>
        <w:t>e</w:t>
      </w:r>
      <w:r w:rsidR="006711FC" w:rsidRPr="006711FC">
        <w:rPr>
          <w:lang w:eastAsia="de-DE"/>
        </w:rPr>
        <w:t xml:space="preserve"> als neue</w:t>
      </w:r>
      <w:r w:rsidR="00DD027A">
        <w:rPr>
          <w:lang w:eastAsia="de-DE"/>
        </w:rPr>
        <w:t>r</w:t>
      </w:r>
      <w:r w:rsidR="006711FC" w:rsidRPr="006711FC">
        <w:rPr>
          <w:lang w:eastAsia="de-DE"/>
        </w:rPr>
        <w:t xml:space="preserve"> </w:t>
      </w:r>
      <w:r w:rsidR="00DD027A">
        <w:rPr>
          <w:lang w:eastAsia="de-DE"/>
        </w:rPr>
        <w:t>Bereich</w:t>
      </w:r>
      <w:r w:rsidR="00DD027A" w:rsidRPr="006711FC">
        <w:rPr>
          <w:lang w:eastAsia="de-DE"/>
        </w:rPr>
        <w:t xml:space="preserve"> </w:t>
      </w:r>
      <w:r w:rsidR="006711FC" w:rsidRPr="006711FC">
        <w:rPr>
          <w:lang w:eastAsia="de-DE"/>
        </w:rPr>
        <w:t>in den Bericht aufgenommen.</w:t>
      </w:r>
      <w:r w:rsidR="006711FC">
        <w:rPr>
          <w:lang w:eastAsia="de-DE"/>
        </w:rPr>
        <w:t xml:space="preserve"> </w:t>
      </w:r>
      <w:r w:rsidR="006711FC" w:rsidRPr="006711FC">
        <w:rPr>
          <w:lang w:eastAsia="de-DE"/>
        </w:rPr>
        <w:t>Die chemischen Recyclingtechnologien können auch für verschiedene bio</w:t>
      </w:r>
      <w:r w:rsidR="00642318">
        <w:rPr>
          <w:lang w:eastAsia="de-DE"/>
        </w:rPr>
        <w:t>-</w:t>
      </w:r>
      <w:r w:rsidR="006711FC" w:rsidRPr="006711FC">
        <w:rPr>
          <w:lang w:eastAsia="de-DE"/>
        </w:rPr>
        <w:t>basierte Polymere</w:t>
      </w:r>
      <w:r w:rsidR="00642318">
        <w:rPr>
          <w:lang w:eastAsia="de-DE"/>
        </w:rPr>
        <w:t xml:space="preserve"> und</w:t>
      </w:r>
      <w:r w:rsidR="006711FC" w:rsidRPr="006711FC">
        <w:rPr>
          <w:lang w:eastAsia="de-DE"/>
        </w:rPr>
        <w:t xml:space="preserve"> </w:t>
      </w:r>
      <w:r w:rsidR="00DD027A">
        <w:rPr>
          <w:lang w:eastAsia="de-DE"/>
        </w:rPr>
        <w:t>auch</w:t>
      </w:r>
      <w:r w:rsidR="00DD027A" w:rsidRPr="006711FC">
        <w:rPr>
          <w:lang w:eastAsia="de-DE"/>
        </w:rPr>
        <w:t xml:space="preserve"> </w:t>
      </w:r>
      <w:r w:rsidR="00642318">
        <w:rPr>
          <w:lang w:eastAsia="de-DE"/>
        </w:rPr>
        <w:t xml:space="preserve">für </w:t>
      </w:r>
      <w:r w:rsidR="006711FC" w:rsidRPr="006711FC">
        <w:rPr>
          <w:lang w:eastAsia="de-DE"/>
        </w:rPr>
        <w:t>Polymilchsäure</w:t>
      </w:r>
      <w:r w:rsidR="00642318">
        <w:rPr>
          <w:lang w:eastAsia="de-DE"/>
        </w:rPr>
        <w:t xml:space="preserve"> </w:t>
      </w:r>
      <w:r w:rsidR="006711FC" w:rsidRPr="006711FC">
        <w:rPr>
          <w:lang w:eastAsia="de-DE"/>
        </w:rPr>
        <w:t>eingesetzt werden.</w:t>
      </w:r>
      <w:r w:rsidR="006711FC">
        <w:rPr>
          <w:lang w:eastAsia="de-DE"/>
        </w:rPr>
        <w:t xml:space="preserve"> </w:t>
      </w:r>
      <w:r w:rsidR="006711FC" w:rsidRPr="006711FC">
        <w:rPr>
          <w:lang w:eastAsia="de-DE"/>
        </w:rPr>
        <w:t xml:space="preserve">Darüber hinaus </w:t>
      </w:r>
      <w:r w:rsidR="00642318">
        <w:rPr>
          <w:lang w:eastAsia="de-DE"/>
        </w:rPr>
        <w:t>thematisiert</w:t>
      </w:r>
      <w:r w:rsidR="006711FC" w:rsidRPr="006711FC">
        <w:rPr>
          <w:lang w:eastAsia="de-DE"/>
        </w:rPr>
        <w:t xml:space="preserve"> der Bericht die mögliche Rückkehr der Kommerzialisierung von bio</w:t>
      </w:r>
      <w:r w:rsidR="00642318">
        <w:rPr>
          <w:lang w:eastAsia="de-DE"/>
        </w:rPr>
        <w:t>-</w:t>
      </w:r>
      <w:r w:rsidR="006711FC" w:rsidRPr="006711FC">
        <w:rPr>
          <w:lang w:eastAsia="de-DE"/>
        </w:rPr>
        <w:t xml:space="preserve">basierter Acrylsäure und der Einführung von erneuerbarem Naphtha, </w:t>
      </w:r>
      <w:r w:rsidR="00DD027A">
        <w:rPr>
          <w:lang w:eastAsia="de-DE"/>
        </w:rPr>
        <w:t>das</w:t>
      </w:r>
      <w:r w:rsidR="006711FC" w:rsidRPr="006711FC">
        <w:rPr>
          <w:lang w:eastAsia="de-DE"/>
        </w:rPr>
        <w:t xml:space="preserve"> durch die zunehmende Nutzung des Massenbilanzierungsansatzes vorangetrieben wird.</w:t>
      </w:r>
      <w:r w:rsidR="006711FC">
        <w:rPr>
          <w:lang w:eastAsia="de-DE"/>
        </w:rPr>
        <w:t xml:space="preserve"> </w:t>
      </w:r>
      <w:r w:rsidR="006711FC" w:rsidRPr="006711FC">
        <w:rPr>
          <w:lang w:eastAsia="de-DE"/>
        </w:rPr>
        <w:t xml:space="preserve">Die Massenbilanzierung ist ein wichtiger Systemansatz, der die Verwendung von erneuerbaren oder recycelten </w:t>
      </w:r>
      <w:r w:rsidR="00DD027A">
        <w:rPr>
          <w:lang w:eastAsia="de-DE"/>
        </w:rPr>
        <w:t>Materialien</w:t>
      </w:r>
      <w:r w:rsidR="00DD027A" w:rsidRPr="006711FC">
        <w:rPr>
          <w:lang w:eastAsia="de-DE"/>
        </w:rPr>
        <w:t xml:space="preserve"> </w:t>
      </w:r>
      <w:r w:rsidR="006711FC" w:rsidRPr="006711FC">
        <w:rPr>
          <w:lang w:eastAsia="de-DE"/>
        </w:rPr>
        <w:t>in thermochemischen Crackern und großen integrierten chemischen Komplexen unterstützt, indem er die virtuelle Zuordnung der Eigenschaften (bio</w:t>
      </w:r>
      <w:r w:rsidR="002B12AC">
        <w:rPr>
          <w:lang w:eastAsia="de-DE"/>
        </w:rPr>
        <w:t>-</w:t>
      </w:r>
      <w:r w:rsidR="006711FC" w:rsidRPr="006711FC">
        <w:rPr>
          <w:lang w:eastAsia="de-DE"/>
        </w:rPr>
        <w:t>basiert oder recycelt) und d</w:t>
      </w:r>
      <w:r w:rsidR="00642318">
        <w:rPr>
          <w:lang w:eastAsia="de-DE"/>
        </w:rPr>
        <w:t>eren</w:t>
      </w:r>
      <w:r w:rsidR="006711FC" w:rsidRPr="006711FC">
        <w:rPr>
          <w:lang w:eastAsia="de-DE"/>
        </w:rPr>
        <w:t xml:space="preserve"> Vorteile (wie z.B. zirkulär oder klimaschützend) zu einem bestimmten Output ermöglicht.</w:t>
      </w:r>
      <w:r w:rsidR="00BE667F">
        <w:rPr>
          <w:lang w:eastAsia="de-DE"/>
        </w:rPr>
        <w:t xml:space="preserve"> </w:t>
      </w:r>
      <w:r w:rsidR="002B12AC" w:rsidRPr="002B12AC">
        <w:rPr>
          <w:lang w:eastAsia="de-DE"/>
        </w:rPr>
        <w:t xml:space="preserve">Ein </w:t>
      </w:r>
      <w:r w:rsidR="002B12AC" w:rsidRPr="002B12AC">
        <w:rPr>
          <w:lang w:eastAsia="de-DE"/>
        </w:rPr>
        <w:lastRenderedPageBreak/>
        <w:t>entscheidender Faktor für die bio</w:t>
      </w:r>
      <w:r w:rsidR="002B12AC">
        <w:rPr>
          <w:lang w:eastAsia="de-DE"/>
        </w:rPr>
        <w:t>-</w:t>
      </w:r>
      <w:r w:rsidR="002B12AC" w:rsidRPr="002B12AC">
        <w:rPr>
          <w:lang w:eastAsia="de-DE"/>
        </w:rPr>
        <w:t xml:space="preserve">basierte Industrie ist die Frage des Klimawandels, der </w:t>
      </w:r>
      <w:r w:rsidR="00BE667F">
        <w:rPr>
          <w:lang w:eastAsia="de-DE"/>
        </w:rPr>
        <w:t xml:space="preserve">die </w:t>
      </w:r>
      <w:r w:rsidR="002B12AC" w:rsidRPr="002B12AC">
        <w:rPr>
          <w:lang w:eastAsia="de-DE"/>
        </w:rPr>
        <w:t>Markenhersteller weiterhin dazu veranlasst, die Verwendung von bio</w:t>
      </w:r>
      <w:r w:rsidR="002B12AC">
        <w:rPr>
          <w:lang w:eastAsia="de-DE"/>
        </w:rPr>
        <w:t>-</w:t>
      </w:r>
      <w:r w:rsidR="002B12AC" w:rsidRPr="002B12AC">
        <w:rPr>
          <w:lang w:eastAsia="de-DE"/>
        </w:rPr>
        <w:t>basierten Materialien in Betracht zu ziehen</w:t>
      </w:r>
      <w:r w:rsidR="002B12AC">
        <w:rPr>
          <w:lang w:eastAsia="de-DE"/>
        </w:rPr>
        <w:t xml:space="preserve">. </w:t>
      </w:r>
      <w:r w:rsidR="002B12AC" w:rsidRPr="002B12AC">
        <w:rPr>
          <w:lang w:eastAsia="de-DE"/>
        </w:rPr>
        <w:t xml:space="preserve">Diese </w:t>
      </w:r>
      <w:r w:rsidR="002B12AC">
        <w:rPr>
          <w:lang w:eastAsia="de-DE"/>
        </w:rPr>
        <w:t xml:space="preserve">Materialien haben </w:t>
      </w:r>
      <w:r w:rsidR="002B12AC" w:rsidRPr="002B12AC">
        <w:rPr>
          <w:lang w:eastAsia="de-DE"/>
        </w:rPr>
        <w:t>in Bezug auf die</w:t>
      </w:r>
      <w:r w:rsidR="00BE667F">
        <w:rPr>
          <w:lang w:eastAsia="de-DE"/>
        </w:rPr>
        <w:t xml:space="preserve"> Verwendung der</w:t>
      </w:r>
      <w:r w:rsidR="002B12AC" w:rsidRPr="002B12AC">
        <w:rPr>
          <w:lang w:eastAsia="de-DE"/>
        </w:rPr>
        <w:t xml:space="preserve"> Rohstoffe (erneuerbarer Kohlenstoff im Vergleich zu fossilem Kohlenstoff) und </w:t>
      </w:r>
      <w:r w:rsidR="002B12AC">
        <w:rPr>
          <w:lang w:eastAsia="de-DE"/>
        </w:rPr>
        <w:t xml:space="preserve">in der </w:t>
      </w:r>
      <w:r w:rsidR="002B12AC" w:rsidRPr="002B12AC">
        <w:rPr>
          <w:lang w:eastAsia="de-DE"/>
        </w:rPr>
        <w:t>Herstellung</w:t>
      </w:r>
      <w:bookmarkEnd w:id="5"/>
      <w:bookmarkEnd w:id="6"/>
      <w:r w:rsidR="00BE667F">
        <w:rPr>
          <w:lang w:eastAsia="de-DE"/>
        </w:rPr>
        <w:t xml:space="preserve"> gewöhnlich </w:t>
      </w:r>
      <w:r w:rsidR="00BE667F" w:rsidRPr="002B12AC">
        <w:rPr>
          <w:lang w:eastAsia="de-DE"/>
        </w:rPr>
        <w:t xml:space="preserve">geringere </w:t>
      </w:r>
      <w:r w:rsidR="00DD027A">
        <w:rPr>
          <w:lang w:eastAsia="de-DE"/>
        </w:rPr>
        <w:t>Trei</w:t>
      </w:r>
      <w:r w:rsidR="008C05E6">
        <w:rPr>
          <w:lang w:eastAsia="de-DE"/>
        </w:rPr>
        <w:t>b</w:t>
      </w:r>
      <w:r w:rsidR="00DD027A">
        <w:rPr>
          <w:lang w:eastAsia="de-DE"/>
        </w:rPr>
        <w:t>hausgas</w:t>
      </w:r>
      <w:r w:rsidR="00DD027A" w:rsidRPr="002B12AC">
        <w:rPr>
          <w:lang w:eastAsia="de-DE"/>
        </w:rPr>
        <w:t>emissionen</w:t>
      </w:r>
      <w:r w:rsidR="00DD027A">
        <w:rPr>
          <w:lang w:eastAsia="de-DE"/>
        </w:rPr>
        <w:t xml:space="preserve"> </w:t>
      </w:r>
      <w:r w:rsidR="00BE667F">
        <w:rPr>
          <w:lang w:eastAsia="de-DE"/>
        </w:rPr>
        <w:t xml:space="preserve">als Materialien auf fossiler Basis. </w:t>
      </w:r>
    </w:p>
    <w:p w14:paraId="0F7B29A2" w14:textId="7A941DE7" w:rsidR="00116643" w:rsidRDefault="00116643" w:rsidP="00A15E10">
      <w:pPr>
        <w:rPr>
          <w:lang w:eastAsia="de-DE"/>
        </w:rPr>
      </w:pPr>
    </w:p>
    <w:p w14:paraId="5DACE9E1" w14:textId="0D65811B" w:rsidR="005D7537" w:rsidRDefault="00BE667F" w:rsidP="005D7537">
      <w:pPr>
        <w:rPr>
          <w:lang w:eastAsia="de-DE"/>
        </w:rPr>
      </w:pPr>
      <w:r w:rsidRPr="00BE667F">
        <w:rPr>
          <w:lang w:eastAsia="de-DE"/>
        </w:rPr>
        <w:t>Insgesamt umfasst der vorliegende Bericht 20 B</w:t>
      </w:r>
      <w:r w:rsidR="007574CD">
        <w:rPr>
          <w:lang w:eastAsia="de-DE"/>
        </w:rPr>
        <w:t>uilding</w:t>
      </w:r>
      <w:r w:rsidR="00AD6175">
        <w:rPr>
          <w:lang w:eastAsia="de-DE"/>
        </w:rPr>
        <w:t>-</w:t>
      </w:r>
      <w:r w:rsidR="007574CD">
        <w:rPr>
          <w:lang w:eastAsia="de-DE"/>
        </w:rPr>
        <w:t xml:space="preserve">Blocks </w:t>
      </w:r>
      <w:r w:rsidRPr="00BE667F">
        <w:rPr>
          <w:lang w:eastAsia="de-DE"/>
        </w:rPr>
        <w:t>und geht umfassend auf die Aktivitäten von über 100 Unternehmen ein.</w:t>
      </w:r>
      <w:r>
        <w:rPr>
          <w:lang w:eastAsia="de-DE"/>
        </w:rPr>
        <w:t xml:space="preserve"> </w:t>
      </w:r>
      <w:r w:rsidR="005D7537">
        <w:rPr>
          <w:lang w:eastAsia="de-DE"/>
        </w:rPr>
        <w:t xml:space="preserve">Außerdem wird </w:t>
      </w:r>
      <w:r w:rsidR="009C3859">
        <w:rPr>
          <w:lang w:eastAsia="de-DE"/>
        </w:rPr>
        <w:t xml:space="preserve">sowohl der </w:t>
      </w:r>
      <w:r w:rsidR="005D7537">
        <w:rPr>
          <w:lang w:eastAsia="de-DE"/>
        </w:rPr>
        <w:t>Auf</w:t>
      </w:r>
      <w:r w:rsidR="00253C9F">
        <w:rPr>
          <w:lang w:eastAsia="de-DE"/>
        </w:rPr>
        <w:t>schwung</w:t>
      </w:r>
      <w:r w:rsidR="005D7537">
        <w:rPr>
          <w:lang w:eastAsia="de-DE"/>
        </w:rPr>
        <w:t xml:space="preserve"> </w:t>
      </w:r>
      <w:r w:rsidR="009C3859">
        <w:rPr>
          <w:lang w:eastAsia="de-DE"/>
        </w:rPr>
        <w:t>als auch der</w:t>
      </w:r>
      <w:r w:rsidR="005D7537">
        <w:rPr>
          <w:lang w:eastAsia="de-DE"/>
        </w:rPr>
        <w:t xml:space="preserve"> Abschwung der Märkte für mehrere etablierte bio-basierte </w:t>
      </w:r>
      <w:proofErr w:type="spellStart"/>
      <w:r w:rsidR="005D7537">
        <w:rPr>
          <w:lang w:eastAsia="de-DE"/>
        </w:rPr>
        <w:t>Bulding</w:t>
      </w:r>
      <w:proofErr w:type="spellEnd"/>
      <w:r w:rsidR="00AD6175">
        <w:rPr>
          <w:lang w:eastAsia="de-DE"/>
        </w:rPr>
        <w:t>-</w:t>
      </w:r>
      <w:r w:rsidR="005D7537">
        <w:rPr>
          <w:lang w:eastAsia="de-DE"/>
        </w:rPr>
        <w:t xml:space="preserve">Blocks </w:t>
      </w:r>
      <w:r w:rsidR="00AD6175">
        <w:rPr>
          <w:lang w:eastAsia="de-DE"/>
        </w:rPr>
        <w:t>analysiert</w:t>
      </w:r>
      <w:r w:rsidR="007574CD">
        <w:rPr>
          <w:lang w:eastAsia="de-DE"/>
        </w:rPr>
        <w:t xml:space="preserve">. </w:t>
      </w:r>
      <w:r w:rsidR="004F62F0">
        <w:rPr>
          <w:lang w:eastAsia="de-DE"/>
        </w:rPr>
        <w:t>Der</w:t>
      </w:r>
      <w:r w:rsidR="007574CD">
        <w:rPr>
          <w:lang w:eastAsia="de-DE"/>
        </w:rPr>
        <w:t xml:space="preserve"> Bericht</w:t>
      </w:r>
      <w:r w:rsidR="005D7537">
        <w:rPr>
          <w:lang w:eastAsia="de-DE"/>
        </w:rPr>
        <w:t xml:space="preserve"> </w:t>
      </w:r>
      <w:r w:rsidR="004F62F0">
        <w:rPr>
          <w:lang w:eastAsia="de-DE"/>
        </w:rPr>
        <w:t xml:space="preserve">diskutiert detailliert </w:t>
      </w:r>
      <w:r w:rsidR="005D7537">
        <w:rPr>
          <w:lang w:eastAsia="de-DE"/>
        </w:rPr>
        <w:t xml:space="preserve">die Entwicklung </w:t>
      </w:r>
      <w:r w:rsidR="004F62F0">
        <w:rPr>
          <w:lang w:eastAsia="de-DE"/>
        </w:rPr>
        <w:t xml:space="preserve">und Markteinführung </w:t>
      </w:r>
      <w:r w:rsidR="005D7537">
        <w:rPr>
          <w:lang w:eastAsia="de-DE"/>
        </w:rPr>
        <w:t>neuer Monomere</w:t>
      </w:r>
      <w:r w:rsidR="007574CD">
        <w:rPr>
          <w:lang w:eastAsia="de-DE"/>
        </w:rPr>
        <w:t>,</w:t>
      </w:r>
      <w:r w:rsidR="005D7537">
        <w:rPr>
          <w:lang w:eastAsia="de-DE"/>
        </w:rPr>
        <w:t xml:space="preserve"> einschließlich </w:t>
      </w:r>
      <w:r w:rsidR="007574CD">
        <w:rPr>
          <w:lang w:eastAsia="de-DE"/>
        </w:rPr>
        <w:t>der verschiedenen</w:t>
      </w:r>
      <w:r w:rsidR="005D7537">
        <w:rPr>
          <w:lang w:eastAsia="de-DE"/>
        </w:rPr>
        <w:t xml:space="preserve"> technologische</w:t>
      </w:r>
      <w:r w:rsidR="007574CD">
        <w:rPr>
          <w:lang w:eastAsia="de-DE"/>
        </w:rPr>
        <w:t>n</w:t>
      </w:r>
      <w:r w:rsidR="005D7537">
        <w:rPr>
          <w:lang w:eastAsia="de-DE"/>
        </w:rPr>
        <w:t xml:space="preserve"> Prozesse, der Verwendung von Rohstoffen, Angebot/Nachfrage, </w:t>
      </w:r>
      <w:r w:rsidR="004F62F0">
        <w:rPr>
          <w:lang w:eastAsia="de-DE"/>
        </w:rPr>
        <w:t xml:space="preserve">Handels- </w:t>
      </w:r>
      <w:r w:rsidR="005D7537">
        <w:rPr>
          <w:lang w:eastAsia="de-DE"/>
        </w:rPr>
        <w:t>und Preis</w:t>
      </w:r>
      <w:r w:rsidR="004F62F0">
        <w:rPr>
          <w:lang w:eastAsia="de-DE"/>
        </w:rPr>
        <w:t>entwicklung</w:t>
      </w:r>
      <w:r w:rsidR="00167C33">
        <w:rPr>
          <w:lang w:eastAsia="de-DE"/>
        </w:rPr>
        <w:t>. Somit wird ein umfassende</w:t>
      </w:r>
      <w:r w:rsidR="009C3859">
        <w:rPr>
          <w:lang w:eastAsia="de-DE"/>
        </w:rPr>
        <w:t>s Bild über den</w:t>
      </w:r>
      <w:r w:rsidR="005D7537">
        <w:rPr>
          <w:lang w:eastAsia="de-DE"/>
        </w:rPr>
        <w:t xml:space="preserve"> Zustand der Märkte </w:t>
      </w:r>
      <w:r w:rsidR="00167C33">
        <w:rPr>
          <w:lang w:eastAsia="de-DE"/>
        </w:rPr>
        <w:t xml:space="preserve">sowie </w:t>
      </w:r>
      <w:r w:rsidR="00167C33" w:rsidRPr="00167C33">
        <w:rPr>
          <w:lang w:eastAsia="de-DE"/>
        </w:rPr>
        <w:t>eine Analyse</w:t>
      </w:r>
      <w:r w:rsidR="00167C33">
        <w:rPr>
          <w:lang w:eastAsia="de-DE"/>
        </w:rPr>
        <w:t xml:space="preserve"> über</w:t>
      </w:r>
      <w:r w:rsidR="00167C33" w:rsidRPr="00167C33">
        <w:rPr>
          <w:lang w:eastAsia="de-DE"/>
        </w:rPr>
        <w:t xml:space="preserve"> </w:t>
      </w:r>
      <w:r w:rsidR="009C3859">
        <w:rPr>
          <w:lang w:eastAsia="de-DE"/>
        </w:rPr>
        <w:t>deren</w:t>
      </w:r>
      <w:r w:rsidR="00167C33" w:rsidRPr="00167C33">
        <w:rPr>
          <w:lang w:eastAsia="de-DE"/>
        </w:rPr>
        <w:t xml:space="preserve"> Rentabilität und </w:t>
      </w:r>
      <w:r w:rsidR="00167C33">
        <w:rPr>
          <w:lang w:eastAsia="de-DE"/>
        </w:rPr>
        <w:t>anhaltende</w:t>
      </w:r>
      <w:r w:rsidR="009C3859">
        <w:rPr>
          <w:lang w:eastAsia="de-DE"/>
        </w:rPr>
        <w:t>n</w:t>
      </w:r>
      <w:r w:rsidR="00167C33">
        <w:rPr>
          <w:lang w:eastAsia="de-DE"/>
        </w:rPr>
        <w:t xml:space="preserve"> Tragfähigkeit</w:t>
      </w:r>
      <w:r w:rsidR="00167C33" w:rsidRPr="00167C33">
        <w:rPr>
          <w:lang w:eastAsia="de-DE"/>
        </w:rPr>
        <w:t xml:space="preserve"> </w:t>
      </w:r>
      <w:r w:rsidR="00167C33">
        <w:rPr>
          <w:lang w:eastAsia="de-DE"/>
        </w:rPr>
        <w:t xml:space="preserve">gegeben. </w:t>
      </w:r>
    </w:p>
    <w:p w14:paraId="343408B1" w14:textId="77777777" w:rsidR="00A15E10" w:rsidRPr="00F8171F" w:rsidRDefault="00A15E10" w:rsidP="0049045F"/>
    <w:p w14:paraId="485B60AB" w14:textId="435A80CC" w:rsidR="00167C33" w:rsidRDefault="00167C33" w:rsidP="00167C33">
      <w:r>
        <w:t xml:space="preserve">Der Markt- und Trendbericht wurde von Doris de Guzman von </w:t>
      </w:r>
      <w:proofErr w:type="spellStart"/>
      <w:r>
        <w:t>Tecnon</w:t>
      </w:r>
      <w:proofErr w:type="spellEnd"/>
      <w:r>
        <w:t xml:space="preserve"> </w:t>
      </w:r>
      <w:proofErr w:type="spellStart"/>
      <w:r>
        <w:t>OrbiChem</w:t>
      </w:r>
      <w:proofErr w:type="spellEnd"/>
      <w:r>
        <w:t xml:space="preserve"> verfasst, einem Mitglied der Biopolymer-Expertengruppe unter der Leitung des </w:t>
      </w:r>
      <w:proofErr w:type="spellStart"/>
      <w:r>
        <w:t>nova</w:t>
      </w:r>
      <w:proofErr w:type="spellEnd"/>
      <w:r>
        <w:t>-Instituts. Der Bericht „</w:t>
      </w:r>
      <w:proofErr w:type="spellStart"/>
      <w:r>
        <w:t>Commercialisation</w:t>
      </w:r>
      <w:proofErr w:type="spellEnd"/>
      <w:r>
        <w:t xml:space="preserve"> </w:t>
      </w:r>
      <w:proofErr w:type="spellStart"/>
      <w:r>
        <w:t>updates</w:t>
      </w:r>
      <w:proofErr w:type="spellEnd"/>
      <w:r>
        <w:t xml:space="preserve"> on bio-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“ ist jetzt für 1.750 € unter </w:t>
      </w:r>
      <w:hyperlink r:id="rId11" w:history="1">
        <w:r w:rsidRPr="00F17D63">
          <w:rPr>
            <w:rStyle w:val="Hyperlink"/>
          </w:rPr>
          <w:t>www.bio-based.eu/reports</w:t>
        </w:r>
      </w:hyperlink>
      <w:r>
        <w:t xml:space="preserve"> erhältlich – zusätzlich finden Sie dort weitere Marktstudien zu verschiedenen Themen der bio- und CO</w:t>
      </w:r>
      <w:r w:rsidRPr="00167C33">
        <w:rPr>
          <w:vertAlign w:val="subscript"/>
        </w:rPr>
        <w:t>2</w:t>
      </w:r>
      <w:r>
        <w:t>-basierten Ökonomie.</w:t>
      </w:r>
      <w:bookmarkStart w:id="7" w:name="OLE_LINK62"/>
      <w:bookmarkStart w:id="8" w:name="OLE_LINK63"/>
      <w:r>
        <w:t xml:space="preserve"> </w:t>
      </w:r>
      <w:bookmarkStart w:id="9" w:name="OLE_LINK60"/>
      <w:bookmarkStart w:id="10" w:name="OLE_LINK61"/>
      <w:r>
        <w:t xml:space="preserve">Eine </w:t>
      </w:r>
      <w:r w:rsidR="004F62F0">
        <w:t xml:space="preserve">Kurzfassung </w:t>
      </w:r>
      <w:r>
        <w:t xml:space="preserve">des Berichts </w:t>
      </w:r>
      <w:r w:rsidR="004F62F0">
        <w:t>ist kostenlos verfügbar</w:t>
      </w:r>
      <w:r>
        <w:t>.</w:t>
      </w:r>
      <w:bookmarkEnd w:id="9"/>
      <w:bookmarkEnd w:id="10"/>
    </w:p>
    <w:bookmarkEnd w:id="7"/>
    <w:bookmarkEnd w:id="8"/>
    <w:p w14:paraId="7D3B89BD" w14:textId="7020208D" w:rsidR="00167C33" w:rsidRDefault="00167C33" w:rsidP="00167C33"/>
    <w:p w14:paraId="1B8DBC08" w14:textId="2A08907A" w:rsidR="00167C33" w:rsidRDefault="00167C33" w:rsidP="00167C33">
      <w:r w:rsidRPr="00167C33">
        <w:t xml:space="preserve">Wenn Sie die Autorin treffen und </w:t>
      </w:r>
      <w:r w:rsidR="009C3859">
        <w:t xml:space="preserve">mit ihr </w:t>
      </w:r>
      <w:r w:rsidRPr="00167C33">
        <w:t xml:space="preserve">die Marktdaten diskutieren wollen, dann verpassen Sie nicht die </w:t>
      </w:r>
      <w:proofErr w:type="spellStart"/>
      <w:r w:rsidRPr="00167C33">
        <w:t>nova</w:t>
      </w:r>
      <w:proofErr w:type="spellEnd"/>
      <w:r w:rsidRPr="00167C33">
        <w:t xml:space="preserve">-Session </w:t>
      </w:r>
      <w:r w:rsidRPr="00167C33">
        <w:rPr>
          <w:b/>
        </w:rPr>
        <w:t>“</w:t>
      </w:r>
      <w:r w:rsidRPr="00167C33">
        <w:rPr>
          <w:rFonts w:ascii="TimesNewRomanPS" w:hAnsi="TimesNewRomanPS"/>
          <w:b/>
          <w:bCs/>
          <w:color w:val="191916"/>
        </w:rPr>
        <w:t>Bio-</w:t>
      </w:r>
      <w:proofErr w:type="spellStart"/>
      <w:r w:rsidRPr="00167C33">
        <w:rPr>
          <w:rFonts w:ascii="TimesNewRomanPS" w:hAnsi="TimesNewRomanPS"/>
          <w:b/>
          <w:bCs/>
          <w:color w:val="191916"/>
        </w:rPr>
        <w:t>based</w:t>
      </w:r>
      <w:proofErr w:type="spellEnd"/>
      <w:r w:rsidRPr="00167C33">
        <w:rPr>
          <w:rFonts w:ascii="TimesNewRomanPS" w:hAnsi="TimesNewRomanPS"/>
          <w:b/>
          <w:bCs/>
          <w:color w:val="191916"/>
        </w:rPr>
        <w:t xml:space="preserve"> Building Blocks </w:t>
      </w:r>
      <w:proofErr w:type="spellStart"/>
      <w:r w:rsidRPr="00167C33">
        <w:rPr>
          <w:rFonts w:ascii="TimesNewRomanPS" w:hAnsi="TimesNewRomanPS"/>
          <w:b/>
          <w:bCs/>
          <w:color w:val="191916"/>
        </w:rPr>
        <w:t>and</w:t>
      </w:r>
      <w:proofErr w:type="spellEnd"/>
      <w:r w:rsidRPr="00167C33">
        <w:rPr>
          <w:rFonts w:ascii="TimesNewRomanPS" w:hAnsi="TimesNewRomanPS"/>
          <w:b/>
          <w:bCs/>
          <w:color w:val="191916"/>
        </w:rPr>
        <w:t xml:space="preserve"> Polymers – Global </w:t>
      </w:r>
      <w:proofErr w:type="spellStart"/>
      <w:r w:rsidRPr="00167C33">
        <w:rPr>
          <w:rFonts w:ascii="TimesNewRomanPS" w:hAnsi="TimesNewRomanPS"/>
          <w:b/>
          <w:bCs/>
          <w:color w:val="191916"/>
        </w:rPr>
        <w:t>Capacities</w:t>
      </w:r>
      <w:proofErr w:type="spellEnd"/>
      <w:r w:rsidRPr="00167C33">
        <w:rPr>
          <w:rFonts w:ascii="TimesNewRomanPS" w:hAnsi="TimesNewRomanPS"/>
          <w:b/>
          <w:bCs/>
          <w:color w:val="191916"/>
        </w:rPr>
        <w:t xml:space="preserve">, </w:t>
      </w:r>
      <w:proofErr w:type="spellStart"/>
      <w:r w:rsidRPr="00167C33">
        <w:rPr>
          <w:rFonts w:ascii="TimesNewRomanPS" w:hAnsi="TimesNewRomanPS"/>
          <w:b/>
          <w:bCs/>
          <w:color w:val="191916"/>
        </w:rPr>
        <w:t>Production</w:t>
      </w:r>
      <w:proofErr w:type="spellEnd"/>
      <w:r w:rsidRPr="00167C33">
        <w:rPr>
          <w:rFonts w:ascii="TimesNewRomanPS" w:hAnsi="TimesNewRomanPS"/>
          <w:b/>
          <w:bCs/>
          <w:color w:val="191916"/>
        </w:rPr>
        <w:t xml:space="preserve"> </w:t>
      </w:r>
      <w:proofErr w:type="spellStart"/>
      <w:r w:rsidRPr="00167C33">
        <w:rPr>
          <w:rFonts w:ascii="TimesNewRomanPS" w:hAnsi="TimesNewRomanPS"/>
          <w:b/>
          <w:bCs/>
          <w:color w:val="191916"/>
        </w:rPr>
        <w:t>and</w:t>
      </w:r>
      <w:proofErr w:type="spellEnd"/>
      <w:r w:rsidRPr="00167C33">
        <w:rPr>
          <w:rFonts w:ascii="TimesNewRomanPS" w:hAnsi="TimesNewRomanPS"/>
          <w:b/>
          <w:bCs/>
          <w:color w:val="191916"/>
        </w:rPr>
        <w:t xml:space="preserve"> Trends 2019-2024”</w:t>
      </w:r>
      <w:r w:rsidRPr="00167C33">
        <w:rPr>
          <w:b/>
        </w:rPr>
        <w:t xml:space="preserve"> am 9. März 2020 am Flughafen Köln/Bonn.</w:t>
      </w:r>
      <w:r w:rsidRPr="00167C33">
        <w:t xml:space="preserve"> Melden Sie sich jetzt an, um sich einen der begrenzten Plätze zu sichern. </w:t>
      </w:r>
      <w:hyperlink r:id="rId12" w:history="1">
        <w:r w:rsidR="00F25A36">
          <w:rPr>
            <w:rStyle w:val="Hyperlink"/>
          </w:rPr>
          <w:t>www.bio-based.eu/biopolymer-session</w:t>
        </w:r>
      </w:hyperlink>
    </w:p>
    <w:p w14:paraId="28A328EA" w14:textId="28C4AD20" w:rsidR="00167C33" w:rsidRDefault="00167C33" w:rsidP="00167C33"/>
    <w:p w14:paraId="1C326644" w14:textId="77777777" w:rsidR="00167C33" w:rsidRDefault="00167C33" w:rsidP="00167C33"/>
    <w:p w14:paraId="23800730" w14:textId="67334CA3" w:rsidR="00C555D1" w:rsidRPr="0055659A" w:rsidRDefault="00255625" w:rsidP="00C555D1">
      <w:pPr>
        <w:rPr>
          <w:b/>
        </w:rPr>
      </w:pPr>
      <w:bookmarkStart w:id="11" w:name="OLE_LINK19"/>
      <w:bookmarkStart w:id="12" w:name="OLE_LINK20"/>
      <w:r>
        <w:rPr>
          <w:b/>
        </w:rPr>
        <w:t xml:space="preserve">Alle Pressemitteilungen des </w:t>
      </w:r>
      <w:proofErr w:type="spellStart"/>
      <w:r>
        <w:rPr>
          <w:b/>
        </w:rPr>
        <w:t>nova</w:t>
      </w:r>
      <w:proofErr w:type="spellEnd"/>
      <w:r>
        <w:rPr>
          <w:b/>
        </w:rPr>
        <w:t xml:space="preserve">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3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11"/>
    <w:bookmarkEnd w:id="12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19016335" w:rsidR="0049045F" w:rsidRPr="00E64E52" w:rsidRDefault="00C86E05" w:rsidP="0049045F">
      <w:pPr>
        <w:rPr>
          <w:rStyle w:val="hps"/>
          <w:b/>
        </w:rPr>
      </w:pPr>
      <w:bookmarkStart w:id="13" w:name="OLE_LINK28"/>
      <w:bookmarkStart w:id="14" w:name="OLE_LINK29"/>
      <w:bookmarkEnd w:id="1"/>
      <w:bookmarkEnd w:id="2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</w:t>
      </w:r>
      <w:proofErr w:type="spellStart"/>
      <w:r w:rsidRPr="00E64E52">
        <w:rPr>
          <w:rStyle w:val="hps"/>
          <w:b/>
        </w:rPr>
        <w:t>V.i.S.d.P</w:t>
      </w:r>
      <w:proofErr w:type="spellEnd"/>
      <w:r w:rsidRPr="00E64E52">
        <w:rPr>
          <w:rStyle w:val="hps"/>
          <w:b/>
        </w:rPr>
        <w:t>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proofErr w:type="spellStart"/>
      <w:r w:rsidRPr="00E64E52">
        <w:t>nova</w:t>
      </w:r>
      <w:proofErr w:type="spellEnd"/>
      <w:r w:rsidRPr="00E64E52">
        <w:t xml:space="preserve">-Institut GmbH, Chemiepark </w:t>
      </w:r>
      <w:proofErr w:type="spellStart"/>
      <w:r w:rsidRPr="00E64E52">
        <w:t>Knapsack</w:t>
      </w:r>
      <w:proofErr w:type="spellEnd"/>
      <w:r w:rsidRPr="00E64E52">
        <w:t xml:space="preserve">, Industriestraße 300, 50354 Hürth </w:t>
      </w:r>
    </w:p>
    <w:p w14:paraId="010BC0A7" w14:textId="77777777" w:rsidR="00C86E05" w:rsidRPr="00E64E52" w:rsidRDefault="00C86E05" w:rsidP="0049045F">
      <w:r w:rsidRPr="00E64E52">
        <w:t xml:space="preserve">Internet: </w:t>
      </w:r>
      <w:hyperlink r:id="rId14" w:history="1">
        <w:r w:rsidRPr="00E64E52">
          <w:rPr>
            <w:rStyle w:val="Hyperlink"/>
          </w:rPr>
          <w:t>www.nova-institut.de</w:t>
        </w:r>
      </w:hyperlink>
      <w:r w:rsidRPr="00E64E52">
        <w:t xml:space="preserve"> – Dienstleistungen und Studien auf </w:t>
      </w:r>
      <w:hyperlink r:id="rId15" w:history="1">
        <w:r w:rsidRPr="00E64E52">
          <w:rPr>
            <w:rStyle w:val="Hyperlink"/>
          </w:rPr>
          <w:t>www.bio-based.eu</w:t>
        </w:r>
      </w:hyperlink>
    </w:p>
    <w:p w14:paraId="3AEA8921" w14:textId="00C0C99A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r w:rsidR="009E6BC9">
        <w:fldChar w:fldCharType="begin"/>
      </w:r>
      <w:r w:rsidR="009E6BC9" w:rsidRPr="00A667A0">
        <w:rPr>
          <w:lang w:val="en-US"/>
        </w:rPr>
        <w:instrText xml:space="preserve"> HYPERLINK "mailto:contact@nova-institut.de" </w:instrText>
      </w:r>
      <w:r w:rsidR="009E6BC9">
        <w:fldChar w:fldCharType="separate"/>
      </w:r>
      <w:r w:rsidR="00F25A36" w:rsidRPr="00F17D63">
        <w:rPr>
          <w:rStyle w:val="Hyperlink"/>
          <w:lang w:val="en-US"/>
        </w:rPr>
        <w:t>contact@nova-institut.de</w:t>
      </w:r>
      <w:r w:rsidR="009E6BC9">
        <w:rPr>
          <w:rStyle w:val="Hyperlink"/>
          <w:lang w:val="en-US"/>
        </w:rPr>
        <w:fldChar w:fldCharType="end"/>
      </w:r>
      <w:r w:rsidR="00F25A36">
        <w:rPr>
          <w:lang w:val="en-US"/>
        </w:rPr>
        <w:t xml:space="preserve"> </w:t>
      </w:r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2A03FB17" w14:textId="0563C884" w:rsidR="00C86E05" w:rsidRPr="00E64E52" w:rsidRDefault="00C86E05" w:rsidP="0049045F">
      <w:r w:rsidRPr="00E64E52">
        <w:t>Das nova-Institut wurde 1994 als p</w:t>
      </w:r>
      <w:r w:rsidR="00783948" w:rsidRPr="00E64E52">
        <w:t>rivates und unabhängiges Forschungsi</w:t>
      </w:r>
      <w:r w:rsidRPr="00E64E52">
        <w:t xml:space="preserve">nstitut gegründet und </w:t>
      </w:r>
      <w:proofErr w:type="gramStart"/>
      <w:r w:rsidRPr="00E64E52">
        <w:t>ist</w:t>
      </w:r>
      <w:proofErr w:type="gramEnd"/>
      <w:r w:rsidRPr="00E64E52">
        <w:t xml:space="preserve"> im Bereich der Forschung und Beratung tätig. Der Fokus liegt auf der bio-basierten und der CO</w:t>
      </w:r>
      <w:r w:rsidRPr="00E64E52">
        <w:rPr>
          <w:vertAlign w:val="subscript"/>
        </w:rPr>
        <w:t>2</w:t>
      </w:r>
      <w:r w:rsidRPr="00E64E52">
        <w:t xml:space="preserve">-basierten Ökonomie in den Bereichen </w:t>
      </w:r>
      <w:r w:rsidR="00783948" w:rsidRPr="00E64E52">
        <w:t xml:space="preserve">Nahrungsmittel- und </w:t>
      </w:r>
      <w:r w:rsidRPr="00E64E52">
        <w:t xml:space="preserve">Rohstoffversorgung, </w:t>
      </w:r>
      <w:r w:rsidR="00000CBB">
        <w:t>Technologie</w:t>
      </w:r>
      <w:r w:rsidRPr="00E64E52">
        <w:t xml:space="preserve">, </w:t>
      </w:r>
      <w:r w:rsidR="00000CBB">
        <w:t xml:space="preserve">Wirtschaft, </w:t>
      </w:r>
      <w:r w:rsidRPr="00E64E52">
        <w:t>Marktforschung, Nachhaltigkeitsbewertung, Öffentlichkeitsarbeit, B2B-</w:t>
      </w:r>
      <w:r w:rsidR="00000CBB">
        <w:t>und B2C-</w:t>
      </w:r>
      <w:r w:rsidRPr="00E64E52">
        <w:t xml:space="preserve">Kommunikation und politischen Rahmenbedingungen. </w:t>
      </w:r>
      <w:r w:rsidR="00783948" w:rsidRPr="00E64E52">
        <w:t xml:space="preserve">In diesen Bereichen veranstaltet das nova-Institut jedes Jahr mehrere </w:t>
      </w:r>
      <w:r w:rsidR="00000CBB">
        <w:t>führende</w:t>
      </w:r>
      <w:r w:rsidR="00783948" w:rsidRPr="00E64E52">
        <w:t xml:space="preserve"> Konferenzen. </w:t>
      </w:r>
      <w:r w:rsidRPr="00E64E52">
        <w:t>Mit einem Team von 3</w:t>
      </w:r>
      <w:r w:rsidR="00000CBB">
        <w:t>5</w:t>
      </w:r>
      <w:r w:rsidRPr="00E64E52">
        <w:t xml:space="preserve"> Mitarbeitern erzielt das nova-Institut einen jährlichen Umsatz von über </w:t>
      </w:r>
      <w:r w:rsidR="003D6AAC">
        <w:t>3</w:t>
      </w:r>
      <w:r w:rsidRPr="00E64E52">
        <w:t xml:space="preserve"> Mio. €.</w:t>
      </w:r>
    </w:p>
    <w:p w14:paraId="073E094F" w14:textId="77777777" w:rsidR="00F8171F" w:rsidRPr="00E64E52" w:rsidRDefault="00F8171F" w:rsidP="0049045F"/>
    <w:bookmarkEnd w:id="13"/>
    <w:bookmarkEnd w:id="14"/>
    <w:p w14:paraId="3ED4AC31" w14:textId="5AD6296A" w:rsidR="00FF6726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16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64FFB8CC" w14:textId="41615C86" w:rsidR="00237C36" w:rsidRDefault="00237C36" w:rsidP="00FF6726">
      <w:pPr>
        <w:rPr>
          <w:b/>
        </w:rPr>
      </w:pPr>
    </w:p>
    <w:p w14:paraId="4B784C31" w14:textId="4D6F0904" w:rsidR="00237C36" w:rsidRPr="00237C36" w:rsidRDefault="00237C36" w:rsidP="00237C36">
      <w:proofErr w:type="spellStart"/>
      <w:r w:rsidRPr="00237C36">
        <w:t>Tecnon</w:t>
      </w:r>
      <w:proofErr w:type="spellEnd"/>
      <w:r w:rsidRPr="00237C36">
        <w:t xml:space="preserve"> </w:t>
      </w:r>
      <w:proofErr w:type="spellStart"/>
      <w:r w:rsidRPr="00237C36">
        <w:t>OrbiChem</w:t>
      </w:r>
      <w:proofErr w:type="spellEnd"/>
      <w:r w:rsidRPr="00237C36">
        <w:t xml:space="preserve"> ist seit 1976 führend in der Bereitstellung von Daten und Analysen für die petrochemische Industrie. </w:t>
      </w:r>
      <w:proofErr w:type="spellStart"/>
      <w:r w:rsidRPr="00237C36">
        <w:t>Tecnon</w:t>
      </w:r>
      <w:proofErr w:type="spellEnd"/>
      <w:r w:rsidRPr="00237C36">
        <w:t xml:space="preserve"> </w:t>
      </w:r>
      <w:proofErr w:type="spellStart"/>
      <w:r w:rsidRPr="00237C36">
        <w:t>OrbiChem</w:t>
      </w:r>
      <w:proofErr w:type="spellEnd"/>
      <w:r w:rsidRPr="00237C36">
        <w:t xml:space="preserve"> ist eines der weltweit führenden Marketingberatungsunternehmen für die chemische, petrochemische und </w:t>
      </w:r>
      <w:r>
        <w:t xml:space="preserve">die </w:t>
      </w:r>
      <w:r w:rsidRPr="00237C36">
        <w:t xml:space="preserve">Kunststoffindustrie, das sich auf chemische Zwischenprodukte, synthetische Fasern und Harze spezialisiert hat. </w:t>
      </w:r>
      <w:proofErr w:type="spellStart"/>
      <w:r w:rsidRPr="00237C36">
        <w:t>Tecnon</w:t>
      </w:r>
      <w:proofErr w:type="spellEnd"/>
      <w:r w:rsidRPr="00237C36">
        <w:t xml:space="preserve"> </w:t>
      </w:r>
      <w:proofErr w:type="spellStart"/>
      <w:r w:rsidRPr="00237C36">
        <w:t>OrbiChem</w:t>
      </w:r>
      <w:proofErr w:type="spellEnd"/>
      <w:r w:rsidRPr="00237C36">
        <w:t xml:space="preserve"> </w:t>
      </w:r>
      <w:proofErr w:type="spellStart"/>
      <w:r>
        <w:t>veröffemtlicht</w:t>
      </w:r>
      <w:proofErr w:type="spellEnd"/>
      <w:r w:rsidRPr="00237C36">
        <w:t xml:space="preserve"> einen </w:t>
      </w:r>
      <w:hyperlink r:id="rId17" w:history="1">
        <w:r w:rsidRPr="00237C36">
          <w:rPr>
            <w:rStyle w:val="Hyperlink"/>
          </w:rPr>
          <w:t>monatlichen Newsletter</w:t>
        </w:r>
      </w:hyperlink>
      <w:r w:rsidRPr="00237C36">
        <w:t xml:space="preserve"> Bio-Materials &amp; Intermediates heraus, der aktuelle Marktinformationen über verschiedene erneuerbare, auf Kohlenstoff basierende chemische Bausteine, Zwischenprodukte und Biokunststoffe sowie deren Gegenstücke auf fossiler Basis enthält. Weitere Informationen sind unter </w:t>
      </w:r>
      <w:hyperlink r:id="rId18" w:history="1">
        <w:r w:rsidRPr="00F17D63">
          <w:rPr>
            <w:rStyle w:val="Hyperlink"/>
          </w:rPr>
          <w:t>www.orbichem.com</w:t>
        </w:r>
      </w:hyperlink>
      <w:r>
        <w:t xml:space="preserve"> </w:t>
      </w:r>
      <w:r w:rsidRPr="00237C36">
        <w:t>erhältlich.</w:t>
      </w:r>
    </w:p>
    <w:p w14:paraId="610FD5CE" w14:textId="77777777" w:rsidR="00237C36" w:rsidRPr="00237C36" w:rsidRDefault="00237C36" w:rsidP="00237C36">
      <w:pPr>
        <w:rPr>
          <w:b/>
        </w:rPr>
      </w:pP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7101" w14:textId="77777777" w:rsidR="009E6BC9" w:rsidRDefault="009E6BC9" w:rsidP="0049045F">
      <w:r>
        <w:separator/>
      </w:r>
    </w:p>
  </w:endnote>
  <w:endnote w:type="continuationSeparator" w:id="0">
    <w:p w14:paraId="3250F33D" w14:textId="77777777" w:rsidR="009E6BC9" w:rsidRDefault="009E6BC9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AAF2" w14:textId="77777777" w:rsidR="009E6BC9" w:rsidRDefault="009E6BC9" w:rsidP="0049045F">
      <w:r>
        <w:separator/>
      </w:r>
    </w:p>
  </w:footnote>
  <w:footnote w:type="continuationSeparator" w:id="0">
    <w:p w14:paraId="080FE30B" w14:textId="77777777" w:rsidR="009E6BC9" w:rsidRDefault="009E6BC9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3C86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D53"/>
    <w:rsid w:val="00094F15"/>
    <w:rsid w:val="000A0BE7"/>
    <w:rsid w:val="000A198D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37C5"/>
    <w:rsid w:val="0011442F"/>
    <w:rsid w:val="00116643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67C3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309A"/>
    <w:rsid w:val="002027F8"/>
    <w:rsid w:val="00206D7F"/>
    <w:rsid w:val="00212CDC"/>
    <w:rsid w:val="00220B04"/>
    <w:rsid w:val="00224E22"/>
    <w:rsid w:val="00227144"/>
    <w:rsid w:val="00230414"/>
    <w:rsid w:val="00234552"/>
    <w:rsid w:val="00237C36"/>
    <w:rsid w:val="002409CB"/>
    <w:rsid w:val="00240C43"/>
    <w:rsid w:val="00250B28"/>
    <w:rsid w:val="00251B32"/>
    <w:rsid w:val="0025384E"/>
    <w:rsid w:val="00253C9F"/>
    <w:rsid w:val="00254906"/>
    <w:rsid w:val="00255625"/>
    <w:rsid w:val="00257700"/>
    <w:rsid w:val="00261B98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2AC"/>
    <w:rsid w:val="002B15DB"/>
    <w:rsid w:val="002B24B9"/>
    <w:rsid w:val="002B34A9"/>
    <w:rsid w:val="002B35FD"/>
    <w:rsid w:val="002B5D82"/>
    <w:rsid w:val="002B7CBC"/>
    <w:rsid w:val="002C0174"/>
    <w:rsid w:val="002C1652"/>
    <w:rsid w:val="002C3845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2F6823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290B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076E"/>
    <w:rsid w:val="003D2915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267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2F0"/>
    <w:rsid w:val="004F6870"/>
    <w:rsid w:val="0050198F"/>
    <w:rsid w:val="00502028"/>
    <w:rsid w:val="00502BDC"/>
    <w:rsid w:val="00502C20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A89"/>
    <w:rsid w:val="005B3F01"/>
    <w:rsid w:val="005B46B5"/>
    <w:rsid w:val="005C078C"/>
    <w:rsid w:val="005C1F2A"/>
    <w:rsid w:val="005C2D4B"/>
    <w:rsid w:val="005C34A3"/>
    <w:rsid w:val="005D386D"/>
    <w:rsid w:val="005D57C8"/>
    <w:rsid w:val="005D7537"/>
    <w:rsid w:val="005D7D62"/>
    <w:rsid w:val="005E4AD0"/>
    <w:rsid w:val="005F589D"/>
    <w:rsid w:val="005F72E1"/>
    <w:rsid w:val="00601FC2"/>
    <w:rsid w:val="00604E91"/>
    <w:rsid w:val="0060745F"/>
    <w:rsid w:val="00607E6A"/>
    <w:rsid w:val="006231D7"/>
    <w:rsid w:val="00627EC7"/>
    <w:rsid w:val="00634BD7"/>
    <w:rsid w:val="006420F4"/>
    <w:rsid w:val="00642318"/>
    <w:rsid w:val="00644F85"/>
    <w:rsid w:val="0064582B"/>
    <w:rsid w:val="006474F4"/>
    <w:rsid w:val="0065709A"/>
    <w:rsid w:val="00665FE3"/>
    <w:rsid w:val="006711FC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574CD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3CCF"/>
    <w:rsid w:val="00826591"/>
    <w:rsid w:val="00826A47"/>
    <w:rsid w:val="00826CAC"/>
    <w:rsid w:val="00827529"/>
    <w:rsid w:val="00827DF8"/>
    <w:rsid w:val="00832E38"/>
    <w:rsid w:val="00835938"/>
    <w:rsid w:val="0084158F"/>
    <w:rsid w:val="00842702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5E6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2B7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22DC2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03B"/>
    <w:rsid w:val="0099022A"/>
    <w:rsid w:val="00991C03"/>
    <w:rsid w:val="00991F15"/>
    <w:rsid w:val="0099633E"/>
    <w:rsid w:val="0099680E"/>
    <w:rsid w:val="009A6BBA"/>
    <w:rsid w:val="009B2027"/>
    <w:rsid w:val="009B5CA8"/>
    <w:rsid w:val="009B5E65"/>
    <w:rsid w:val="009B77CC"/>
    <w:rsid w:val="009C3859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E6BC9"/>
    <w:rsid w:val="009F2FBA"/>
    <w:rsid w:val="009F5327"/>
    <w:rsid w:val="00A06CE6"/>
    <w:rsid w:val="00A07711"/>
    <w:rsid w:val="00A15E10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46D9F"/>
    <w:rsid w:val="00A547C8"/>
    <w:rsid w:val="00A54C02"/>
    <w:rsid w:val="00A55283"/>
    <w:rsid w:val="00A602E7"/>
    <w:rsid w:val="00A60E44"/>
    <w:rsid w:val="00A61F81"/>
    <w:rsid w:val="00A627CA"/>
    <w:rsid w:val="00A637CC"/>
    <w:rsid w:val="00A667A0"/>
    <w:rsid w:val="00A67D20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175"/>
    <w:rsid w:val="00AD66D9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06F6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4C75"/>
    <w:rsid w:val="00BA5CB8"/>
    <w:rsid w:val="00BA5FF4"/>
    <w:rsid w:val="00BA7D4B"/>
    <w:rsid w:val="00BB4B5D"/>
    <w:rsid w:val="00BB521C"/>
    <w:rsid w:val="00BB62BA"/>
    <w:rsid w:val="00BB6D74"/>
    <w:rsid w:val="00BC4BAA"/>
    <w:rsid w:val="00BC59AA"/>
    <w:rsid w:val="00BC6A25"/>
    <w:rsid w:val="00BD0DC5"/>
    <w:rsid w:val="00BD1087"/>
    <w:rsid w:val="00BD2379"/>
    <w:rsid w:val="00BD26C6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667F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20E"/>
    <w:rsid w:val="00C705D3"/>
    <w:rsid w:val="00C72C05"/>
    <w:rsid w:val="00C74012"/>
    <w:rsid w:val="00C818F5"/>
    <w:rsid w:val="00C81E65"/>
    <w:rsid w:val="00C85988"/>
    <w:rsid w:val="00C86E05"/>
    <w:rsid w:val="00C86FA8"/>
    <w:rsid w:val="00C913C1"/>
    <w:rsid w:val="00C925BE"/>
    <w:rsid w:val="00C9335F"/>
    <w:rsid w:val="00C9415E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048B"/>
    <w:rsid w:val="00DA2978"/>
    <w:rsid w:val="00DA369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027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5896"/>
    <w:rsid w:val="00F17926"/>
    <w:rsid w:val="00F22DA9"/>
    <w:rsid w:val="00F22E6C"/>
    <w:rsid w:val="00F24140"/>
    <w:rsid w:val="00F25A36"/>
    <w:rsid w:val="00F2761D"/>
    <w:rsid w:val="00F340FE"/>
    <w:rsid w:val="00F34ACB"/>
    <w:rsid w:val="00F446E6"/>
    <w:rsid w:val="00F453AC"/>
    <w:rsid w:val="00F52878"/>
    <w:rsid w:val="00F60D9F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yperlink" Target="http://www.orbichem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io-based.eu/biopolymer-session/" TargetMode="External"/><Relationship Id="rId17" Type="http://schemas.openxmlformats.org/officeDocument/2006/relationships/hyperlink" Target="https://www.orbichem.com/Chemical_Business_Focus.aspx?P_ID=20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o-based.eu/emai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-based.eu/report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bio-based.eu/report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de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AAAC9-3BFD-F14F-9C69-21A2D077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3</Pages>
  <Words>979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7139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Geerken</cp:lastModifiedBy>
  <cp:revision>2</cp:revision>
  <cp:lastPrinted>2020-02-27T07:25:00Z</cp:lastPrinted>
  <dcterms:created xsi:type="dcterms:W3CDTF">2020-02-28T06:55:00Z</dcterms:created>
  <dcterms:modified xsi:type="dcterms:W3CDTF">2020-02-28T06:55:00Z</dcterms:modified>
</cp:coreProperties>
</file>