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54682ECD" wp14:editId="3BD842F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B765B1" w:rsidP="0067347D">
      <w:pPr>
        <w:rPr>
          <w:rFonts w:eastAsia="Times New Roman"/>
          <w:b/>
          <w:sz w:val="32"/>
          <w:szCs w:val="32"/>
        </w:rPr>
      </w:pPr>
      <w:r>
        <w:rPr>
          <w:rFonts w:eastAsia="Times New Roman"/>
          <w:b/>
          <w:sz w:val="32"/>
          <w:szCs w:val="32"/>
        </w:rPr>
        <w:t>Baulandmobilisierungsgesetz: Mehr Regulierung statt Baubeschleunigung</w:t>
      </w:r>
    </w:p>
    <w:p w:rsidR="00D520D4" w:rsidRPr="00D520D4" w:rsidRDefault="00D520D4" w:rsidP="00D520D4">
      <w:pPr>
        <w:ind w:left="0" w:firstLine="0"/>
      </w:pPr>
    </w:p>
    <w:p w:rsidR="00237C2C" w:rsidRDefault="00565A8D" w:rsidP="003665B3">
      <w:pPr>
        <w:rPr>
          <w:rStyle w:val="s10"/>
          <w:bCs/>
          <w:szCs w:val="24"/>
        </w:rPr>
      </w:pPr>
      <w:r>
        <w:rPr>
          <w:rStyle w:val="s10"/>
          <w:b/>
          <w:bCs/>
          <w:szCs w:val="24"/>
        </w:rPr>
        <w:t>Berlin, </w:t>
      </w:r>
      <w:r w:rsidR="00366A65">
        <w:rPr>
          <w:rStyle w:val="s10"/>
          <w:b/>
          <w:bCs/>
          <w:szCs w:val="24"/>
        </w:rPr>
        <w:t>12</w:t>
      </w:r>
      <w:r w:rsidR="00244B69">
        <w:rPr>
          <w:rStyle w:val="s10"/>
          <w:b/>
          <w:bCs/>
          <w:szCs w:val="24"/>
        </w:rPr>
        <w:t>.06.</w:t>
      </w:r>
      <w:r w:rsidR="00763F36">
        <w:rPr>
          <w:rStyle w:val="s10"/>
          <w:b/>
          <w:bCs/>
          <w:szCs w:val="24"/>
        </w:rPr>
        <w:t xml:space="preserve">2020 </w:t>
      </w:r>
      <w:r w:rsidR="00612751">
        <w:rPr>
          <w:rStyle w:val="s10"/>
          <w:b/>
          <w:bCs/>
          <w:szCs w:val="24"/>
        </w:rPr>
        <w:t xml:space="preserve">– </w:t>
      </w:r>
      <w:r w:rsidR="00B423DB">
        <w:rPr>
          <w:rStyle w:val="s10"/>
          <w:bCs/>
          <w:szCs w:val="24"/>
        </w:rPr>
        <w:t>Der Zentrale Immobilien Ausschuss ZIA, Spitzenverband der Immobilienwirtschaft, kriti</w:t>
      </w:r>
      <w:r w:rsidR="00EC5E5A">
        <w:rPr>
          <w:rStyle w:val="s10"/>
          <w:bCs/>
          <w:szCs w:val="24"/>
        </w:rPr>
        <w:t>siert den aktuellen Referentene</w:t>
      </w:r>
      <w:r w:rsidR="00B765B1">
        <w:rPr>
          <w:rStyle w:val="s10"/>
          <w:bCs/>
          <w:szCs w:val="24"/>
        </w:rPr>
        <w:t>ntwurf des Baulandmobilisierungsgesetzes</w:t>
      </w:r>
      <w:r w:rsidR="00B423DB">
        <w:rPr>
          <w:rStyle w:val="s10"/>
          <w:bCs/>
          <w:szCs w:val="24"/>
        </w:rPr>
        <w:t>. „</w:t>
      </w:r>
      <w:r w:rsidR="003665B3" w:rsidRPr="003665B3">
        <w:rPr>
          <w:rStyle w:val="s10"/>
          <w:bCs/>
          <w:szCs w:val="24"/>
        </w:rPr>
        <w:t>Wir brauchen ein Regulierungsmoratorium – keine investitionshemmenden Vorgaben, wie wir sie in Teilen d</w:t>
      </w:r>
      <w:r w:rsidR="003665B3">
        <w:rPr>
          <w:rStyle w:val="s10"/>
          <w:bCs/>
          <w:szCs w:val="24"/>
        </w:rPr>
        <w:t xml:space="preserve">es Referentenentwurfs vorfinden“, sagt ZIA-Präsident Dr. Andreas Mattner. „Die </w:t>
      </w:r>
      <w:r w:rsidR="003665B3" w:rsidRPr="003665B3">
        <w:rPr>
          <w:rStyle w:val="s10"/>
          <w:bCs/>
          <w:szCs w:val="24"/>
        </w:rPr>
        <w:t xml:space="preserve">Bundesregierung </w:t>
      </w:r>
      <w:r w:rsidR="003665B3">
        <w:rPr>
          <w:rStyle w:val="s10"/>
          <w:bCs/>
          <w:szCs w:val="24"/>
        </w:rPr>
        <w:t xml:space="preserve">tritt hierdurch </w:t>
      </w:r>
      <w:r w:rsidR="003665B3" w:rsidRPr="003665B3">
        <w:rPr>
          <w:rStyle w:val="s10"/>
          <w:bCs/>
          <w:szCs w:val="24"/>
        </w:rPr>
        <w:t>unnötig auf die Bremse.</w:t>
      </w:r>
      <w:r w:rsidR="003665B3">
        <w:rPr>
          <w:rStyle w:val="s10"/>
          <w:bCs/>
          <w:szCs w:val="24"/>
        </w:rPr>
        <w:t xml:space="preserve"> </w:t>
      </w:r>
      <w:r w:rsidR="00881ABD">
        <w:rPr>
          <w:rStyle w:val="s10"/>
          <w:bCs/>
          <w:szCs w:val="24"/>
        </w:rPr>
        <w:t xml:space="preserve">Wir lesen von neuen </w:t>
      </w:r>
      <w:r w:rsidR="00B423DB">
        <w:rPr>
          <w:rStyle w:val="s10"/>
          <w:bCs/>
          <w:szCs w:val="24"/>
        </w:rPr>
        <w:t>Regulierung</w:t>
      </w:r>
      <w:r w:rsidR="00881ABD">
        <w:rPr>
          <w:rStyle w:val="s10"/>
          <w:bCs/>
          <w:szCs w:val="24"/>
        </w:rPr>
        <w:t>svorhaben</w:t>
      </w:r>
      <w:r w:rsidR="00B423DB">
        <w:rPr>
          <w:rStyle w:val="s10"/>
          <w:bCs/>
          <w:szCs w:val="24"/>
        </w:rPr>
        <w:t>, zusätzlichen Verfahren und einer Ausweitung der Vorkaufsrechte. Eine Vereinfachung und Beschleunigung von Planungs- und Bauprozessen sieht anders aus.</w:t>
      </w:r>
      <w:r w:rsidR="00237C2C">
        <w:rPr>
          <w:rStyle w:val="s10"/>
          <w:bCs/>
          <w:szCs w:val="24"/>
        </w:rPr>
        <w:t xml:space="preserve"> Die Bundesregierung vertut die Chance, </w:t>
      </w:r>
      <w:r w:rsidR="00237C2C" w:rsidRPr="00237C2C">
        <w:rPr>
          <w:rStyle w:val="s10"/>
          <w:bCs/>
          <w:szCs w:val="24"/>
        </w:rPr>
        <w:t>positive Anreize für das Bauen und die Schaffung von Wohnraum zu setzen und die dringend notwendige Planungs- und Baubeschleunigung voranzubringen</w:t>
      </w:r>
      <w:r w:rsidR="003665B3">
        <w:rPr>
          <w:rStyle w:val="s10"/>
          <w:bCs/>
          <w:szCs w:val="24"/>
        </w:rPr>
        <w:t>.“</w:t>
      </w:r>
      <w:bookmarkStart w:id="1" w:name="_GoBack"/>
      <w:bookmarkEnd w:id="1"/>
    </w:p>
    <w:p w:rsidR="00237C2C" w:rsidRDefault="00237C2C" w:rsidP="00FA4747">
      <w:pPr>
        <w:rPr>
          <w:rStyle w:val="s10"/>
          <w:bCs/>
          <w:szCs w:val="24"/>
        </w:rPr>
      </w:pPr>
    </w:p>
    <w:p w:rsidR="00954D4B" w:rsidRDefault="003665B3" w:rsidP="00FA4747">
      <w:pPr>
        <w:rPr>
          <w:rStyle w:val="s10"/>
          <w:bCs/>
          <w:szCs w:val="24"/>
        </w:rPr>
      </w:pPr>
      <w:r>
        <w:rPr>
          <w:rStyle w:val="s10"/>
          <w:bCs/>
          <w:szCs w:val="24"/>
        </w:rPr>
        <w:t xml:space="preserve">Zwar gebe </w:t>
      </w:r>
      <w:r w:rsidR="00237C2C">
        <w:rPr>
          <w:rStyle w:val="s10"/>
          <w:bCs/>
          <w:szCs w:val="24"/>
        </w:rPr>
        <w:t xml:space="preserve">es auch positive und vernünftige Inhalte im Referentenentwurf – unter anderem bei der Flexibilisierung von Maßobergrenzen, bei der Bebauung im </w:t>
      </w:r>
      <w:proofErr w:type="spellStart"/>
      <w:r w:rsidR="00237C2C">
        <w:rPr>
          <w:rStyle w:val="s10"/>
          <w:bCs/>
          <w:szCs w:val="24"/>
        </w:rPr>
        <w:t>unbeplanten</w:t>
      </w:r>
      <w:proofErr w:type="spellEnd"/>
      <w:r w:rsidR="00237C2C">
        <w:rPr>
          <w:rStyle w:val="s10"/>
          <w:bCs/>
          <w:szCs w:val="24"/>
        </w:rPr>
        <w:t xml:space="preserve"> Innenbereich</w:t>
      </w:r>
      <w:r w:rsidR="00954D4B">
        <w:rPr>
          <w:rStyle w:val="s10"/>
          <w:bCs/>
          <w:szCs w:val="24"/>
        </w:rPr>
        <w:t xml:space="preserve"> und bei der</w:t>
      </w:r>
      <w:r w:rsidR="00237C2C">
        <w:rPr>
          <w:rStyle w:val="s10"/>
          <w:bCs/>
          <w:szCs w:val="24"/>
        </w:rPr>
        <w:t xml:space="preserve"> </w:t>
      </w:r>
      <w:r w:rsidR="00954D4B" w:rsidRPr="00954D4B">
        <w:rPr>
          <w:rStyle w:val="s10"/>
          <w:bCs/>
          <w:szCs w:val="24"/>
        </w:rPr>
        <w:t>Befreiung von den Festsetzungen der Bebauungspläne</w:t>
      </w:r>
      <w:r w:rsidR="00954D4B">
        <w:rPr>
          <w:rStyle w:val="s10"/>
          <w:bCs/>
          <w:szCs w:val="24"/>
        </w:rPr>
        <w:t>. Doch durch eine Stärkung des kommunalen Vorkaufsrechts, ein Umwandlungsverbot von Miet- in Eigentumswohnungen</w:t>
      </w:r>
      <w:r w:rsidR="00954D4B" w:rsidRPr="00954D4B">
        <w:t xml:space="preserve"> </w:t>
      </w:r>
      <w:r w:rsidR="00954D4B">
        <w:t>und eine Er</w:t>
      </w:r>
      <w:r w:rsidR="00954D4B" w:rsidRPr="00954D4B">
        <w:rPr>
          <w:rStyle w:val="s10"/>
          <w:bCs/>
          <w:szCs w:val="24"/>
        </w:rPr>
        <w:t>weiterung der Baugebote um den Fall der Wohnbebauung</w:t>
      </w:r>
      <w:r w:rsidR="00954D4B">
        <w:rPr>
          <w:rStyle w:val="s10"/>
          <w:bCs/>
          <w:szCs w:val="24"/>
        </w:rPr>
        <w:t xml:space="preserve"> w</w:t>
      </w:r>
      <w:r>
        <w:rPr>
          <w:rStyle w:val="s10"/>
          <w:bCs/>
          <w:szCs w:val="24"/>
        </w:rPr>
        <w:t>ürden</w:t>
      </w:r>
      <w:r w:rsidR="00954D4B">
        <w:rPr>
          <w:rStyle w:val="s10"/>
          <w:bCs/>
          <w:szCs w:val="24"/>
        </w:rPr>
        <w:t xml:space="preserve"> Investitionen verhindert, die Eigentumsbildung erschwert und Planungsprozesse in die Länge gezogen. </w:t>
      </w:r>
      <w:r>
        <w:rPr>
          <w:rStyle w:val="s10"/>
          <w:bCs/>
          <w:szCs w:val="24"/>
        </w:rPr>
        <w:t>„</w:t>
      </w:r>
      <w:r w:rsidR="00954D4B">
        <w:rPr>
          <w:rStyle w:val="s10"/>
          <w:bCs/>
          <w:szCs w:val="24"/>
        </w:rPr>
        <w:t>Die durchaus sinnvollen Maßnahmen werden hierdurch</w:t>
      </w:r>
      <w:r>
        <w:rPr>
          <w:rStyle w:val="s10"/>
          <w:bCs/>
          <w:szCs w:val="24"/>
        </w:rPr>
        <w:t xml:space="preserve"> direkt wieder zunichtegemacht“, so Mattner. </w:t>
      </w:r>
    </w:p>
    <w:p w:rsidR="00954D4B" w:rsidRDefault="00954D4B" w:rsidP="00FA4747">
      <w:pPr>
        <w:rPr>
          <w:rStyle w:val="s10"/>
          <w:bCs/>
          <w:szCs w:val="24"/>
        </w:rPr>
      </w:pPr>
    </w:p>
    <w:p w:rsidR="00F07C42" w:rsidRDefault="00F07C42" w:rsidP="00FA4747">
      <w:pPr>
        <w:rPr>
          <w:rStyle w:val="s10"/>
          <w:bCs/>
          <w:szCs w:val="24"/>
        </w:rPr>
      </w:pPr>
      <w:r w:rsidRPr="00F07C42">
        <w:rPr>
          <w:rStyle w:val="s10"/>
          <w:bCs/>
          <w:szCs w:val="24"/>
        </w:rPr>
        <w:lastRenderedPageBreak/>
        <w:t xml:space="preserve">Zudem übersehe der vorliegende Referentenentwurf die Aussage aus dem Koalitionsvertrag, dass weitere Verschärfungen der Eingriffsmöglichkeiten der Kommunen in Eigentumsrechte durch Gestaltung auf Bundesebene nicht verfolgt werden, erklärt Mattner. „Er enthält </w:t>
      </w:r>
      <w:r>
        <w:rPr>
          <w:rStyle w:val="s10"/>
          <w:bCs/>
          <w:szCs w:val="24"/>
        </w:rPr>
        <w:t>darüber hinaus</w:t>
      </w:r>
      <w:r w:rsidRPr="00F07C42">
        <w:rPr>
          <w:rStyle w:val="s10"/>
          <w:bCs/>
          <w:szCs w:val="24"/>
        </w:rPr>
        <w:t xml:space="preserve"> nur ausgewählte, meist regulatorisch bauplanungsrechtliche Ergebnisse der Baulandkommiss</w:t>
      </w:r>
      <w:r>
        <w:rPr>
          <w:rStyle w:val="s10"/>
          <w:bCs/>
          <w:szCs w:val="24"/>
        </w:rPr>
        <w:t>i</w:t>
      </w:r>
      <w:r w:rsidRPr="00F07C42">
        <w:rPr>
          <w:rStyle w:val="s10"/>
          <w:bCs/>
          <w:szCs w:val="24"/>
        </w:rPr>
        <w:t>on und lässt eine konsequente Umsetzung der strategischen Vorschläge z</w:t>
      </w:r>
      <w:r>
        <w:rPr>
          <w:rStyle w:val="s10"/>
          <w:bCs/>
          <w:szCs w:val="24"/>
        </w:rPr>
        <w:t>ur Baubeschleunigung vermissen.“</w:t>
      </w:r>
    </w:p>
    <w:p w:rsidR="003665B3" w:rsidRDefault="003665B3" w:rsidP="00FA4747">
      <w:pPr>
        <w:rPr>
          <w:rStyle w:val="s10"/>
          <w:bCs/>
          <w:szCs w:val="24"/>
        </w:rPr>
      </w:pPr>
    </w:p>
    <w:p w:rsidR="00244B69" w:rsidRDefault="00244B69" w:rsidP="00B97C3E">
      <w:pPr>
        <w:rPr>
          <w:rStyle w:val="s10"/>
          <w:bCs/>
          <w:szCs w:val="24"/>
        </w:rPr>
      </w:pPr>
    </w:p>
    <w:p w:rsidR="006956A1" w:rsidRPr="006D049D" w:rsidRDefault="006956A1" w:rsidP="002C2F2B">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E02D9"/>
    <w:rsid w:val="000E74E0"/>
    <w:rsid w:val="00103818"/>
    <w:rsid w:val="0010589B"/>
    <w:rsid w:val="00113F51"/>
    <w:rsid w:val="00133595"/>
    <w:rsid w:val="00135874"/>
    <w:rsid w:val="0014045C"/>
    <w:rsid w:val="00165EA6"/>
    <w:rsid w:val="00167E86"/>
    <w:rsid w:val="001746C2"/>
    <w:rsid w:val="0018064A"/>
    <w:rsid w:val="001A445E"/>
    <w:rsid w:val="001B5226"/>
    <w:rsid w:val="001D58E8"/>
    <w:rsid w:val="001E2B25"/>
    <w:rsid w:val="001E319F"/>
    <w:rsid w:val="001F6989"/>
    <w:rsid w:val="00223626"/>
    <w:rsid w:val="00223B09"/>
    <w:rsid w:val="00224E46"/>
    <w:rsid w:val="00232776"/>
    <w:rsid w:val="00237C2C"/>
    <w:rsid w:val="00244B69"/>
    <w:rsid w:val="00246B4F"/>
    <w:rsid w:val="002527CB"/>
    <w:rsid w:val="002856CD"/>
    <w:rsid w:val="00291C78"/>
    <w:rsid w:val="002C2F2B"/>
    <w:rsid w:val="002C6EC1"/>
    <w:rsid w:val="002D52F9"/>
    <w:rsid w:val="002D5696"/>
    <w:rsid w:val="002F168B"/>
    <w:rsid w:val="002F7633"/>
    <w:rsid w:val="00323A04"/>
    <w:rsid w:val="0034030C"/>
    <w:rsid w:val="00344750"/>
    <w:rsid w:val="003665B3"/>
    <w:rsid w:val="00366A65"/>
    <w:rsid w:val="00374BC7"/>
    <w:rsid w:val="00377EE2"/>
    <w:rsid w:val="00386777"/>
    <w:rsid w:val="003A1867"/>
    <w:rsid w:val="003B52D4"/>
    <w:rsid w:val="003B6CAA"/>
    <w:rsid w:val="003C3486"/>
    <w:rsid w:val="003E03AB"/>
    <w:rsid w:val="003E1867"/>
    <w:rsid w:val="003E4F44"/>
    <w:rsid w:val="003F662A"/>
    <w:rsid w:val="00410C4C"/>
    <w:rsid w:val="00412448"/>
    <w:rsid w:val="004211CE"/>
    <w:rsid w:val="00424372"/>
    <w:rsid w:val="00436A77"/>
    <w:rsid w:val="004422C4"/>
    <w:rsid w:val="00442A17"/>
    <w:rsid w:val="00444BAD"/>
    <w:rsid w:val="00454663"/>
    <w:rsid w:val="004657B4"/>
    <w:rsid w:val="00472E37"/>
    <w:rsid w:val="00484453"/>
    <w:rsid w:val="00495EE0"/>
    <w:rsid w:val="004A316A"/>
    <w:rsid w:val="004A4416"/>
    <w:rsid w:val="004B5130"/>
    <w:rsid w:val="004C08F8"/>
    <w:rsid w:val="004E3E8B"/>
    <w:rsid w:val="004E4C1B"/>
    <w:rsid w:val="00504C34"/>
    <w:rsid w:val="00517920"/>
    <w:rsid w:val="00521A30"/>
    <w:rsid w:val="00530257"/>
    <w:rsid w:val="005319A7"/>
    <w:rsid w:val="00533087"/>
    <w:rsid w:val="00540ADA"/>
    <w:rsid w:val="00555F86"/>
    <w:rsid w:val="00561C76"/>
    <w:rsid w:val="005638E5"/>
    <w:rsid w:val="00565A8D"/>
    <w:rsid w:val="00590E6B"/>
    <w:rsid w:val="005B41DB"/>
    <w:rsid w:val="005B6B05"/>
    <w:rsid w:val="005C0AA8"/>
    <w:rsid w:val="005C1C60"/>
    <w:rsid w:val="005C4C2C"/>
    <w:rsid w:val="005D1D62"/>
    <w:rsid w:val="005F328A"/>
    <w:rsid w:val="005F5107"/>
    <w:rsid w:val="006004FC"/>
    <w:rsid w:val="0060067D"/>
    <w:rsid w:val="00606617"/>
    <w:rsid w:val="00612751"/>
    <w:rsid w:val="006421C2"/>
    <w:rsid w:val="00657078"/>
    <w:rsid w:val="0067077E"/>
    <w:rsid w:val="0067347D"/>
    <w:rsid w:val="0067735A"/>
    <w:rsid w:val="00685176"/>
    <w:rsid w:val="006956A1"/>
    <w:rsid w:val="006A6B04"/>
    <w:rsid w:val="006B5BFF"/>
    <w:rsid w:val="006B72B5"/>
    <w:rsid w:val="006C190B"/>
    <w:rsid w:val="006D4345"/>
    <w:rsid w:val="006D49E9"/>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81ABD"/>
    <w:rsid w:val="00887721"/>
    <w:rsid w:val="00897492"/>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54AFF"/>
    <w:rsid w:val="00954D4B"/>
    <w:rsid w:val="009576DD"/>
    <w:rsid w:val="00965A4D"/>
    <w:rsid w:val="00970592"/>
    <w:rsid w:val="00973BCE"/>
    <w:rsid w:val="00973D04"/>
    <w:rsid w:val="00984E76"/>
    <w:rsid w:val="009A3D54"/>
    <w:rsid w:val="009A57C7"/>
    <w:rsid w:val="009B318F"/>
    <w:rsid w:val="009E070B"/>
    <w:rsid w:val="00A13D86"/>
    <w:rsid w:val="00A212D7"/>
    <w:rsid w:val="00A33C33"/>
    <w:rsid w:val="00A6187E"/>
    <w:rsid w:val="00A70560"/>
    <w:rsid w:val="00A761C5"/>
    <w:rsid w:val="00A76A5E"/>
    <w:rsid w:val="00A76BD6"/>
    <w:rsid w:val="00AB61BE"/>
    <w:rsid w:val="00AB6292"/>
    <w:rsid w:val="00AC2130"/>
    <w:rsid w:val="00AD20BE"/>
    <w:rsid w:val="00AF455A"/>
    <w:rsid w:val="00AF4D78"/>
    <w:rsid w:val="00AF67B3"/>
    <w:rsid w:val="00B03E21"/>
    <w:rsid w:val="00B07C1C"/>
    <w:rsid w:val="00B139FA"/>
    <w:rsid w:val="00B24A4A"/>
    <w:rsid w:val="00B3535D"/>
    <w:rsid w:val="00B40933"/>
    <w:rsid w:val="00B423DB"/>
    <w:rsid w:val="00B42DC1"/>
    <w:rsid w:val="00B45908"/>
    <w:rsid w:val="00B640A5"/>
    <w:rsid w:val="00B65E91"/>
    <w:rsid w:val="00B765B1"/>
    <w:rsid w:val="00B77F03"/>
    <w:rsid w:val="00B927F0"/>
    <w:rsid w:val="00B936C1"/>
    <w:rsid w:val="00B97C3E"/>
    <w:rsid w:val="00BB7FA4"/>
    <w:rsid w:val="00BC2B49"/>
    <w:rsid w:val="00BD274B"/>
    <w:rsid w:val="00BE3F74"/>
    <w:rsid w:val="00C03B56"/>
    <w:rsid w:val="00C066A3"/>
    <w:rsid w:val="00C1366F"/>
    <w:rsid w:val="00C32CB4"/>
    <w:rsid w:val="00C36662"/>
    <w:rsid w:val="00C75254"/>
    <w:rsid w:val="00C822AA"/>
    <w:rsid w:val="00CA68A8"/>
    <w:rsid w:val="00CB0059"/>
    <w:rsid w:val="00CB648E"/>
    <w:rsid w:val="00CC1DF4"/>
    <w:rsid w:val="00CC4688"/>
    <w:rsid w:val="00CD007F"/>
    <w:rsid w:val="00D07B08"/>
    <w:rsid w:val="00D22A68"/>
    <w:rsid w:val="00D30E3D"/>
    <w:rsid w:val="00D36A51"/>
    <w:rsid w:val="00D43CEF"/>
    <w:rsid w:val="00D520D4"/>
    <w:rsid w:val="00D72697"/>
    <w:rsid w:val="00D77DF3"/>
    <w:rsid w:val="00D873EA"/>
    <w:rsid w:val="00DA47CC"/>
    <w:rsid w:val="00DB76B1"/>
    <w:rsid w:val="00DC0CA9"/>
    <w:rsid w:val="00DC4911"/>
    <w:rsid w:val="00DF3ED5"/>
    <w:rsid w:val="00DF6191"/>
    <w:rsid w:val="00DF67B8"/>
    <w:rsid w:val="00E5711C"/>
    <w:rsid w:val="00E774EC"/>
    <w:rsid w:val="00E77EB4"/>
    <w:rsid w:val="00E85A1F"/>
    <w:rsid w:val="00E86BB2"/>
    <w:rsid w:val="00E900B2"/>
    <w:rsid w:val="00EB5262"/>
    <w:rsid w:val="00EB74C6"/>
    <w:rsid w:val="00EC5E5A"/>
    <w:rsid w:val="00ED357A"/>
    <w:rsid w:val="00ED7B51"/>
    <w:rsid w:val="00EE2EAB"/>
    <w:rsid w:val="00EE5B2F"/>
    <w:rsid w:val="00EF0B8A"/>
    <w:rsid w:val="00EF2844"/>
    <w:rsid w:val="00EF6AAF"/>
    <w:rsid w:val="00F01BBD"/>
    <w:rsid w:val="00F06436"/>
    <w:rsid w:val="00F07C42"/>
    <w:rsid w:val="00F3501A"/>
    <w:rsid w:val="00F63CEC"/>
    <w:rsid w:val="00F73DBF"/>
    <w:rsid w:val="00F82AAF"/>
    <w:rsid w:val="00F941CB"/>
    <w:rsid w:val="00FA4747"/>
    <w:rsid w:val="00FC6B69"/>
    <w:rsid w:val="00FD187D"/>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49E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2020-04-30T16:09:00Z</cp:lastPrinted>
  <dcterms:created xsi:type="dcterms:W3CDTF">2020-06-12T14:17:00Z</dcterms:created>
  <dcterms:modified xsi:type="dcterms:W3CDTF">2020-06-12T14:17:00Z</dcterms:modified>
</cp:coreProperties>
</file>