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1ED1" w14:textId="0CB03B18" w:rsidR="00A53FEE" w:rsidRPr="00ED01D3" w:rsidRDefault="00981455" w:rsidP="42DE16B1">
      <w:pPr>
        <w:pStyle w:val="Title"/>
        <w:ind w:right="163"/>
        <w:rPr>
          <w:rFonts w:asciiTheme="majorHAnsi" w:eastAsiaTheme="majorEastAsia" w:hAnsiTheme="majorHAnsi" w:cstheme="majorBidi"/>
          <w:color w:val="000000" w:themeColor="text1"/>
          <w:sz w:val="20"/>
          <w:szCs w:val="20"/>
        </w:rPr>
      </w:pPr>
      <w:r w:rsidRPr="00ED01D3">
        <w:br/>
      </w:r>
      <w:r w:rsidRPr="00ED01D3">
        <w:rPr>
          <w:rFonts w:asciiTheme="majorHAnsi" w:hAnsiTheme="majorHAnsi"/>
          <w:color w:val="000000" w:themeColor="text1"/>
          <w:sz w:val="20"/>
        </w:rPr>
        <w:t xml:space="preserve">Communiqué de presse </w:t>
      </w:r>
    </w:p>
    <w:tbl>
      <w:tblPr>
        <w:tblW w:w="9072" w:type="dxa"/>
        <w:tblLayout w:type="fixed"/>
        <w:tblLook w:val="0000" w:firstRow="0" w:lastRow="0" w:firstColumn="0" w:lastColumn="0" w:noHBand="0" w:noVBand="0"/>
      </w:tblPr>
      <w:tblGrid>
        <w:gridCol w:w="2268"/>
        <w:gridCol w:w="6804"/>
      </w:tblGrid>
      <w:tr w:rsidR="00B850FD" w:rsidRPr="00ED01D3" w14:paraId="6FC5CEC9" w14:textId="77777777" w:rsidTr="7ACD2E0F">
        <w:tc>
          <w:tcPr>
            <w:tcW w:w="2268" w:type="dxa"/>
          </w:tcPr>
          <w:p w14:paraId="7809EC4C" w14:textId="77777777" w:rsidR="00A53FEE" w:rsidRPr="00ED01D3" w:rsidRDefault="00A53FEE" w:rsidP="42DE16B1">
            <w:pPr>
              <w:rPr>
                <w:rFonts w:asciiTheme="majorHAnsi" w:eastAsiaTheme="majorEastAsia" w:hAnsiTheme="majorHAnsi" w:cstheme="majorBidi"/>
                <w:i/>
                <w:iCs/>
                <w:color w:val="000000" w:themeColor="text1"/>
              </w:rPr>
            </w:pPr>
            <w:r w:rsidRPr="00ED01D3">
              <w:rPr>
                <w:rFonts w:asciiTheme="majorHAnsi" w:hAnsiTheme="majorHAnsi"/>
                <w:i/>
                <w:color w:val="000000" w:themeColor="text1"/>
              </w:rPr>
              <w:t>Date</w:t>
            </w:r>
          </w:p>
        </w:tc>
        <w:tc>
          <w:tcPr>
            <w:tcW w:w="6804" w:type="dxa"/>
          </w:tcPr>
          <w:p w14:paraId="24008946" w14:textId="3325345C" w:rsidR="3B353A53" w:rsidRPr="00ED01D3" w:rsidRDefault="007C323A" w:rsidP="000220EA">
            <w:pPr>
              <w:pStyle w:val="ListParagraph"/>
              <w:numPr>
                <w:ilvl w:val="0"/>
                <w:numId w:val="46"/>
              </w:numPr>
              <w:jc w:val="both"/>
            </w:pPr>
            <w:r w:rsidRPr="000220EA">
              <w:rPr>
                <w:rFonts w:asciiTheme="majorHAnsi" w:hAnsiTheme="majorHAnsi"/>
              </w:rPr>
              <w:t>Novembre 2021</w:t>
            </w:r>
          </w:p>
          <w:p w14:paraId="388F6295" w14:textId="77777777" w:rsidR="00A53FEE" w:rsidRPr="00ED01D3" w:rsidRDefault="00A53FEE" w:rsidP="42DE16B1">
            <w:pPr>
              <w:rPr>
                <w:rFonts w:asciiTheme="majorHAnsi" w:eastAsiaTheme="majorEastAsia" w:hAnsiTheme="majorHAnsi" w:cstheme="majorBidi"/>
                <w:color w:val="000000" w:themeColor="text1"/>
                <w:lang w:val="de-CH"/>
              </w:rPr>
            </w:pPr>
          </w:p>
        </w:tc>
      </w:tr>
      <w:tr w:rsidR="00B850FD" w:rsidRPr="00ED01D3" w14:paraId="78B450A2" w14:textId="77777777" w:rsidTr="7ACD2E0F">
        <w:tc>
          <w:tcPr>
            <w:tcW w:w="2268" w:type="dxa"/>
          </w:tcPr>
          <w:p w14:paraId="129ADB00" w14:textId="77777777" w:rsidR="00A53FEE" w:rsidRPr="00ED01D3" w:rsidRDefault="00A53FEE" w:rsidP="42DE16B1">
            <w:pPr>
              <w:rPr>
                <w:rFonts w:asciiTheme="majorHAnsi" w:eastAsiaTheme="majorEastAsia" w:hAnsiTheme="majorHAnsi" w:cstheme="majorBidi"/>
                <w:i/>
                <w:iCs/>
                <w:color w:val="000000" w:themeColor="text1"/>
              </w:rPr>
            </w:pPr>
            <w:r w:rsidRPr="00ED01D3">
              <w:rPr>
                <w:rFonts w:asciiTheme="majorHAnsi" w:hAnsiTheme="majorHAnsi"/>
                <w:i/>
                <w:color w:val="000000" w:themeColor="text1"/>
              </w:rPr>
              <w:t>Contact</w:t>
            </w:r>
          </w:p>
        </w:tc>
        <w:tc>
          <w:tcPr>
            <w:tcW w:w="6804" w:type="dxa"/>
          </w:tcPr>
          <w:p w14:paraId="3B2CC692" w14:textId="11A016A4" w:rsidR="00981455" w:rsidRPr="00ED01D3" w:rsidRDefault="008D23DF" w:rsidP="42DE16B1">
            <w:pPr>
              <w:tabs>
                <w:tab w:val="left" w:pos="1440"/>
              </w:tabs>
              <w:rPr>
                <w:rFonts w:asciiTheme="majorHAnsi" w:eastAsiaTheme="majorEastAsia" w:hAnsiTheme="majorHAnsi" w:cstheme="majorBidi"/>
              </w:rPr>
            </w:pPr>
            <w:r w:rsidRPr="00ED01D3">
              <w:rPr>
                <w:rFonts w:asciiTheme="majorHAnsi" w:hAnsiTheme="majorHAnsi"/>
              </w:rPr>
              <w:t xml:space="preserve">Stéphanie Tobler </w:t>
            </w:r>
          </w:p>
          <w:p w14:paraId="59D04AB7" w14:textId="6B69D1E2" w:rsidR="00A53FEE" w:rsidRPr="00ED01D3" w:rsidRDefault="00981455" w:rsidP="42DE16B1">
            <w:pPr>
              <w:tabs>
                <w:tab w:val="left" w:pos="1440"/>
              </w:tabs>
              <w:rPr>
                <w:rFonts w:asciiTheme="majorHAnsi" w:eastAsiaTheme="majorEastAsia" w:hAnsiTheme="majorHAnsi" w:cstheme="majorBidi"/>
                <w:color w:val="000000" w:themeColor="text1"/>
              </w:rPr>
            </w:pPr>
            <w:r w:rsidRPr="00ED01D3">
              <w:rPr>
                <w:rFonts w:asciiTheme="majorHAnsi" w:hAnsiTheme="majorHAnsi"/>
              </w:rPr>
              <w:t>PwC Suisse</w:t>
            </w:r>
            <w:r w:rsidRPr="00ED01D3">
              <w:br/>
            </w:r>
            <w:r w:rsidRPr="00ED01D3">
              <w:rPr>
                <w:rFonts w:asciiTheme="majorHAnsi" w:hAnsiTheme="majorHAnsi"/>
              </w:rPr>
              <w:t>+41 58 792 18 16</w:t>
            </w:r>
            <w:r w:rsidRPr="00ED01D3">
              <w:rPr>
                <w:rFonts w:asciiTheme="majorHAnsi" w:hAnsiTheme="majorHAnsi"/>
              </w:rPr>
              <w:br/>
            </w:r>
            <w:proofErr w:type="gramStart"/>
            <w:r w:rsidRPr="00ED01D3">
              <w:rPr>
                <w:rFonts w:asciiTheme="majorHAnsi" w:hAnsiTheme="majorHAnsi"/>
                <w:color w:val="000000" w:themeColor="text1"/>
              </w:rPr>
              <w:t>E-mail:</w:t>
            </w:r>
            <w:proofErr w:type="gramEnd"/>
            <w:r w:rsidRPr="00ED01D3">
              <w:rPr>
                <w:rFonts w:asciiTheme="majorHAnsi" w:hAnsiTheme="majorHAnsi"/>
                <w:color w:val="000000" w:themeColor="text1"/>
              </w:rPr>
              <w:t xml:space="preserve"> </w:t>
            </w:r>
            <w:hyperlink r:id="rId11" w:history="1">
              <w:r w:rsidRPr="00ED01D3">
                <w:rPr>
                  <w:rStyle w:val="Hyperlink"/>
                  <w:rFonts w:asciiTheme="majorHAnsi" w:hAnsiTheme="majorHAnsi"/>
                </w:rPr>
                <w:t>stephanie.tobler.mucznik@pwc.ch</w:t>
              </w:r>
            </w:hyperlink>
            <w:r w:rsidRPr="00ED01D3">
              <w:rPr>
                <w:rFonts w:asciiTheme="majorHAnsi" w:hAnsiTheme="majorHAnsi"/>
                <w:color w:val="000000" w:themeColor="text1"/>
              </w:rPr>
              <w:t xml:space="preserve"> </w:t>
            </w:r>
          </w:p>
          <w:p w14:paraId="26CF45C5" w14:textId="77777777" w:rsidR="00A53FEE" w:rsidRPr="00ED01D3" w:rsidRDefault="00A53FEE" w:rsidP="42DE16B1">
            <w:pPr>
              <w:tabs>
                <w:tab w:val="left" w:pos="1440"/>
              </w:tabs>
              <w:rPr>
                <w:rFonts w:asciiTheme="majorHAnsi" w:eastAsiaTheme="majorEastAsia" w:hAnsiTheme="majorHAnsi" w:cstheme="majorBidi"/>
                <w:color w:val="000000" w:themeColor="text1"/>
              </w:rPr>
            </w:pPr>
          </w:p>
        </w:tc>
      </w:tr>
    </w:tbl>
    <w:p w14:paraId="0ADE355D" w14:textId="77777777" w:rsidR="00A53FEE" w:rsidRPr="00ED01D3" w:rsidRDefault="00A53FEE" w:rsidP="42DE16B1">
      <w:pPr>
        <w:pStyle w:val="Title"/>
        <w:spacing w:after="0"/>
        <w:ind w:right="163"/>
        <w:rPr>
          <w:rFonts w:asciiTheme="majorHAnsi" w:eastAsiaTheme="majorEastAsia" w:hAnsiTheme="majorHAnsi" w:cstheme="majorBidi"/>
          <w:i w:val="0"/>
          <w:sz w:val="4"/>
          <w:szCs w:val="4"/>
        </w:rPr>
      </w:pPr>
    </w:p>
    <w:p w14:paraId="09B1EFA7" w14:textId="0516CADA" w:rsidR="003A7F21" w:rsidRPr="00ED01D3" w:rsidRDefault="00371D2D" w:rsidP="42DE16B1">
      <w:pPr>
        <w:pStyle w:val="NormalWeb"/>
        <w:rPr>
          <w:rFonts w:asciiTheme="majorHAnsi" w:eastAsiaTheme="majorEastAsia" w:hAnsiTheme="majorHAnsi" w:cstheme="majorBidi"/>
          <w:b/>
          <w:bCs/>
          <w:sz w:val="23"/>
          <w:szCs w:val="23"/>
        </w:rPr>
      </w:pPr>
      <w:r w:rsidRPr="00ED01D3">
        <w:rPr>
          <w:rFonts w:asciiTheme="majorHAnsi" w:hAnsiTheme="majorHAnsi"/>
          <w:b/>
          <w:sz w:val="23"/>
        </w:rPr>
        <w:t>Un tiers des actifs des fonds européens sont déjà classés comme durables.</w:t>
      </w:r>
    </w:p>
    <w:p w14:paraId="7FA11CCD" w14:textId="5E537F17" w:rsidR="009A3D73" w:rsidRPr="00ED01D3" w:rsidRDefault="009A3D73" w:rsidP="7ACD2E0F">
      <w:pPr>
        <w:pStyle w:val="ListParagraph"/>
        <w:numPr>
          <w:ilvl w:val="0"/>
          <w:numId w:val="41"/>
        </w:numPr>
        <w:spacing w:line="276" w:lineRule="auto"/>
        <w:rPr>
          <w:rFonts w:asciiTheme="majorHAnsi" w:eastAsiaTheme="majorEastAsia" w:hAnsiTheme="majorHAnsi" w:cstheme="majorBidi"/>
          <w:b/>
          <w:bCs/>
          <w:i/>
          <w:iCs/>
        </w:rPr>
      </w:pPr>
      <w:r w:rsidRPr="00ED01D3">
        <w:rPr>
          <w:rFonts w:asciiTheme="majorHAnsi" w:hAnsiTheme="majorHAnsi"/>
          <w:b/>
          <w:i/>
        </w:rPr>
        <w:t xml:space="preserve">Une étude de PwC et </w:t>
      </w:r>
      <w:proofErr w:type="spellStart"/>
      <w:r w:rsidRPr="00ED01D3">
        <w:rPr>
          <w:rFonts w:asciiTheme="majorHAnsi" w:hAnsiTheme="majorHAnsi"/>
          <w:b/>
          <w:i/>
        </w:rPr>
        <w:t>Morningstar</w:t>
      </w:r>
      <w:proofErr w:type="spellEnd"/>
      <w:r w:rsidRPr="00ED01D3">
        <w:rPr>
          <w:rFonts w:asciiTheme="majorHAnsi" w:hAnsiTheme="majorHAnsi"/>
          <w:b/>
          <w:i/>
        </w:rPr>
        <w:t xml:space="preserve"> montre que l’offre de fonds « verts » s’accroît </w:t>
      </w:r>
    </w:p>
    <w:p w14:paraId="37823645" w14:textId="77777777" w:rsidR="000A0398" w:rsidRPr="00ED01D3" w:rsidRDefault="009A3D73" w:rsidP="7ACD2E0F">
      <w:pPr>
        <w:pStyle w:val="ListParagraph"/>
        <w:numPr>
          <w:ilvl w:val="0"/>
          <w:numId w:val="41"/>
        </w:numPr>
        <w:spacing w:line="276" w:lineRule="auto"/>
        <w:rPr>
          <w:rFonts w:asciiTheme="majorHAnsi" w:eastAsiaTheme="majorEastAsia" w:hAnsiTheme="majorHAnsi" w:cstheme="majorBidi"/>
          <w:b/>
          <w:bCs/>
          <w:i/>
          <w:iCs/>
        </w:rPr>
      </w:pPr>
      <w:r w:rsidRPr="00ED01D3">
        <w:rPr>
          <w:rFonts w:asciiTheme="majorHAnsi" w:hAnsiTheme="majorHAnsi"/>
          <w:b/>
          <w:i/>
        </w:rPr>
        <w:t>Cette évolution est motivée en partie par la réglementation, mais les investisseurs exigent également de plus en plus de produits financiers durables</w:t>
      </w:r>
    </w:p>
    <w:p w14:paraId="2BBC36EE" w14:textId="1968B761" w:rsidR="009A3D73" w:rsidRPr="00ED01D3" w:rsidRDefault="009A3D73" w:rsidP="7ACD2E0F">
      <w:pPr>
        <w:pStyle w:val="ListParagraph"/>
        <w:numPr>
          <w:ilvl w:val="0"/>
          <w:numId w:val="41"/>
        </w:numPr>
        <w:spacing w:line="276" w:lineRule="auto"/>
        <w:rPr>
          <w:rFonts w:asciiTheme="majorHAnsi" w:eastAsiaTheme="majorEastAsia" w:hAnsiTheme="majorHAnsi" w:cstheme="majorBidi"/>
          <w:b/>
          <w:bCs/>
          <w:i/>
          <w:iCs/>
        </w:rPr>
      </w:pPr>
      <w:r w:rsidRPr="00ED01D3">
        <w:rPr>
          <w:rFonts w:asciiTheme="majorHAnsi" w:hAnsiTheme="majorHAnsi"/>
          <w:b/>
          <w:i/>
        </w:rPr>
        <w:t>La distribution de fonds de placement déplore le manque de transparence et le déficit d’information</w:t>
      </w:r>
    </w:p>
    <w:p w14:paraId="4AB8242E" w14:textId="77777777" w:rsidR="007D11CA" w:rsidRPr="00ED01D3" w:rsidRDefault="007D11CA" w:rsidP="42DE16B1">
      <w:pPr>
        <w:spacing w:line="276" w:lineRule="auto"/>
        <w:rPr>
          <w:rFonts w:asciiTheme="majorHAnsi" w:eastAsiaTheme="majorEastAsia" w:hAnsiTheme="majorHAnsi" w:cstheme="majorBidi"/>
          <w:b/>
          <w:bCs/>
          <w:i/>
          <w:iCs/>
        </w:rPr>
      </w:pPr>
    </w:p>
    <w:p w14:paraId="57D7E7B9" w14:textId="13F79AA7" w:rsidR="00E6216C" w:rsidRPr="00ED01D3" w:rsidRDefault="00AD7D4C" w:rsidP="006366AA">
      <w:pPr>
        <w:pStyle w:val="Default"/>
        <w:jc w:val="both"/>
        <w:rPr>
          <w:rFonts w:asciiTheme="majorHAnsi" w:eastAsiaTheme="majorEastAsia" w:hAnsiTheme="majorHAnsi" w:cstheme="majorBidi"/>
          <w:sz w:val="20"/>
          <w:szCs w:val="20"/>
        </w:rPr>
      </w:pPr>
      <w:r w:rsidRPr="00ED01D3">
        <w:rPr>
          <w:rFonts w:asciiTheme="majorHAnsi" w:hAnsiTheme="majorHAnsi"/>
          <w:b/>
          <w:sz w:val="20"/>
        </w:rPr>
        <w:t xml:space="preserve">Zurich, le </w:t>
      </w:r>
      <w:r w:rsidR="000220EA">
        <w:rPr>
          <w:rFonts w:asciiTheme="majorHAnsi" w:hAnsiTheme="majorHAnsi"/>
          <w:b/>
          <w:sz w:val="20"/>
        </w:rPr>
        <w:t>3</w:t>
      </w:r>
      <w:r w:rsidR="000220EA">
        <w:rPr>
          <w:rFonts w:asciiTheme="majorHAnsi" w:hAnsiTheme="majorHAnsi"/>
          <w:b/>
          <w:sz w:val="20"/>
          <w:vertAlign w:val="superscript"/>
        </w:rPr>
        <w:t>me</w:t>
      </w:r>
      <w:r w:rsidRPr="00ED01D3">
        <w:rPr>
          <w:rFonts w:asciiTheme="majorHAnsi" w:hAnsiTheme="majorHAnsi"/>
          <w:b/>
          <w:sz w:val="20"/>
        </w:rPr>
        <w:t> novembre 2021</w:t>
      </w:r>
      <w:r w:rsidRPr="00ED01D3">
        <w:rPr>
          <w:rFonts w:asciiTheme="majorHAnsi" w:hAnsiTheme="majorHAnsi"/>
          <w:sz w:val="20"/>
        </w:rPr>
        <w:t xml:space="preserve"> – </w:t>
      </w:r>
      <w:r w:rsidRPr="00ED01D3">
        <w:rPr>
          <w:rFonts w:asciiTheme="majorHAnsi" w:hAnsiTheme="majorHAnsi"/>
          <w:color w:val="auto"/>
          <w:sz w:val="20"/>
        </w:rPr>
        <w:t>L’offre de fonds destinés aux investisseurs orientés ESG a fortement augmenté ces dernières années.</w:t>
      </w:r>
      <w:r w:rsidRPr="00ED01D3">
        <w:rPr>
          <w:rFonts w:asciiTheme="majorHAnsi" w:hAnsiTheme="majorHAnsi"/>
          <w:sz w:val="20"/>
        </w:rPr>
        <w:t xml:space="preserve"> Près d’un tiers (32 %) de tous les actifs des fonds européens sont désormais classés comme durables au sens de l’article 8 ou 9 du SFDR. L’offre croissante de fonds « verts » est motivée non seulement par la réglementation, mais aussi par le désir des investisseurs d’une plus grande durabilité. Telles sont les conclusions d’une étude menée par PwC en coopération avec la société d’information et d’analyse financière </w:t>
      </w:r>
      <w:proofErr w:type="spellStart"/>
      <w:r w:rsidRPr="00ED01D3">
        <w:rPr>
          <w:rFonts w:asciiTheme="majorHAnsi" w:hAnsiTheme="majorHAnsi"/>
          <w:sz w:val="20"/>
        </w:rPr>
        <w:t>Morningstar</w:t>
      </w:r>
      <w:proofErr w:type="spellEnd"/>
      <w:r w:rsidRPr="00ED01D3">
        <w:rPr>
          <w:rFonts w:asciiTheme="majorHAnsi" w:hAnsiTheme="majorHAnsi"/>
          <w:sz w:val="20"/>
        </w:rPr>
        <w:t>. Dans le cadre de cette étude, PwC a mené une enquête auprès de consommateurs, de sociétés de fonds et de distributeurs en Allemagne et en Suisse.</w:t>
      </w:r>
    </w:p>
    <w:p w14:paraId="2FD0F1E9" w14:textId="7DDD409F" w:rsidR="002C4E6B" w:rsidRPr="00ED01D3" w:rsidRDefault="002C4E6B" w:rsidP="42DE16B1">
      <w:pPr>
        <w:pStyle w:val="Default"/>
        <w:rPr>
          <w:rFonts w:asciiTheme="majorHAnsi" w:eastAsiaTheme="majorEastAsia" w:hAnsiTheme="majorHAnsi" w:cstheme="majorBidi"/>
          <w:sz w:val="20"/>
          <w:szCs w:val="20"/>
          <w:lang w:eastAsia="en-GB"/>
        </w:rPr>
      </w:pPr>
    </w:p>
    <w:p w14:paraId="66F57D61" w14:textId="1E1D5DF5" w:rsidR="00AA0CFA" w:rsidRPr="00ED01D3" w:rsidRDefault="00933AFC" w:rsidP="00AA0CFA">
      <w:pPr>
        <w:pStyle w:val="Default"/>
        <w:jc w:val="both"/>
        <w:rPr>
          <w:rFonts w:asciiTheme="majorHAnsi" w:eastAsiaTheme="majorEastAsia" w:hAnsiTheme="majorHAnsi" w:cstheme="majorBidi"/>
          <w:b/>
          <w:bCs/>
          <w:sz w:val="20"/>
          <w:szCs w:val="20"/>
        </w:rPr>
      </w:pPr>
      <w:r w:rsidRPr="00ED01D3">
        <w:rPr>
          <w:rFonts w:asciiTheme="majorHAnsi" w:hAnsiTheme="majorHAnsi"/>
          <w:b/>
          <w:sz w:val="20"/>
        </w:rPr>
        <w:t xml:space="preserve">Un tiers est déjà classé </w:t>
      </w:r>
    </w:p>
    <w:p w14:paraId="2C0510D2" w14:textId="5F8E8D9B" w:rsidR="002C4E6B" w:rsidRPr="00ED01D3" w:rsidRDefault="00AA0CFA" w:rsidP="00AA0CFA">
      <w:pPr>
        <w:pStyle w:val="Default"/>
        <w:jc w:val="both"/>
        <w:rPr>
          <w:rFonts w:asciiTheme="majorHAnsi" w:eastAsiaTheme="majorEastAsia" w:hAnsiTheme="majorHAnsi" w:cstheme="majorBidi"/>
          <w:b/>
          <w:bCs/>
          <w:sz w:val="20"/>
          <w:szCs w:val="20"/>
        </w:rPr>
      </w:pPr>
      <w:r w:rsidRPr="00ED01D3">
        <w:rPr>
          <w:rFonts w:asciiTheme="majorHAnsi" w:hAnsiTheme="majorHAnsi"/>
          <w:sz w:val="20"/>
        </w:rPr>
        <w:t>Le règlement de l’UE sur la publication d’informations en matière de durabilité dans le secteur des services financiers (SFDR) est en vigueur depuis mars 2021. L’objectif de ce règlement est d’accroître la transparence des risques liés à la durabilité dans le secteur financier. Depuis lors, les sociétés de fonds et les conseillers financiers doivent fournir des informations tant sur les effets positifs en matière de durabilité que sur les risques de leurs produits de placement. Une partie de la réglementation consiste en la classification des fonds en catégories : les produits financiers non durables relèvent de l’article 6 du règlement. Les fonds classés à l’article 8 prennent en compte des critères environnementaux et sociaux. Les produits d’investissement classés à l’article 9 doivent explicitement poursuivre un objectif d’investissement durable.</w:t>
      </w:r>
    </w:p>
    <w:p w14:paraId="464D1545" w14:textId="1635D8CD" w:rsidR="002C4E6B" w:rsidRPr="00ED01D3" w:rsidRDefault="002C4E6B" w:rsidP="00AB538F">
      <w:pPr>
        <w:pStyle w:val="Default"/>
        <w:jc w:val="both"/>
        <w:rPr>
          <w:rFonts w:asciiTheme="majorHAnsi" w:eastAsiaTheme="majorEastAsia" w:hAnsiTheme="majorHAnsi" w:cstheme="majorBidi"/>
          <w:sz w:val="20"/>
          <w:szCs w:val="20"/>
          <w:lang w:eastAsia="en-GB"/>
        </w:rPr>
      </w:pPr>
    </w:p>
    <w:p w14:paraId="0B89D726" w14:textId="7ADB5D41" w:rsidR="00AB538F" w:rsidRPr="00ED01D3" w:rsidRDefault="00AB538F" w:rsidP="00AB538F">
      <w:pPr>
        <w:pStyle w:val="Default"/>
        <w:jc w:val="both"/>
        <w:rPr>
          <w:rFonts w:asciiTheme="majorHAnsi" w:eastAsiaTheme="majorEastAsia" w:hAnsiTheme="majorHAnsi" w:cstheme="majorBidi"/>
          <w:sz w:val="20"/>
          <w:szCs w:val="20"/>
        </w:rPr>
      </w:pPr>
      <w:r w:rsidRPr="00ED01D3">
        <w:rPr>
          <w:rFonts w:asciiTheme="majorHAnsi" w:hAnsiTheme="majorHAnsi"/>
          <w:sz w:val="20"/>
        </w:rPr>
        <w:t xml:space="preserve">L’analyse de PwC et </w:t>
      </w:r>
      <w:proofErr w:type="spellStart"/>
      <w:r w:rsidRPr="00ED01D3">
        <w:rPr>
          <w:rFonts w:asciiTheme="majorHAnsi" w:hAnsiTheme="majorHAnsi"/>
          <w:sz w:val="20"/>
        </w:rPr>
        <w:t>Morningstar</w:t>
      </w:r>
      <w:proofErr w:type="spellEnd"/>
      <w:r w:rsidRPr="00ED01D3">
        <w:rPr>
          <w:rFonts w:asciiTheme="majorHAnsi" w:hAnsiTheme="majorHAnsi"/>
          <w:sz w:val="20"/>
        </w:rPr>
        <w:t xml:space="preserve"> a montré qu’un peu moins d’un quart (22 %) de tous les fonds sur le marché européen des fonds et environ un tiers (32 %) de tous les actifs des fonds européens sont déjà classés sous l’article 8 ou 9. Cependant, les sociétés de fonds procèdent encore de manière très différente à la classification de leurs offres. </w:t>
      </w:r>
    </w:p>
    <w:p w14:paraId="4F0496EF" w14:textId="77777777" w:rsidR="0089338E" w:rsidRPr="00ED01D3" w:rsidRDefault="0089338E" w:rsidP="00AB538F">
      <w:pPr>
        <w:pStyle w:val="Default"/>
        <w:jc w:val="both"/>
        <w:rPr>
          <w:rFonts w:asciiTheme="majorHAnsi" w:eastAsiaTheme="majorEastAsia" w:hAnsiTheme="majorHAnsi" w:cstheme="majorBidi"/>
          <w:sz w:val="20"/>
          <w:szCs w:val="20"/>
          <w:lang w:eastAsia="en-GB"/>
        </w:rPr>
      </w:pPr>
    </w:p>
    <w:p w14:paraId="420F76FD" w14:textId="67881D1E" w:rsidR="00AB538F" w:rsidRPr="00ED01D3" w:rsidRDefault="00AB538F" w:rsidP="00AB538F">
      <w:pPr>
        <w:pStyle w:val="Default"/>
        <w:jc w:val="both"/>
        <w:rPr>
          <w:rFonts w:asciiTheme="majorHAnsi" w:eastAsiaTheme="majorEastAsia" w:hAnsiTheme="majorHAnsi" w:cstheme="majorBidi"/>
          <w:b/>
          <w:bCs/>
          <w:sz w:val="20"/>
          <w:szCs w:val="20"/>
        </w:rPr>
      </w:pPr>
      <w:r w:rsidRPr="00ED01D3">
        <w:rPr>
          <w:rFonts w:asciiTheme="majorHAnsi" w:hAnsiTheme="majorHAnsi"/>
          <w:b/>
          <w:sz w:val="20"/>
        </w:rPr>
        <w:t>La part des produits financiers verts va continuer à augmenter</w:t>
      </w:r>
    </w:p>
    <w:p w14:paraId="44C5F524" w14:textId="03377F77" w:rsidR="0003203D" w:rsidRPr="00ED01D3" w:rsidRDefault="00521284" w:rsidP="00AB538F">
      <w:pPr>
        <w:pStyle w:val="Default"/>
        <w:jc w:val="both"/>
        <w:rPr>
          <w:rFonts w:asciiTheme="majorHAnsi" w:eastAsiaTheme="majorEastAsia" w:hAnsiTheme="majorHAnsi" w:cstheme="majorBidi"/>
          <w:sz w:val="20"/>
          <w:szCs w:val="20"/>
        </w:rPr>
      </w:pPr>
      <w:r w:rsidRPr="00ED01D3">
        <w:rPr>
          <w:rFonts w:asciiTheme="majorHAnsi" w:hAnsiTheme="majorHAnsi"/>
          <w:sz w:val="20"/>
        </w:rPr>
        <w:t>« Nous constatons qu’une nouvelle génération d’investisseurs émerge ; en fait, ce sont surtout les jeunes et les femmes qui désirent investir dans le respect des critères ESG. Globalement, nous nous attendons à ce que la part des produits financiers verts augmente à nouveau fortement dans les années à venir », déclare Patrick Akiki, Partner Financial Services, PwC Suisse.</w:t>
      </w:r>
      <w:r w:rsidRPr="00ED01D3">
        <w:rPr>
          <w:rFonts w:asciiTheme="majorHAnsi" w:hAnsiTheme="majorHAnsi"/>
          <w:sz w:val="20"/>
        </w:rPr>
        <w:br/>
      </w:r>
    </w:p>
    <w:p w14:paraId="3F1423DD" w14:textId="4C9580AC" w:rsidR="00AB538F" w:rsidRPr="00ED01D3" w:rsidRDefault="00AB538F" w:rsidP="00AB538F">
      <w:pPr>
        <w:pStyle w:val="Default"/>
        <w:jc w:val="both"/>
        <w:rPr>
          <w:rFonts w:asciiTheme="majorHAnsi" w:eastAsiaTheme="majorEastAsia" w:hAnsiTheme="majorHAnsi" w:cstheme="majorBidi"/>
          <w:sz w:val="20"/>
          <w:szCs w:val="20"/>
        </w:rPr>
      </w:pPr>
      <w:r w:rsidRPr="00ED01D3">
        <w:rPr>
          <w:rFonts w:asciiTheme="majorHAnsi" w:hAnsiTheme="majorHAnsi"/>
          <w:sz w:val="20"/>
        </w:rPr>
        <w:t>L’étude de PwC met en évidence l’importance que revêt le thème de la durabilité pour les consommateurs : une nette majorité (89 %) estime que les mesures visant à assurer la durabilité ne constituent pas une tendance à court terme, mais un changement systémique à long terme. 9 personnes interrogées sur 10 pensent que le secteur financier peut également contribuer à la durabilité, que ce soit dans la lutte contre le changement climatique ou contre la pauvreté.</w:t>
      </w:r>
    </w:p>
    <w:p w14:paraId="02B0AFBA" w14:textId="4787EE31" w:rsidR="00AB538F" w:rsidRPr="00ED01D3" w:rsidRDefault="00AB538F" w:rsidP="00AB538F">
      <w:pPr>
        <w:pStyle w:val="Default"/>
        <w:jc w:val="both"/>
        <w:rPr>
          <w:rFonts w:asciiTheme="majorHAnsi" w:eastAsiaTheme="majorEastAsia" w:hAnsiTheme="majorHAnsi" w:cstheme="majorBidi"/>
          <w:sz w:val="20"/>
          <w:szCs w:val="20"/>
        </w:rPr>
      </w:pPr>
      <w:r w:rsidRPr="00ED01D3">
        <w:rPr>
          <w:rFonts w:asciiTheme="majorHAnsi" w:hAnsiTheme="majorHAnsi"/>
          <w:sz w:val="20"/>
        </w:rPr>
        <w:lastRenderedPageBreak/>
        <w:t>« Le potentiel des prestataires de services financiers suisses pour promouvoir les principes de durabilité et les intégrer dans leurs offres est immense. Avec plus de 6200 milliards de francs gérés annuellement en Suisse, le secteur porte une lourde responsabilité », affirme M. Akiki. Cependant, de nombreux clients ont l’impression que l’engagement du secteur laisse encore beaucoup à désirer : seul un tiers des participants à l’enquête estime que leur institution financière est suffisamment engagée en faveur du développement durable.</w:t>
      </w:r>
    </w:p>
    <w:p w14:paraId="6E681FBC" w14:textId="77777777" w:rsidR="000E074D" w:rsidRPr="00ED01D3" w:rsidRDefault="000E074D" w:rsidP="00AB538F">
      <w:pPr>
        <w:pStyle w:val="Default"/>
        <w:jc w:val="both"/>
        <w:rPr>
          <w:rFonts w:asciiTheme="majorHAnsi" w:eastAsiaTheme="majorEastAsia" w:hAnsiTheme="majorHAnsi" w:cstheme="majorBidi"/>
          <w:sz w:val="20"/>
          <w:szCs w:val="20"/>
          <w:lang w:eastAsia="en-GB"/>
        </w:rPr>
      </w:pPr>
    </w:p>
    <w:p w14:paraId="4A4850B7" w14:textId="77777777" w:rsidR="000E074D" w:rsidRPr="00ED01D3" w:rsidRDefault="00AB538F" w:rsidP="00AB538F">
      <w:pPr>
        <w:pStyle w:val="Default"/>
        <w:jc w:val="both"/>
        <w:rPr>
          <w:rFonts w:asciiTheme="majorHAnsi" w:eastAsiaTheme="majorEastAsia" w:hAnsiTheme="majorHAnsi" w:cstheme="majorBidi"/>
          <w:sz w:val="20"/>
          <w:szCs w:val="20"/>
        </w:rPr>
      </w:pPr>
      <w:r w:rsidRPr="00ED01D3">
        <w:rPr>
          <w:rFonts w:asciiTheme="majorHAnsi" w:hAnsiTheme="majorHAnsi"/>
          <w:sz w:val="20"/>
        </w:rPr>
        <w:t xml:space="preserve">En outre, les investisseurs exigent d’avoir un choix suffisant pour pouvoir investir dans des produits financiers durables. Une nette majorité des personnes interrogées sont favorables à ce qu’au moins la moitié d’un portefeuille soit investie dans des investissements durables. </w:t>
      </w:r>
    </w:p>
    <w:p w14:paraId="5A318B3C" w14:textId="77777777" w:rsidR="000E074D" w:rsidRPr="00ED01D3" w:rsidRDefault="000E074D" w:rsidP="00AB538F">
      <w:pPr>
        <w:pStyle w:val="Default"/>
        <w:jc w:val="both"/>
        <w:rPr>
          <w:rFonts w:asciiTheme="majorHAnsi" w:eastAsiaTheme="majorEastAsia" w:hAnsiTheme="majorHAnsi" w:cstheme="majorBidi"/>
          <w:sz w:val="20"/>
          <w:szCs w:val="20"/>
          <w:lang w:eastAsia="en-GB"/>
        </w:rPr>
      </w:pPr>
    </w:p>
    <w:p w14:paraId="43ADE55A" w14:textId="77777777" w:rsidR="000E074D" w:rsidRPr="00ED01D3" w:rsidRDefault="000E074D" w:rsidP="00AB538F">
      <w:pPr>
        <w:pStyle w:val="Default"/>
        <w:jc w:val="both"/>
        <w:rPr>
          <w:rFonts w:asciiTheme="majorHAnsi" w:eastAsiaTheme="majorEastAsia" w:hAnsiTheme="majorHAnsi" w:cstheme="majorBidi"/>
          <w:sz w:val="20"/>
          <w:szCs w:val="20"/>
          <w:lang w:eastAsia="en-GB"/>
        </w:rPr>
      </w:pPr>
    </w:p>
    <w:p w14:paraId="1EEBFC21" w14:textId="580FF0B0" w:rsidR="00AB538F" w:rsidRPr="00ED01D3" w:rsidRDefault="00AB538F" w:rsidP="00AB538F">
      <w:pPr>
        <w:pStyle w:val="Default"/>
        <w:jc w:val="both"/>
        <w:rPr>
          <w:rFonts w:asciiTheme="majorHAnsi" w:eastAsiaTheme="majorEastAsia" w:hAnsiTheme="majorHAnsi" w:cstheme="majorBidi"/>
          <w:sz w:val="20"/>
          <w:szCs w:val="20"/>
        </w:rPr>
      </w:pPr>
      <w:r w:rsidRPr="00ED01D3">
        <w:rPr>
          <w:rFonts w:asciiTheme="majorHAnsi" w:hAnsiTheme="majorHAnsi"/>
          <w:b/>
          <w:sz w:val="20"/>
        </w:rPr>
        <w:t>Le principal obstacle à la distribution des fonds : la disponibilité des données</w:t>
      </w:r>
    </w:p>
    <w:p w14:paraId="5E343FD9" w14:textId="1E761C48" w:rsidR="00AB538F" w:rsidRPr="00ED01D3" w:rsidRDefault="00AB538F" w:rsidP="00AB538F">
      <w:pPr>
        <w:pStyle w:val="Default"/>
        <w:jc w:val="both"/>
        <w:rPr>
          <w:rFonts w:asciiTheme="majorHAnsi" w:eastAsiaTheme="majorEastAsia" w:hAnsiTheme="majorHAnsi" w:cstheme="majorBidi"/>
          <w:sz w:val="20"/>
          <w:szCs w:val="20"/>
        </w:rPr>
      </w:pPr>
      <w:r w:rsidRPr="00ED01D3">
        <w:rPr>
          <w:rFonts w:asciiTheme="majorHAnsi" w:hAnsiTheme="majorHAnsi"/>
          <w:sz w:val="20"/>
        </w:rPr>
        <w:t>Cette exigence de transparence accrue émane non seulement des investisseurs, mais aussi des conseillers financiers : la disponibilité d’informations détaillées sur les produits de placement est une condition préalable importante à la distribution de fonds. Cependant, plus de la moitié (53 %) des conseillers ne sont pas satisfaits des informations qui leur sont actuellement données par les fournisseurs de produits financiers. Ainsi, 80 % des conseillers financiers considèrent que la disponibilité des données nécessaires pour répondre aux exigences réglementaires constituera la plus grande difficulté dans les années à venir. </w:t>
      </w:r>
    </w:p>
    <w:p w14:paraId="15825B13" w14:textId="3807A73F" w:rsidR="00AB538F" w:rsidRPr="00ED01D3" w:rsidRDefault="00AB538F" w:rsidP="00AB538F">
      <w:pPr>
        <w:pStyle w:val="Default"/>
        <w:jc w:val="both"/>
        <w:rPr>
          <w:rFonts w:asciiTheme="majorHAnsi" w:eastAsiaTheme="majorEastAsia" w:hAnsiTheme="majorHAnsi" w:cstheme="majorBidi"/>
          <w:sz w:val="20"/>
          <w:szCs w:val="20"/>
        </w:rPr>
      </w:pPr>
      <w:r w:rsidRPr="00ED01D3">
        <w:rPr>
          <w:rFonts w:asciiTheme="majorHAnsi" w:hAnsiTheme="majorHAnsi"/>
          <w:sz w:val="20"/>
        </w:rPr>
        <w:t>À partir de juillet 2022, les fournisseurs de fonds seront légalement tenus de fournir des informations encore plus détaillées sur les opportunités et les risques liés à la durabilité – conformément au niveau 2 du SFDR, qui entrera en vigueur à cette date.</w:t>
      </w:r>
    </w:p>
    <w:p w14:paraId="22254104" w14:textId="77777777" w:rsidR="00E85F74" w:rsidRPr="00ED01D3" w:rsidRDefault="00E85F74" w:rsidP="42DE16B1">
      <w:pPr>
        <w:spacing w:line="276" w:lineRule="auto"/>
        <w:rPr>
          <w:rFonts w:asciiTheme="majorHAnsi" w:eastAsiaTheme="majorEastAsia" w:hAnsiTheme="majorHAnsi" w:cstheme="majorBidi"/>
          <w:color w:val="000000" w:themeColor="text1"/>
          <w:sz w:val="17"/>
          <w:szCs w:val="17"/>
        </w:rPr>
      </w:pPr>
    </w:p>
    <w:p w14:paraId="0A3C0CD9" w14:textId="77777777" w:rsidR="00BF7A51" w:rsidRPr="00ED01D3" w:rsidRDefault="00BF7A51" w:rsidP="42DE16B1">
      <w:pPr>
        <w:spacing w:line="276" w:lineRule="auto"/>
        <w:rPr>
          <w:rFonts w:asciiTheme="majorHAnsi" w:eastAsiaTheme="majorEastAsia" w:hAnsiTheme="majorHAnsi" w:cstheme="majorBidi"/>
          <w:b/>
          <w:bCs/>
          <w:color w:val="000000" w:themeColor="text1"/>
          <w:sz w:val="17"/>
          <w:szCs w:val="17"/>
        </w:rPr>
      </w:pPr>
      <w:r w:rsidRPr="00ED01D3">
        <w:rPr>
          <w:rFonts w:asciiTheme="majorHAnsi" w:hAnsiTheme="majorHAnsi"/>
          <w:b/>
          <w:color w:val="000000" w:themeColor="text1"/>
          <w:sz w:val="17"/>
        </w:rPr>
        <w:t>Téléchargement</w:t>
      </w:r>
    </w:p>
    <w:p w14:paraId="3CC5A4DE" w14:textId="55A5C323" w:rsidR="00BF7A51" w:rsidRPr="00ED01D3" w:rsidRDefault="00BF7A51" w:rsidP="42DE16B1">
      <w:pPr>
        <w:spacing w:line="276" w:lineRule="auto"/>
        <w:rPr>
          <w:rFonts w:asciiTheme="majorHAnsi" w:eastAsiaTheme="majorEastAsia" w:hAnsiTheme="majorHAnsi" w:cstheme="majorBidi"/>
          <w:color w:val="0000FF"/>
          <w:sz w:val="17"/>
          <w:szCs w:val="17"/>
          <w:u w:val="single"/>
        </w:rPr>
      </w:pPr>
      <w:r w:rsidRPr="00ED01D3">
        <w:rPr>
          <w:rFonts w:asciiTheme="majorHAnsi" w:hAnsiTheme="majorHAnsi"/>
          <w:color w:val="000000" w:themeColor="text1"/>
          <w:sz w:val="17"/>
        </w:rPr>
        <w:t xml:space="preserve">Cette étude est disponible en intégralité au format PDF </w:t>
      </w:r>
      <w:hyperlink r:id="rId12" w:history="1">
        <w:r w:rsidRPr="00ED01D3">
          <w:rPr>
            <w:rStyle w:val="Hyperlink"/>
            <w:rFonts w:asciiTheme="majorHAnsi" w:hAnsiTheme="majorHAnsi"/>
            <w:sz w:val="17"/>
            <w:szCs w:val="17"/>
          </w:rPr>
          <w:t>ici</w:t>
        </w:r>
      </w:hyperlink>
      <w:r w:rsidRPr="00ED01D3">
        <w:rPr>
          <w:rFonts w:asciiTheme="majorHAnsi" w:hAnsiTheme="majorHAnsi"/>
          <w:color w:val="000000" w:themeColor="text1"/>
          <w:sz w:val="17"/>
        </w:rPr>
        <w:t>.</w:t>
      </w:r>
    </w:p>
    <w:p w14:paraId="0552AFCB" w14:textId="77777777" w:rsidR="00E96C3A" w:rsidRPr="00D33A8F" w:rsidRDefault="00E96C3A" w:rsidP="42DE16B1">
      <w:pPr>
        <w:spacing w:line="276" w:lineRule="auto"/>
        <w:rPr>
          <w:rFonts w:asciiTheme="majorHAnsi" w:eastAsiaTheme="majorEastAsia" w:hAnsiTheme="majorHAnsi" w:cstheme="majorBidi"/>
          <w:color w:val="000000" w:themeColor="text1"/>
          <w:sz w:val="17"/>
          <w:szCs w:val="17"/>
          <w:lang w:val="fr-CH"/>
        </w:rPr>
      </w:pPr>
    </w:p>
    <w:p w14:paraId="4ECF457C" w14:textId="39866F33" w:rsidR="006A3967" w:rsidRPr="00ED01D3" w:rsidRDefault="006A3967" w:rsidP="006A3967">
      <w:pPr>
        <w:spacing w:line="276" w:lineRule="auto"/>
        <w:outlineLvl w:val="0"/>
        <w:rPr>
          <w:rFonts w:asciiTheme="majorHAnsi" w:eastAsiaTheme="majorEastAsia" w:hAnsiTheme="majorHAnsi" w:cstheme="majorBidi"/>
          <w:b/>
          <w:bCs/>
          <w:color w:val="000000" w:themeColor="text1"/>
          <w:sz w:val="17"/>
          <w:szCs w:val="17"/>
        </w:rPr>
      </w:pPr>
      <w:r w:rsidRPr="00D33A8F">
        <w:rPr>
          <w:rFonts w:asciiTheme="majorHAnsi" w:hAnsiTheme="majorHAnsi"/>
          <w:b/>
          <w:bCs/>
          <w:color w:val="000000" w:themeColor="text1"/>
          <w:sz w:val="17"/>
          <w:szCs w:val="17"/>
          <w:lang w:val="fr-CH"/>
        </w:rPr>
        <w:t xml:space="preserve">A propos de PwC </w:t>
      </w:r>
    </w:p>
    <w:p w14:paraId="044DCFF4" w14:textId="533BEF41" w:rsidR="006A3967" w:rsidRPr="00ED01D3" w:rsidRDefault="006A3967" w:rsidP="006A3967">
      <w:pPr>
        <w:spacing w:line="240" w:lineRule="auto"/>
        <w:rPr>
          <w:color w:val="000000" w:themeColor="text1"/>
          <w:sz w:val="17"/>
          <w:szCs w:val="17"/>
        </w:rPr>
      </w:pPr>
      <w:r w:rsidRPr="00D33A8F">
        <w:rPr>
          <w:color w:val="000000" w:themeColor="text1"/>
          <w:sz w:val="17"/>
          <w:szCs w:val="17"/>
          <w:lang w:val="fr-CH"/>
        </w:rPr>
        <w:t xml:space="preserve">PwC Suisse est le leader de l’audit et du conseil en Suisse. PwC </w:t>
      </w:r>
      <w:proofErr w:type="spellStart"/>
      <w:r w:rsidRPr="00D33A8F">
        <w:rPr>
          <w:color w:val="000000" w:themeColor="text1"/>
          <w:sz w:val="17"/>
          <w:szCs w:val="17"/>
          <w:lang w:val="fr-CH"/>
        </w:rPr>
        <w:t>oeuvre</w:t>
      </w:r>
      <w:proofErr w:type="spellEnd"/>
      <w:r w:rsidRPr="00D33A8F">
        <w:rPr>
          <w:color w:val="000000" w:themeColor="text1"/>
          <w:sz w:val="17"/>
          <w:szCs w:val="17"/>
          <w:lang w:val="fr-CH"/>
        </w:rPr>
        <w:t xml:space="preserve"> à développer la confiance dans la société et à résoudre des problèmes importants. Notre réseau d’entreprises est implanté dans 155 pays et emploie plus de 284 000 collaborateurs animés par une même volonté de fournir des services d’assurance, de fiscalité et de conseil de qualité. Forte de 3250 collaborateurs et associés, PwC Suisse dispose de 14 sites en Suisse et un dans la principauté de Liechtenstein. Pour en savoir plus et pour nous contacter, consultez notre site </w:t>
      </w:r>
      <w:hyperlink r:id="rId13" w:history="1">
        <w:r w:rsidRPr="00D33A8F">
          <w:rPr>
            <w:rStyle w:val="Hyperlink"/>
            <w:sz w:val="17"/>
            <w:szCs w:val="17"/>
            <w:lang w:val="fr-CH"/>
          </w:rPr>
          <w:t>www.pwc.ch</w:t>
        </w:r>
      </w:hyperlink>
      <w:r w:rsidRPr="00D33A8F">
        <w:rPr>
          <w:color w:val="000000" w:themeColor="text1"/>
          <w:sz w:val="17"/>
          <w:szCs w:val="17"/>
          <w:lang w:val="fr-CH"/>
        </w:rPr>
        <w:t xml:space="preserve">. </w:t>
      </w:r>
    </w:p>
    <w:p w14:paraId="25095F9D" w14:textId="3D566CC7" w:rsidR="006A3967" w:rsidRPr="00ED01D3" w:rsidRDefault="006A3967" w:rsidP="006A3967">
      <w:pPr>
        <w:spacing w:line="240" w:lineRule="auto"/>
        <w:rPr>
          <w:color w:val="000000" w:themeColor="text1"/>
          <w:sz w:val="17"/>
          <w:szCs w:val="17"/>
        </w:rPr>
      </w:pPr>
      <w:r w:rsidRPr="00D33A8F">
        <w:rPr>
          <w:color w:val="000000" w:themeColor="text1"/>
          <w:sz w:val="17"/>
          <w:szCs w:val="17"/>
          <w:lang w:val="fr-CH"/>
        </w:rPr>
        <w:t xml:space="preserve">« PwC » désigne le réseau PwC et/ou une ou plusieurs sociétés affiliées, chacune d’entre elles étant une entité juridique indépendante. Pour de plus amples informations, veuillez consulter le site </w:t>
      </w:r>
      <w:hyperlink r:id="rId14">
        <w:r w:rsidRPr="00D33A8F">
          <w:rPr>
            <w:rStyle w:val="Hyperlink"/>
            <w:sz w:val="17"/>
            <w:szCs w:val="17"/>
            <w:lang w:val="fr-CH"/>
          </w:rPr>
          <w:t>www.pwc.com/structure</w:t>
        </w:r>
      </w:hyperlink>
      <w:r w:rsidRPr="00D33A8F">
        <w:rPr>
          <w:color w:val="000000" w:themeColor="text1"/>
          <w:sz w:val="17"/>
          <w:szCs w:val="17"/>
          <w:lang w:val="fr-CH"/>
        </w:rPr>
        <w:t>.</w:t>
      </w:r>
    </w:p>
    <w:p w14:paraId="633AE2FA" w14:textId="73A5C513" w:rsidR="006A3967" w:rsidRPr="00D33A8F" w:rsidRDefault="006A3967" w:rsidP="006A3967">
      <w:pPr>
        <w:spacing w:line="240" w:lineRule="auto"/>
        <w:rPr>
          <w:color w:val="000000" w:themeColor="text1"/>
          <w:sz w:val="17"/>
          <w:szCs w:val="17"/>
          <w:lang w:val="fr-CH"/>
        </w:rPr>
      </w:pPr>
    </w:p>
    <w:sectPr w:rsidR="006A3967" w:rsidRPr="00D33A8F" w:rsidSect="007B0AD0">
      <w:headerReference w:type="even" r:id="rId15"/>
      <w:headerReference w:type="default" r:id="rId16"/>
      <w:footerReference w:type="even" r:id="rId17"/>
      <w:footerReference w:type="default" r:id="rId18"/>
      <w:headerReference w:type="first" r:id="rId19"/>
      <w:footerReference w:type="first" r:id="rId20"/>
      <w:pgSz w:w="11907" w:h="16839"/>
      <w:pgMar w:top="2835" w:right="1134" w:bottom="567" w:left="1984"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A64AE" w14:textId="77777777" w:rsidR="00250E6F" w:rsidRDefault="00250E6F">
      <w:pPr>
        <w:spacing w:line="240" w:lineRule="auto"/>
      </w:pPr>
      <w:r>
        <w:separator/>
      </w:r>
    </w:p>
  </w:endnote>
  <w:endnote w:type="continuationSeparator" w:id="0">
    <w:p w14:paraId="50DBE61B" w14:textId="77777777" w:rsidR="00250E6F" w:rsidRDefault="00250E6F">
      <w:pPr>
        <w:spacing w:line="240" w:lineRule="auto"/>
      </w:pPr>
      <w:r>
        <w:continuationSeparator/>
      </w:r>
    </w:p>
  </w:endnote>
  <w:endnote w:type="continuationNotice" w:id="1">
    <w:p w14:paraId="6396C3A3" w14:textId="77777777" w:rsidR="00250E6F" w:rsidRDefault="00250E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CC6E" w14:textId="77777777" w:rsidR="00BC0A42" w:rsidRDefault="00BC0A42">
    <w:pPr>
      <w:pStyle w:val="Footer"/>
    </w:pPr>
    <w:r>
      <w:fldChar w:fldCharType="begin"/>
    </w:r>
    <w:r>
      <w:instrText xml:space="preserve"> PAGE  \* MERGEFORMAT </w:instrText>
    </w:r>
    <w:r>
      <w:fldChar w:fldCharType="separate"/>
    </w:r>
    <w:r>
      <w:t>4</w:t>
    </w:r>
    <w:r>
      <w:fldChar w:fldCharType="end"/>
    </w:r>
    <w:r>
      <w:t xml:space="preserve"> sur </w:t>
    </w:r>
    <w:r w:rsidR="00250E6F">
      <w:fldChar w:fldCharType="begin"/>
    </w:r>
    <w:r w:rsidR="00250E6F">
      <w:instrText xml:space="preserve"> NUMPAGES  \* MERGEFORMAT </w:instrText>
    </w:r>
    <w:r w:rsidR="00250E6F">
      <w:fldChar w:fldCharType="separate"/>
    </w:r>
    <w:r>
      <w:t>3</w:t>
    </w:r>
    <w:r w:rsidR="00250E6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4CC2" w14:textId="77777777" w:rsidR="00BC0A42" w:rsidRDefault="00BC0A42">
    <w:pPr>
      <w:pStyle w:val="Footer"/>
    </w:pPr>
    <w:r>
      <w:fldChar w:fldCharType="begin"/>
    </w:r>
    <w:r>
      <w:instrText xml:space="preserve"> PAGE  \* MERGEFORMAT </w:instrText>
    </w:r>
    <w:r>
      <w:fldChar w:fldCharType="separate"/>
    </w:r>
    <w:r>
      <w:t>2</w:t>
    </w:r>
    <w:r>
      <w:fldChar w:fldCharType="end"/>
    </w:r>
    <w:r>
      <w:t xml:space="preserve"> sur </w:t>
    </w:r>
    <w:r w:rsidR="00250E6F">
      <w:fldChar w:fldCharType="begin"/>
    </w:r>
    <w:r w:rsidR="00250E6F">
      <w:instrText xml:space="preserve"> NUMPAGES  \* MERGEFORMAT </w:instrText>
    </w:r>
    <w:r w:rsidR="00250E6F">
      <w:fldChar w:fldCharType="separate"/>
    </w:r>
    <w:r>
      <w:t>2</w:t>
    </w:r>
    <w:r w:rsidR="00250E6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BDDC" w14:textId="77777777" w:rsidR="005D7826" w:rsidRDefault="005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F20A" w14:textId="77777777" w:rsidR="00250E6F" w:rsidRDefault="00250E6F">
      <w:pPr>
        <w:spacing w:line="240" w:lineRule="auto"/>
      </w:pPr>
      <w:r>
        <w:separator/>
      </w:r>
    </w:p>
  </w:footnote>
  <w:footnote w:type="continuationSeparator" w:id="0">
    <w:p w14:paraId="1EA830D7" w14:textId="77777777" w:rsidR="00250E6F" w:rsidRDefault="00250E6F">
      <w:pPr>
        <w:spacing w:line="240" w:lineRule="auto"/>
      </w:pPr>
      <w:r>
        <w:continuationSeparator/>
      </w:r>
    </w:p>
  </w:footnote>
  <w:footnote w:type="continuationNotice" w:id="1">
    <w:p w14:paraId="36C52769" w14:textId="77777777" w:rsidR="00250E6F" w:rsidRDefault="00250E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42E" w14:textId="77777777" w:rsidR="00BC0A42" w:rsidRDefault="00BC0A42">
    <w:pPr>
      <w:pStyle w:val="Header"/>
    </w:pPr>
    <w:r>
      <w:rPr>
        <w:noProof/>
      </w:rPr>
      <w:drawing>
        <wp:anchor distT="0" distB="0" distL="114300" distR="114300" simplePos="0" relativeHeight="251658242" behindDoc="0" locked="1" layoutInCell="1" allowOverlap="1" wp14:anchorId="6391F557" wp14:editId="717DEAD0">
          <wp:simplePos x="0" y="0"/>
          <wp:positionH relativeFrom="page">
            <wp:posOffset>431165</wp:posOffset>
          </wp:positionH>
          <wp:positionV relativeFrom="page">
            <wp:posOffset>490855</wp:posOffset>
          </wp:positionV>
          <wp:extent cx="1410970" cy="1268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398D5491" w14:textId="77777777" w:rsidR="00BC0A42" w:rsidRDefault="00BC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00D0" w14:textId="77777777" w:rsidR="00BC0A42" w:rsidRDefault="00BC0A42">
    <w:pPr>
      <w:pStyle w:val="Header"/>
    </w:pPr>
    <w:r>
      <w:rPr>
        <w:noProof/>
      </w:rPr>
      <w:drawing>
        <wp:anchor distT="0" distB="0" distL="114300" distR="114300" simplePos="0" relativeHeight="251658241" behindDoc="0" locked="1" layoutInCell="1" allowOverlap="1" wp14:anchorId="06A61019" wp14:editId="2BC43D2A">
          <wp:simplePos x="0" y="0"/>
          <wp:positionH relativeFrom="page">
            <wp:posOffset>431165</wp:posOffset>
          </wp:positionH>
          <wp:positionV relativeFrom="page">
            <wp:posOffset>490855</wp:posOffset>
          </wp:positionV>
          <wp:extent cx="1410970"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5341064D" w14:textId="77777777" w:rsidR="00BC0A42" w:rsidRDefault="00BC0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F452" w14:textId="77777777" w:rsidR="00BC0A42" w:rsidRDefault="00BC0A42">
    <w:pPr>
      <w:pStyle w:val="Header"/>
    </w:pPr>
    <w:r>
      <w:rPr>
        <w:noProof/>
      </w:rPr>
      <w:drawing>
        <wp:anchor distT="0" distB="0" distL="114300" distR="114300" simplePos="0" relativeHeight="251658240" behindDoc="0" locked="1" layoutInCell="1" allowOverlap="1" wp14:anchorId="226B42EF" wp14:editId="07F39A07">
          <wp:simplePos x="0" y="0"/>
          <wp:positionH relativeFrom="page">
            <wp:posOffset>431165</wp:posOffset>
          </wp:positionH>
          <wp:positionV relativeFrom="page">
            <wp:posOffset>490855</wp:posOffset>
          </wp:positionV>
          <wp:extent cx="1410970" cy="1268730"/>
          <wp:effectExtent l="0" t="0" r="0" b="0"/>
          <wp:wrapNone/>
          <wp:docPr id="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721"/>
    <w:multiLevelType w:val="multilevel"/>
    <w:tmpl w:val="8E6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7782"/>
    <w:multiLevelType w:val="hybridMultilevel"/>
    <w:tmpl w:val="17E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63F"/>
    <w:multiLevelType w:val="hybridMultilevel"/>
    <w:tmpl w:val="8AF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E7394"/>
    <w:multiLevelType w:val="hybridMultilevel"/>
    <w:tmpl w:val="37C01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918CB"/>
    <w:multiLevelType w:val="hybridMultilevel"/>
    <w:tmpl w:val="C9067B8E"/>
    <w:lvl w:ilvl="0" w:tplc="79CAE17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EE3725"/>
    <w:multiLevelType w:val="hybridMultilevel"/>
    <w:tmpl w:val="8D649DA8"/>
    <w:lvl w:ilvl="0" w:tplc="C0CA8142">
      <w:start w:val="1"/>
      <w:numFmt w:val="decimal"/>
      <w:lvlText w:val="%1."/>
      <w:lvlJc w:val="left"/>
      <w:pPr>
        <w:tabs>
          <w:tab w:val="num" w:pos="720"/>
        </w:tabs>
        <w:ind w:left="720" w:hanging="360"/>
      </w:pPr>
    </w:lvl>
    <w:lvl w:ilvl="1" w:tplc="3CBC591A" w:tentative="1">
      <w:start w:val="1"/>
      <w:numFmt w:val="decimal"/>
      <w:lvlText w:val="%2."/>
      <w:lvlJc w:val="left"/>
      <w:pPr>
        <w:tabs>
          <w:tab w:val="num" w:pos="1440"/>
        </w:tabs>
        <w:ind w:left="1440" w:hanging="360"/>
      </w:pPr>
    </w:lvl>
    <w:lvl w:ilvl="2" w:tplc="CAE8C8E8" w:tentative="1">
      <w:start w:val="1"/>
      <w:numFmt w:val="decimal"/>
      <w:lvlText w:val="%3."/>
      <w:lvlJc w:val="left"/>
      <w:pPr>
        <w:tabs>
          <w:tab w:val="num" w:pos="2160"/>
        </w:tabs>
        <w:ind w:left="2160" w:hanging="360"/>
      </w:pPr>
    </w:lvl>
    <w:lvl w:ilvl="3" w:tplc="1A08275E" w:tentative="1">
      <w:start w:val="1"/>
      <w:numFmt w:val="decimal"/>
      <w:lvlText w:val="%4."/>
      <w:lvlJc w:val="left"/>
      <w:pPr>
        <w:tabs>
          <w:tab w:val="num" w:pos="2880"/>
        </w:tabs>
        <w:ind w:left="2880" w:hanging="360"/>
      </w:pPr>
    </w:lvl>
    <w:lvl w:ilvl="4" w:tplc="8C7CEACC" w:tentative="1">
      <w:start w:val="1"/>
      <w:numFmt w:val="decimal"/>
      <w:lvlText w:val="%5."/>
      <w:lvlJc w:val="left"/>
      <w:pPr>
        <w:tabs>
          <w:tab w:val="num" w:pos="3600"/>
        </w:tabs>
        <w:ind w:left="3600" w:hanging="360"/>
      </w:pPr>
    </w:lvl>
    <w:lvl w:ilvl="5" w:tplc="43DCC6D4" w:tentative="1">
      <w:start w:val="1"/>
      <w:numFmt w:val="decimal"/>
      <w:lvlText w:val="%6."/>
      <w:lvlJc w:val="left"/>
      <w:pPr>
        <w:tabs>
          <w:tab w:val="num" w:pos="4320"/>
        </w:tabs>
        <w:ind w:left="4320" w:hanging="360"/>
      </w:pPr>
    </w:lvl>
    <w:lvl w:ilvl="6" w:tplc="4216A680" w:tentative="1">
      <w:start w:val="1"/>
      <w:numFmt w:val="decimal"/>
      <w:lvlText w:val="%7."/>
      <w:lvlJc w:val="left"/>
      <w:pPr>
        <w:tabs>
          <w:tab w:val="num" w:pos="5040"/>
        </w:tabs>
        <w:ind w:left="5040" w:hanging="360"/>
      </w:pPr>
    </w:lvl>
    <w:lvl w:ilvl="7" w:tplc="311EC076" w:tentative="1">
      <w:start w:val="1"/>
      <w:numFmt w:val="decimal"/>
      <w:lvlText w:val="%8."/>
      <w:lvlJc w:val="left"/>
      <w:pPr>
        <w:tabs>
          <w:tab w:val="num" w:pos="5760"/>
        </w:tabs>
        <w:ind w:left="5760" w:hanging="360"/>
      </w:pPr>
    </w:lvl>
    <w:lvl w:ilvl="8" w:tplc="E37478B2" w:tentative="1">
      <w:start w:val="1"/>
      <w:numFmt w:val="decimal"/>
      <w:lvlText w:val="%9."/>
      <w:lvlJc w:val="left"/>
      <w:pPr>
        <w:tabs>
          <w:tab w:val="num" w:pos="6480"/>
        </w:tabs>
        <w:ind w:left="6480" w:hanging="360"/>
      </w:pPr>
    </w:lvl>
  </w:abstractNum>
  <w:abstractNum w:abstractNumId="6" w15:restartNumberingAfterBreak="0">
    <w:nsid w:val="17927AA6"/>
    <w:multiLevelType w:val="hybridMultilevel"/>
    <w:tmpl w:val="2B26CA52"/>
    <w:lvl w:ilvl="0" w:tplc="A60001FA">
      <w:start w:val="3"/>
      <w:numFmt w:val="decimalZero"/>
      <w:lvlText w:val="%1."/>
      <w:lvlJc w:val="left"/>
      <w:pPr>
        <w:ind w:left="720" w:hanging="360"/>
      </w:pPr>
      <w:rPr>
        <w:rFonts w:asciiTheme="majorHAnsi" w:hAnsiTheme="majorHAns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8617530"/>
    <w:multiLevelType w:val="multilevel"/>
    <w:tmpl w:val="2D7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03EEF"/>
    <w:multiLevelType w:val="hybridMultilevel"/>
    <w:tmpl w:val="2976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53687"/>
    <w:multiLevelType w:val="hybridMultilevel"/>
    <w:tmpl w:val="1652BBF0"/>
    <w:lvl w:ilvl="0" w:tplc="436CFF06">
      <w:start w:val="1"/>
      <w:numFmt w:val="decimalZero"/>
      <w:lvlText w:val="%1."/>
      <w:lvlJc w:val="left"/>
      <w:pPr>
        <w:ind w:left="720" w:hanging="360"/>
      </w:pPr>
      <w:rPr>
        <w:rFonts w:asciiTheme="majorHAnsi" w:eastAsiaTheme="majorEastAsia" w:hAnsiTheme="majorHAnsi" w:cstheme="maj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051F2E"/>
    <w:multiLevelType w:val="multilevel"/>
    <w:tmpl w:val="9D0C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E13FA"/>
    <w:multiLevelType w:val="hybridMultilevel"/>
    <w:tmpl w:val="2E9EBF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4F3DB7"/>
    <w:multiLevelType w:val="hybridMultilevel"/>
    <w:tmpl w:val="6496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2164B"/>
    <w:multiLevelType w:val="hybridMultilevel"/>
    <w:tmpl w:val="DFC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32BEC"/>
    <w:multiLevelType w:val="hybridMultilevel"/>
    <w:tmpl w:val="6BD423FA"/>
    <w:lvl w:ilvl="0" w:tplc="F3547BD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3256E"/>
    <w:multiLevelType w:val="hybridMultilevel"/>
    <w:tmpl w:val="35C2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C0725"/>
    <w:multiLevelType w:val="hybridMultilevel"/>
    <w:tmpl w:val="6B725D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41F3ADB"/>
    <w:multiLevelType w:val="hybridMultilevel"/>
    <w:tmpl w:val="612C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60C1E"/>
    <w:multiLevelType w:val="hybridMultilevel"/>
    <w:tmpl w:val="1940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64F56"/>
    <w:multiLevelType w:val="hybridMultilevel"/>
    <w:tmpl w:val="25021680"/>
    <w:lvl w:ilvl="0" w:tplc="2410CC46">
      <w:start w:val="3"/>
      <w:numFmt w:val="decimalZero"/>
      <w:lvlText w:val="%1."/>
      <w:lvlJc w:val="left"/>
      <w:pPr>
        <w:ind w:left="720" w:hanging="360"/>
      </w:pPr>
      <w:rPr>
        <w:rFonts w:asciiTheme="majorHAnsi" w:hAnsiTheme="majorHAns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823F30"/>
    <w:multiLevelType w:val="multilevel"/>
    <w:tmpl w:val="B30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8A7441"/>
    <w:multiLevelType w:val="hybridMultilevel"/>
    <w:tmpl w:val="4A0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46A44"/>
    <w:multiLevelType w:val="multilevel"/>
    <w:tmpl w:val="F69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FF3FCC"/>
    <w:multiLevelType w:val="hybridMultilevel"/>
    <w:tmpl w:val="4F68D2D4"/>
    <w:lvl w:ilvl="0" w:tplc="82FC7E4A">
      <w:start w:val="646"/>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11F84"/>
    <w:multiLevelType w:val="hybridMultilevel"/>
    <w:tmpl w:val="9D0E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910CE"/>
    <w:multiLevelType w:val="hybridMultilevel"/>
    <w:tmpl w:val="58F4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A56E0"/>
    <w:multiLevelType w:val="hybridMultilevel"/>
    <w:tmpl w:val="2DD8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6183C"/>
    <w:multiLevelType w:val="hybridMultilevel"/>
    <w:tmpl w:val="F21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27EB6"/>
    <w:multiLevelType w:val="multilevel"/>
    <w:tmpl w:val="E4AE9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9D3793C"/>
    <w:multiLevelType w:val="hybridMultilevel"/>
    <w:tmpl w:val="95D6A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4418C3"/>
    <w:multiLevelType w:val="hybridMultilevel"/>
    <w:tmpl w:val="7686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10DA8"/>
    <w:multiLevelType w:val="hybridMultilevel"/>
    <w:tmpl w:val="297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F708F"/>
    <w:multiLevelType w:val="hybridMultilevel"/>
    <w:tmpl w:val="F4C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33091"/>
    <w:multiLevelType w:val="hybridMultilevel"/>
    <w:tmpl w:val="D74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D28A6"/>
    <w:multiLevelType w:val="hybridMultilevel"/>
    <w:tmpl w:val="5A947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AD7F64"/>
    <w:multiLevelType w:val="hybridMultilevel"/>
    <w:tmpl w:val="E6B2D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C654A"/>
    <w:multiLevelType w:val="hybridMultilevel"/>
    <w:tmpl w:val="49F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45B92"/>
    <w:multiLevelType w:val="hybridMultilevel"/>
    <w:tmpl w:val="3A5C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06309"/>
    <w:multiLevelType w:val="hybridMultilevel"/>
    <w:tmpl w:val="41F8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85374"/>
    <w:multiLevelType w:val="hybridMultilevel"/>
    <w:tmpl w:val="8312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9760DE"/>
    <w:multiLevelType w:val="hybridMultilevel"/>
    <w:tmpl w:val="BA46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400E7"/>
    <w:multiLevelType w:val="hybridMultilevel"/>
    <w:tmpl w:val="A73A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224E2"/>
    <w:multiLevelType w:val="hybridMultilevel"/>
    <w:tmpl w:val="449A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B7EB2"/>
    <w:multiLevelType w:val="hybridMultilevel"/>
    <w:tmpl w:val="71C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62695"/>
    <w:multiLevelType w:val="hybridMultilevel"/>
    <w:tmpl w:val="970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F6FE0"/>
    <w:multiLevelType w:val="hybridMultilevel"/>
    <w:tmpl w:val="2DDE0F74"/>
    <w:lvl w:ilvl="0" w:tplc="A17C7B92">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4"/>
  </w:num>
  <w:num w:numId="3">
    <w:abstractNumId w:val="40"/>
  </w:num>
  <w:num w:numId="4">
    <w:abstractNumId w:val="16"/>
  </w:num>
  <w:num w:numId="5">
    <w:abstractNumId w:val="28"/>
  </w:num>
  <w:num w:numId="6">
    <w:abstractNumId w:val="30"/>
  </w:num>
  <w:num w:numId="7">
    <w:abstractNumId w:val="10"/>
  </w:num>
  <w:num w:numId="8">
    <w:abstractNumId w:val="25"/>
  </w:num>
  <w:num w:numId="9">
    <w:abstractNumId w:val="1"/>
  </w:num>
  <w:num w:numId="10">
    <w:abstractNumId w:val="14"/>
  </w:num>
  <w:num w:numId="11">
    <w:abstractNumId w:val="26"/>
  </w:num>
  <w:num w:numId="12">
    <w:abstractNumId w:val="29"/>
  </w:num>
  <w:num w:numId="13">
    <w:abstractNumId w:val="12"/>
  </w:num>
  <w:num w:numId="14">
    <w:abstractNumId w:val="36"/>
  </w:num>
  <w:num w:numId="15">
    <w:abstractNumId w:val="15"/>
  </w:num>
  <w:num w:numId="16">
    <w:abstractNumId w:val="44"/>
  </w:num>
  <w:num w:numId="17">
    <w:abstractNumId w:val="21"/>
  </w:num>
  <w:num w:numId="18">
    <w:abstractNumId w:val="20"/>
  </w:num>
  <w:num w:numId="19">
    <w:abstractNumId w:val="5"/>
  </w:num>
  <w:num w:numId="20">
    <w:abstractNumId w:val="22"/>
  </w:num>
  <w:num w:numId="21">
    <w:abstractNumId w:val="3"/>
  </w:num>
  <w:num w:numId="22">
    <w:abstractNumId w:val="18"/>
  </w:num>
  <w:num w:numId="23">
    <w:abstractNumId w:val="17"/>
  </w:num>
  <w:num w:numId="24">
    <w:abstractNumId w:val="35"/>
  </w:num>
  <w:num w:numId="25">
    <w:abstractNumId w:val="38"/>
  </w:num>
  <w:num w:numId="26">
    <w:abstractNumId w:val="2"/>
  </w:num>
  <w:num w:numId="27">
    <w:abstractNumId w:val="8"/>
  </w:num>
  <w:num w:numId="28">
    <w:abstractNumId w:val="41"/>
  </w:num>
  <w:num w:numId="29">
    <w:abstractNumId w:val="32"/>
  </w:num>
  <w:num w:numId="30">
    <w:abstractNumId w:val="27"/>
  </w:num>
  <w:num w:numId="31">
    <w:abstractNumId w:val="34"/>
  </w:num>
  <w:num w:numId="32">
    <w:abstractNumId w:val="23"/>
  </w:num>
  <w:num w:numId="33">
    <w:abstractNumId w:val="7"/>
  </w:num>
  <w:num w:numId="34">
    <w:abstractNumId w:val="42"/>
  </w:num>
  <w:num w:numId="35">
    <w:abstractNumId w:val="45"/>
  </w:num>
  <w:num w:numId="36">
    <w:abstractNumId w:val="33"/>
  </w:num>
  <w:num w:numId="37">
    <w:abstractNumId w:val="0"/>
  </w:num>
  <w:num w:numId="38">
    <w:abstractNumId w:val="37"/>
  </w:num>
  <w:num w:numId="39">
    <w:abstractNumId w:val="43"/>
  </w:num>
  <w:num w:numId="40">
    <w:abstractNumId w:val="13"/>
  </w:num>
  <w:num w:numId="41">
    <w:abstractNumId w:val="39"/>
  </w:num>
  <w:num w:numId="42">
    <w:abstractNumId w:val="11"/>
  </w:num>
  <w:num w:numId="43">
    <w:abstractNumId w:val="4"/>
  </w:num>
  <w:num w:numId="44">
    <w:abstractNumId w:val="9"/>
  </w:num>
  <w:num w:numId="45">
    <w:abstractNumId w:val="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M7IwMLcwtDA0sLBQ0lEKTi0uzszPAykwqgUAzaca1iwAAAA="/>
  </w:docVars>
  <w:rsids>
    <w:rsidRoot w:val="00104F71"/>
    <w:rsid w:val="00005792"/>
    <w:rsid w:val="00005E18"/>
    <w:rsid w:val="0000768D"/>
    <w:rsid w:val="00011C43"/>
    <w:rsid w:val="00011EB8"/>
    <w:rsid w:val="0001285B"/>
    <w:rsid w:val="00012AFC"/>
    <w:rsid w:val="00014016"/>
    <w:rsid w:val="00015179"/>
    <w:rsid w:val="000220EA"/>
    <w:rsid w:val="00026E9F"/>
    <w:rsid w:val="0002780C"/>
    <w:rsid w:val="00027EFE"/>
    <w:rsid w:val="00030581"/>
    <w:rsid w:val="00030884"/>
    <w:rsid w:val="0003203D"/>
    <w:rsid w:val="000348CD"/>
    <w:rsid w:val="0003542B"/>
    <w:rsid w:val="00044951"/>
    <w:rsid w:val="00047A94"/>
    <w:rsid w:val="00052579"/>
    <w:rsid w:val="00061332"/>
    <w:rsid w:val="00062A89"/>
    <w:rsid w:val="00062AB4"/>
    <w:rsid w:val="0006338D"/>
    <w:rsid w:val="00063B8C"/>
    <w:rsid w:val="00063CC6"/>
    <w:rsid w:val="00064BDF"/>
    <w:rsid w:val="00073C65"/>
    <w:rsid w:val="00073EEC"/>
    <w:rsid w:val="0008009E"/>
    <w:rsid w:val="00082858"/>
    <w:rsid w:val="00085004"/>
    <w:rsid w:val="000868AB"/>
    <w:rsid w:val="00086B28"/>
    <w:rsid w:val="000A0398"/>
    <w:rsid w:val="000A08DB"/>
    <w:rsid w:val="000A1093"/>
    <w:rsid w:val="000A271D"/>
    <w:rsid w:val="000A30F3"/>
    <w:rsid w:val="000A3AA5"/>
    <w:rsid w:val="000A56A1"/>
    <w:rsid w:val="000A70AF"/>
    <w:rsid w:val="000B658E"/>
    <w:rsid w:val="000C22AE"/>
    <w:rsid w:val="000C2E3B"/>
    <w:rsid w:val="000C4C9C"/>
    <w:rsid w:val="000C577B"/>
    <w:rsid w:val="000D337C"/>
    <w:rsid w:val="000D371D"/>
    <w:rsid w:val="000D3786"/>
    <w:rsid w:val="000D62A3"/>
    <w:rsid w:val="000D69E4"/>
    <w:rsid w:val="000E047F"/>
    <w:rsid w:val="000E074D"/>
    <w:rsid w:val="000E281C"/>
    <w:rsid w:val="000E33DA"/>
    <w:rsid w:val="000E53D5"/>
    <w:rsid w:val="000E553F"/>
    <w:rsid w:val="000F0C87"/>
    <w:rsid w:val="000F201B"/>
    <w:rsid w:val="000F6563"/>
    <w:rsid w:val="000F663E"/>
    <w:rsid w:val="000F731D"/>
    <w:rsid w:val="000F7AE0"/>
    <w:rsid w:val="0010302B"/>
    <w:rsid w:val="00104F71"/>
    <w:rsid w:val="00104FC9"/>
    <w:rsid w:val="00106EA6"/>
    <w:rsid w:val="0010715C"/>
    <w:rsid w:val="001109AE"/>
    <w:rsid w:val="0011518B"/>
    <w:rsid w:val="00115F01"/>
    <w:rsid w:val="00117D68"/>
    <w:rsid w:val="0012176E"/>
    <w:rsid w:val="001219F9"/>
    <w:rsid w:val="001226D2"/>
    <w:rsid w:val="00131423"/>
    <w:rsid w:val="00132D9A"/>
    <w:rsid w:val="00134600"/>
    <w:rsid w:val="00134B6D"/>
    <w:rsid w:val="001400BD"/>
    <w:rsid w:val="001425A4"/>
    <w:rsid w:val="00142C62"/>
    <w:rsid w:val="00142CB6"/>
    <w:rsid w:val="0015386E"/>
    <w:rsid w:val="0016056C"/>
    <w:rsid w:val="00163256"/>
    <w:rsid w:val="001655B2"/>
    <w:rsid w:val="00171CF8"/>
    <w:rsid w:val="00176189"/>
    <w:rsid w:val="001824CA"/>
    <w:rsid w:val="001871EE"/>
    <w:rsid w:val="00187453"/>
    <w:rsid w:val="00190AB3"/>
    <w:rsid w:val="00193117"/>
    <w:rsid w:val="00194947"/>
    <w:rsid w:val="00194A92"/>
    <w:rsid w:val="001A0D91"/>
    <w:rsid w:val="001A2996"/>
    <w:rsid w:val="001A5DF4"/>
    <w:rsid w:val="001A6772"/>
    <w:rsid w:val="001A6CEA"/>
    <w:rsid w:val="001B0179"/>
    <w:rsid w:val="001B0253"/>
    <w:rsid w:val="001B05EC"/>
    <w:rsid w:val="001B16D1"/>
    <w:rsid w:val="001B2AD2"/>
    <w:rsid w:val="001B3A89"/>
    <w:rsid w:val="001B6757"/>
    <w:rsid w:val="001C1B06"/>
    <w:rsid w:val="001C55FF"/>
    <w:rsid w:val="001C6079"/>
    <w:rsid w:val="001C685E"/>
    <w:rsid w:val="001D088C"/>
    <w:rsid w:val="001D1E65"/>
    <w:rsid w:val="001D382A"/>
    <w:rsid w:val="001D4BAC"/>
    <w:rsid w:val="001D7653"/>
    <w:rsid w:val="001E03A6"/>
    <w:rsid w:val="001E10B8"/>
    <w:rsid w:val="001E2A43"/>
    <w:rsid w:val="001E2D01"/>
    <w:rsid w:val="001E4BBB"/>
    <w:rsid w:val="001E768A"/>
    <w:rsid w:val="001F248C"/>
    <w:rsid w:val="001F40E2"/>
    <w:rsid w:val="0020251B"/>
    <w:rsid w:val="00202E7C"/>
    <w:rsid w:val="00204879"/>
    <w:rsid w:val="002073B3"/>
    <w:rsid w:val="00210672"/>
    <w:rsid w:val="00211D8D"/>
    <w:rsid w:val="00214CD1"/>
    <w:rsid w:val="00215EFB"/>
    <w:rsid w:val="002165D8"/>
    <w:rsid w:val="00220636"/>
    <w:rsid w:val="00220DE5"/>
    <w:rsid w:val="00220EC0"/>
    <w:rsid w:val="0022244B"/>
    <w:rsid w:val="00223988"/>
    <w:rsid w:val="00223ACD"/>
    <w:rsid w:val="00224A7D"/>
    <w:rsid w:val="002332FB"/>
    <w:rsid w:val="002338AB"/>
    <w:rsid w:val="002357FE"/>
    <w:rsid w:val="00235EC9"/>
    <w:rsid w:val="00236C09"/>
    <w:rsid w:val="00236E59"/>
    <w:rsid w:val="00240B2F"/>
    <w:rsid w:val="002427D8"/>
    <w:rsid w:val="00244BCD"/>
    <w:rsid w:val="00245AC8"/>
    <w:rsid w:val="00250159"/>
    <w:rsid w:val="00250E6F"/>
    <w:rsid w:val="002519D7"/>
    <w:rsid w:val="00252090"/>
    <w:rsid w:val="00252F35"/>
    <w:rsid w:val="00256F8F"/>
    <w:rsid w:val="002576D1"/>
    <w:rsid w:val="002607B2"/>
    <w:rsid w:val="00267E96"/>
    <w:rsid w:val="00270240"/>
    <w:rsid w:val="00271D41"/>
    <w:rsid w:val="00271D95"/>
    <w:rsid w:val="002728DB"/>
    <w:rsid w:val="00277370"/>
    <w:rsid w:val="00280919"/>
    <w:rsid w:val="002827D0"/>
    <w:rsid w:val="002832F6"/>
    <w:rsid w:val="00284582"/>
    <w:rsid w:val="00284B97"/>
    <w:rsid w:val="00291183"/>
    <w:rsid w:val="00295A5C"/>
    <w:rsid w:val="002A18EA"/>
    <w:rsid w:val="002A32EF"/>
    <w:rsid w:val="002A6CA3"/>
    <w:rsid w:val="002A7769"/>
    <w:rsid w:val="002A7CC3"/>
    <w:rsid w:val="002B0173"/>
    <w:rsid w:val="002B1526"/>
    <w:rsid w:val="002B6D15"/>
    <w:rsid w:val="002C2EA1"/>
    <w:rsid w:val="002C2FD5"/>
    <w:rsid w:val="002C4E6B"/>
    <w:rsid w:val="002C55A9"/>
    <w:rsid w:val="002C6C63"/>
    <w:rsid w:val="002D425E"/>
    <w:rsid w:val="002D4D8E"/>
    <w:rsid w:val="002E35D6"/>
    <w:rsid w:val="002E61D8"/>
    <w:rsid w:val="002E67C7"/>
    <w:rsid w:val="002E7246"/>
    <w:rsid w:val="002F42A7"/>
    <w:rsid w:val="002F6255"/>
    <w:rsid w:val="002F6413"/>
    <w:rsid w:val="002F73FA"/>
    <w:rsid w:val="00300328"/>
    <w:rsid w:val="00304EB5"/>
    <w:rsid w:val="00307F14"/>
    <w:rsid w:val="003115B9"/>
    <w:rsid w:val="00313547"/>
    <w:rsid w:val="00314902"/>
    <w:rsid w:val="00314CF8"/>
    <w:rsid w:val="00316D17"/>
    <w:rsid w:val="00320F17"/>
    <w:rsid w:val="00321198"/>
    <w:rsid w:val="003220E8"/>
    <w:rsid w:val="0032321A"/>
    <w:rsid w:val="00325762"/>
    <w:rsid w:val="00334D92"/>
    <w:rsid w:val="003355B5"/>
    <w:rsid w:val="00335C84"/>
    <w:rsid w:val="003405F7"/>
    <w:rsid w:val="00342014"/>
    <w:rsid w:val="00342F7D"/>
    <w:rsid w:val="00345BEA"/>
    <w:rsid w:val="00346231"/>
    <w:rsid w:val="00351843"/>
    <w:rsid w:val="00354F0A"/>
    <w:rsid w:val="00355BB4"/>
    <w:rsid w:val="00356243"/>
    <w:rsid w:val="003637AE"/>
    <w:rsid w:val="00363F2F"/>
    <w:rsid w:val="0036611C"/>
    <w:rsid w:val="0036751C"/>
    <w:rsid w:val="00371D2D"/>
    <w:rsid w:val="00375758"/>
    <w:rsid w:val="00380DCF"/>
    <w:rsid w:val="00381D7D"/>
    <w:rsid w:val="003832C1"/>
    <w:rsid w:val="00386EAD"/>
    <w:rsid w:val="003925FA"/>
    <w:rsid w:val="00395FB0"/>
    <w:rsid w:val="003964A0"/>
    <w:rsid w:val="003A7F21"/>
    <w:rsid w:val="003B0EF7"/>
    <w:rsid w:val="003B19DC"/>
    <w:rsid w:val="003B2F83"/>
    <w:rsid w:val="003B5339"/>
    <w:rsid w:val="003B718D"/>
    <w:rsid w:val="003C01DA"/>
    <w:rsid w:val="003C759C"/>
    <w:rsid w:val="003D0BA6"/>
    <w:rsid w:val="003E418C"/>
    <w:rsid w:val="003E64EA"/>
    <w:rsid w:val="003F2A6C"/>
    <w:rsid w:val="003F2FA4"/>
    <w:rsid w:val="0040182B"/>
    <w:rsid w:val="004043CA"/>
    <w:rsid w:val="00405E5B"/>
    <w:rsid w:val="0041301E"/>
    <w:rsid w:val="004139EC"/>
    <w:rsid w:val="0041428A"/>
    <w:rsid w:val="00414492"/>
    <w:rsid w:val="004152CE"/>
    <w:rsid w:val="00422227"/>
    <w:rsid w:val="004224D3"/>
    <w:rsid w:val="00422704"/>
    <w:rsid w:val="004238D8"/>
    <w:rsid w:val="00425799"/>
    <w:rsid w:val="0042667B"/>
    <w:rsid w:val="0043013C"/>
    <w:rsid w:val="004304CE"/>
    <w:rsid w:val="00432B77"/>
    <w:rsid w:val="00432BE2"/>
    <w:rsid w:val="004345C6"/>
    <w:rsid w:val="00435395"/>
    <w:rsid w:val="00443868"/>
    <w:rsid w:val="004504AE"/>
    <w:rsid w:val="00450BFC"/>
    <w:rsid w:val="00460792"/>
    <w:rsid w:val="00461A02"/>
    <w:rsid w:val="00462F4E"/>
    <w:rsid w:val="00465B99"/>
    <w:rsid w:val="00470945"/>
    <w:rsid w:val="00473001"/>
    <w:rsid w:val="004764DE"/>
    <w:rsid w:val="00476C11"/>
    <w:rsid w:val="00480148"/>
    <w:rsid w:val="00482A76"/>
    <w:rsid w:val="0048574F"/>
    <w:rsid w:val="00490394"/>
    <w:rsid w:val="004A107F"/>
    <w:rsid w:val="004A43CA"/>
    <w:rsid w:val="004A4716"/>
    <w:rsid w:val="004A5AF5"/>
    <w:rsid w:val="004A6B10"/>
    <w:rsid w:val="004B3C6F"/>
    <w:rsid w:val="004C2253"/>
    <w:rsid w:val="004C76BC"/>
    <w:rsid w:val="004D162B"/>
    <w:rsid w:val="004D2408"/>
    <w:rsid w:val="004D2BA9"/>
    <w:rsid w:val="004D31C7"/>
    <w:rsid w:val="004D5CBD"/>
    <w:rsid w:val="004D7AA6"/>
    <w:rsid w:val="004E104F"/>
    <w:rsid w:val="004E15C0"/>
    <w:rsid w:val="004E32B3"/>
    <w:rsid w:val="004E33BE"/>
    <w:rsid w:val="004E455A"/>
    <w:rsid w:val="004E47FD"/>
    <w:rsid w:val="004E7BDF"/>
    <w:rsid w:val="004F0480"/>
    <w:rsid w:val="004F105C"/>
    <w:rsid w:val="004F1799"/>
    <w:rsid w:val="004F37B6"/>
    <w:rsid w:val="004F418A"/>
    <w:rsid w:val="00501A20"/>
    <w:rsid w:val="0050568D"/>
    <w:rsid w:val="0050774D"/>
    <w:rsid w:val="00511020"/>
    <w:rsid w:val="00511DB9"/>
    <w:rsid w:val="00511F88"/>
    <w:rsid w:val="0051269E"/>
    <w:rsid w:val="005157AB"/>
    <w:rsid w:val="005202BA"/>
    <w:rsid w:val="005204B4"/>
    <w:rsid w:val="00521284"/>
    <w:rsid w:val="00524710"/>
    <w:rsid w:val="00524FF4"/>
    <w:rsid w:val="005251A9"/>
    <w:rsid w:val="0052564E"/>
    <w:rsid w:val="00527162"/>
    <w:rsid w:val="005274EA"/>
    <w:rsid w:val="00530D23"/>
    <w:rsid w:val="0053100E"/>
    <w:rsid w:val="005316FF"/>
    <w:rsid w:val="0053283E"/>
    <w:rsid w:val="00532CD7"/>
    <w:rsid w:val="00535EF8"/>
    <w:rsid w:val="00542116"/>
    <w:rsid w:val="005443A7"/>
    <w:rsid w:val="00544C37"/>
    <w:rsid w:val="0054747A"/>
    <w:rsid w:val="0054754D"/>
    <w:rsid w:val="005500EC"/>
    <w:rsid w:val="00550E0B"/>
    <w:rsid w:val="00551509"/>
    <w:rsid w:val="00551B3F"/>
    <w:rsid w:val="00553600"/>
    <w:rsid w:val="0055485B"/>
    <w:rsid w:val="00555B1C"/>
    <w:rsid w:val="00557D9A"/>
    <w:rsid w:val="00560796"/>
    <w:rsid w:val="00567803"/>
    <w:rsid w:val="00571272"/>
    <w:rsid w:val="00577385"/>
    <w:rsid w:val="00577E90"/>
    <w:rsid w:val="005802AF"/>
    <w:rsid w:val="0058135C"/>
    <w:rsid w:val="00581C1B"/>
    <w:rsid w:val="00582037"/>
    <w:rsid w:val="00583C7B"/>
    <w:rsid w:val="00584A4B"/>
    <w:rsid w:val="005852BA"/>
    <w:rsid w:val="005873BC"/>
    <w:rsid w:val="00596AFF"/>
    <w:rsid w:val="00596C40"/>
    <w:rsid w:val="005A1C7D"/>
    <w:rsid w:val="005B215D"/>
    <w:rsid w:val="005B4244"/>
    <w:rsid w:val="005B7AE2"/>
    <w:rsid w:val="005C0FAB"/>
    <w:rsid w:val="005C63E4"/>
    <w:rsid w:val="005C6517"/>
    <w:rsid w:val="005C6871"/>
    <w:rsid w:val="005D057D"/>
    <w:rsid w:val="005D11A7"/>
    <w:rsid w:val="005D2946"/>
    <w:rsid w:val="005D4D75"/>
    <w:rsid w:val="005D7826"/>
    <w:rsid w:val="005E0DC2"/>
    <w:rsid w:val="005E1919"/>
    <w:rsid w:val="005E2153"/>
    <w:rsid w:val="005E3F55"/>
    <w:rsid w:val="005E58BE"/>
    <w:rsid w:val="005E7A9F"/>
    <w:rsid w:val="005E7D50"/>
    <w:rsid w:val="005E7FF7"/>
    <w:rsid w:val="00602235"/>
    <w:rsid w:val="00606314"/>
    <w:rsid w:val="0061072E"/>
    <w:rsid w:val="00615363"/>
    <w:rsid w:val="006157CF"/>
    <w:rsid w:val="00615D92"/>
    <w:rsid w:val="00617550"/>
    <w:rsid w:val="00617685"/>
    <w:rsid w:val="00620550"/>
    <w:rsid w:val="006207D0"/>
    <w:rsid w:val="00620FF4"/>
    <w:rsid w:val="0062542D"/>
    <w:rsid w:val="00627761"/>
    <w:rsid w:val="00630A00"/>
    <w:rsid w:val="006332DF"/>
    <w:rsid w:val="00635AF0"/>
    <w:rsid w:val="00636423"/>
    <w:rsid w:val="006366AA"/>
    <w:rsid w:val="00640CDD"/>
    <w:rsid w:val="00642552"/>
    <w:rsid w:val="0064409C"/>
    <w:rsid w:val="00647764"/>
    <w:rsid w:val="00647CA4"/>
    <w:rsid w:val="00651BF9"/>
    <w:rsid w:val="00655EB9"/>
    <w:rsid w:val="0066034A"/>
    <w:rsid w:val="00661D16"/>
    <w:rsid w:val="00663E80"/>
    <w:rsid w:val="006647B1"/>
    <w:rsid w:val="006647EC"/>
    <w:rsid w:val="00674D95"/>
    <w:rsid w:val="006769B2"/>
    <w:rsid w:val="00676FDA"/>
    <w:rsid w:val="00677C55"/>
    <w:rsid w:val="006810E1"/>
    <w:rsid w:val="00683350"/>
    <w:rsid w:val="006856D7"/>
    <w:rsid w:val="00686FA1"/>
    <w:rsid w:val="00687125"/>
    <w:rsid w:val="00687171"/>
    <w:rsid w:val="00687BC6"/>
    <w:rsid w:val="00690D1E"/>
    <w:rsid w:val="00692020"/>
    <w:rsid w:val="00693006"/>
    <w:rsid w:val="0069698D"/>
    <w:rsid w:val="00696C07"/>
    <w:rsid w:val="006A1E27"/>
    <w:rsid w:val="006A3967"/>
    <w:rsid w:val="006A434A"/>
    <w:rsid w:val="006A446A"/>
    <w:rsid w:val="006A4F4A"/>
    <w:rsid w:val="006A5124"/>
    <w:rsid w:val="006A7BE0"/>
    <w:rsid w:val="006B12DD"/>
    <w:rsid w:val="006B604C"/>
    <w:rsid w:val="006B711B"/>
    <w:rsid w:val="006C1D23"/>
    <w:rsid w:val="006C2001"/>
    <w:rsid w:val="006C3F4C"/>
    <w:rsid w:val="006C6350"/>
    <w:rsid w:val="006C6D24"/>
    <w:rsid w:val="006D2693"/>
    <w:rsid w:val="006D3E7E"/>
    <w:rsid w:val="006D53A4"/>
    <w:rsid w:val="006D6723"/>
    <w:rsid w:val="006D7D70"/>
    <w:rsid w:val="006E4587"/>
    <w:rsid w:val="006E52DC"/>
    <w:rsid w:val="006E53A4"/>
    <w:rsid w:val="006F632C"/>
    <w:rsid w:val="007031A8"/>
    <w:rsid w:val="0070496F"/>
    <w:rsid w:val="00705E54"/>
    <w:rsid w:val="00713048"/>
    <w:rsid w:val="00713A11"/>
    <w:rsid w:val="00715B15"/>
    <w:rsid w:val="00723A5B"/>
    <w:rsid w:val="00723CB3"/>
    <w:rsid w:val="00723DD1"/>
    <w:rsid w:val="0072555A"/>
    <w:rsid w:val="00727C73"/>
    <w:rsid w:val="00733825"/>
    <w:rsid w:val="00734114"/>
    <w:rsid w:val="00734A76"/>
    <w:rsid w:val="007355E0"/>
    <w:rsid w:val="00737B6C"/>
    <w:rsid w:val="007422F4"/>
    <w:rsid w:val="00743F81"/>
    <w:rsid w:val="0075047B"/>
    <w:rsid w:val="007516ED"/>
    <w:rsid w:val="007572AB"/>
    <w:rsid w:val="00760BE4"/>
    <w:rsid w:val="007615A9"/>
    <w:rsid w:val="00767A10"/>
    <w:rsid w:val="007723C6"/>
    <w:rsid w:val="00776239"/>
    <w:rsid w:val="00776FA5"/>
    <w:rsid w:val="00782EB9"/>
    <w:rsid w:val="0078562C"/>
    <w:rsid w:val="007859E3"/>
    <w:rsid w:val="00787EB4"/>
    <w:rsid w:val="00791BFB"/>
    <w:rsid w:val="00795290"/>
    <w:rsid w:val="007A4AC7"/>
    <w:rsid w:val="007A571A"/>
    <w:rsid w:val="007A7039"/>
    <w:rsid w:val="007B0AD0"/>
    <w:rsid w:val="007B2606"/>
    <w:rsid w:val="007B54D9"/>
    <w:rsid w:val="007C03CB"/>
    <w:rsid w:val="007C19ED"/>
    <w:rsid w:val="007C2CCC"/>
    <w:rsid w:val="007C323A"/>
    <w:rsid w:val="007C3CC3"/>
    <w:rsid w:val="007D0824"/>
    <w:rsid w:val="007D11CA"/>
    <w:rsid w:val="007D1467"/>
    <w:rsid w:val="007D1C57"/>
    <w:rsid w:val="007D4837"/>
    <w:rsid w:val="007D4E9A"/>
    <w:rsid w:val="007E305A"/>
    <w:rsid w:val="007E3B72"/>
    <w:rsid w:val="007E469F"/>
    <w:rsid w:val="007E4F13"/>
    <w:rsid w:val="007E68A8"/>
    <w:rsid w:val="007F0DEF"/>
    <w:rsid w:val="007F1D0C"/>
    <w:rsid w:val="007F3263"/>
    <w:rsid w:val="007F480E"/>
    <w:rsid w:val="007F5C8C"/>
    <w:rsid w:val="007F5CB2"/>
    <w:rsid w:val="007F6715"/>
    <w:rsid w:val="008016D4"/>
    <w:rsid w:val="00801F37"/>
    <w:rsid w:val="00805FB0"/>
    <w:rsid w:val="008208AC"/>
    <w:rsid w:val="008210E2"/>
    <w:rsid w:val="00821C6C"/>
    <w:rsid w:val="00825364"/>
    <w:rsid w:val="00830D9F"/>
    <w:rsid w:val="008331BF"/>
    <w:rsid w:val="008355D8"/>
    <w:rsid w:val="00835FDD"/>
    <w:rsid w:val="00836F16"/>
    <w:rsid w:val="00840673"/>
    <w:rsid w:val="00840BD8"/>
    <w:rsid w:val="0084158D"/>
    <w:rsid w:val="0084605F"/>
    <w:rsid w:val="0085038D"/>
    <w:rsid w:val="00851337"/>
    <w:rsid w:val="0085444F"/>
    <w:rsid w:val="00854535"/>
    <w:rsid w:val="00855F40"/>
    <w:rsid w:val="00857297"/>
    <w:rsid w:val="00860003"/>
    <w:rsid w:val="0086405A"/>
    <w:rsid w:val="00870D1D"/>
    <w:rsid w:val="00870DE1"/>
    <w:rsid w:val="00871BEC"/>
    <w:rsid w:val="00871E8F"/>
    <w:rsid w:val="00881799"/>
    <w:rsid w:val="008823E0"/>
    <w:rsid w:val="00882F09"/>
    <w:rsid w:val="008855CF"/>
    <w:rsid w:val="0089002A"/>
    <w:rsid w:val="0089338E"/>
    <w:rsid w:val="00895376"/>
    <w:rsid w:val="008973A2"/>
    <w:rsid w:val="008A1461"/>
    <w:rsid w:val="008A1ED1"/>
    <w:rsid w:val="008A62EB"/>
    <w:rsid w:val="008B1C87"/>
    <w:rsid w:val="008B31DE"/>
    <w:rsid w:val="008B3BCF"/>
    <w:rsid w:val="008B4717"/>
    <w:rsid w:val="008B5195"/>
    <w:rsid w:val="008C16F5"/>
    <w:rsid w:val="008C3263"/>
    <w:rsid w:val="008C6760"/>
    <w:rsid w:val="008C7DE7"/>
    <w:rsid w:val="008D23DF"/>
    <w:rsid w:val="008D58C7"/>
    <w:rsid w:val="008D650D"/>
    <w:rsid w:val="008E34B9"/>
    <w:rsid w:val="008E4719"/>
    <w:rsid w:val="008E7AD5"/>
    <w:rsid w:val="008F0A50"/>
    <w:rsid w:val="008F22DC"/>
    <w:rsid w:val="008F266F"/>
    <w:rsid w:val="008F3442"/>
    <w:rsid w:val="008F38EF"/>
    <w:rsid w:val="008F7489"/>
    <w:rsid w:val="008F7F34"/>
    <w:rsid w:val="00902137"/>
    <w:rsid w:val="009029E7"/>
    <w:rsid w:val="009077C7"/>
    <w:rsid w:val="00907DC0"/>
    <w:rsid w:val="009110FF"/>
    <w:rsid w:val="009127C6"/>
    <w:rsid w:val="00917919"/>
    <w:rsid w:val="00922EC9"/>
    <w:rsid w:val="009251B0"/>
    <w:rsid w:val="00927F1A"/>
    <w:rsid w:val="00930A00"/>
    <w:rsid w:val="009339F1"/>
    <w:rsid w:val="00933AFC"/>
    <w:rsid w:val="00934D17"/>
    <w:rsid w:val="00935CF1"/>
    <w:rsid w:val="00940076"/>
    <w:rsid w:val="00941FD9"/>
    <w:rsid w:val="009443C4"/>
    <w:rsid w:val="00945327"/>
    <w:rsid w:val="00950C3C"/>
    <w:rsid w:val="00951E83"/>
    <w:rsid w:val="00955DAF"/>
    <w:rsid w:val="00956BFB"/>
    <w:rsid w:val="00961A5A"/>
    <w:rsid w:val="009641B0"/>
    <w:rsid w:val="0096463F"/>
    <w:rsid w:val="00964DB5"/>
    <w:rsid w:val="0096723F"/>
    <w:rsid w:val="009763B0"/>
    <w:rsid w:val="00976D8D"/>
    <w:rsid w:val="00980ACD"/>
    <w:rsid w:val="00981455"/>
    <w:rsid w:val="0098315F"/>
    <w:rsid w:val="009843ED"/>
    <w:rsid w:val="00985A44"/>
    <w:rsid w:val="00990D31"/>
    <w:rsid w:val="009910CE"/>
    <w:rsid w:val="00994EFF"/>
    <w:rsid w:val="009A2418"/>
    <w:rsid w:val="009A27FB"/>
    <w:rsid w:val="009A36EE"/>
    <w:rsid w:val="009A3D73"/>
    <w:rsid w:val="009A5679"/>
    <w:rsid w:val="009A5A2E"/>
    <w:rsid w:val="009A6700"/>
    <w:rsid w:val="009B43F8"/>
    <w:rsid w:val="009B4626"/>
    <w:rsid w:val="009B4D45"/>
    <w:rsid w:val="009B5C32"/>
    <w:rsid w:val="009B6F05"/>
    <w:rsid w:val="009C3D02"/>
    <w:rsid w:val="009C49CD"/>
    <w:rsid w:val="009C5211"/>
    <w:rsid w:val="009C70CA"/>
    <w:rsid w:val="009C7B40"/>
    <w:rsid w:val="009D0C18"/>
    <w:rsid w:val="009D10FA"/>
    <w:rsid w:val="009D3576"/>
    <w:rsid w:val="009D5ACF"/>
    <w:rsid w:val="009E0BD9"/>
    <w:rsid w:val="009E0EF9"/>
    <w:rsid w:val="009E4643"/>
    <w:rsid w:val="009F0959"/>
    <w:rsid w:val="009F1AAA"/>
    <w:rsid w:val="009F4595"/>
    <w:rsid w:val="00A028EF"/>
    <w:rsid w:val="00A02D3D"/>
    <w:rsid w:val="00A036AE"/>
    <w:rsid w:val="00A0514E"/>
    <w:rsid w:val="00A0621A"/>
    <w:rsid w:val="00A11E20"/>
    <w:rsid w:val="00A1315B"/>
    <w:rsid w:val="00A2231C"/>
    <w:rsid w:val="00A22910"/>
    <w:rsid w:val="00A2728E"/>
    <w:rsid w:val="00A31D00"/>
    <w:rsid w:val="00A37722"/>
    <w:rsid w:val="00A378A8"/>
    <w:rsid w:val="00A40A2F"/>
    <w:rsid w:val="00A40A99"/>
    <w:rsid w:val="00A43BDD"/>
    <w:rsid w:val="00A479B3"/>
    <w:rsid w:val="00A52525"/>
    <w:rsid w:val="00A52F6F"/>
    <w:rsid w:val="00A53FEE"/>
    <w:rsid w:val="00A56F28"/>
    <w:rsid w:val="00A57ABF"/>
    <w:rsid w:val="00A61A25"/>
    <w:rsid w:val="00A636F9"/>
    <w:rsid w:val="00A652DE"/>
    <w:rsid w:val="00A67B82"/>
    <w:rsid w:val="00A73473"/>
    <w:rsid w:val="00A746DE"/>
    <w:rsid w:val="00A814DC"/>
    <w:rsid w:val="00A826F7"/>
    <w:rsid w:val="00A8764B"/>
    <w:rsid w:val="00A87D70"/>
    <w:rsid w:val="00A90BB4"/>
    <w:rsid w:val="00A917D9"/>
    <w:rsid w:val="00A9238F"/>
    <w:rsid w:val="00A9287F"/>
    <w:rsid w:val="00A936AD"/>
    <w:rsid w:val="00A94551"/>
    <w:rsid w:val="00AA0A44"/>
    <w:rsid w:val="00AA0CFA"/>
    <w:rsid w:val="00AA507A"/>
    <w:rsid w:val="00AB538F"/>
    <w:rsid w:val="00AC1741"/>
    <w:rsid w:val="00AC28A3"/>
    <w:rsid w:val="00AC367C"/>
    <w:rsid w:val="00AC4683"/>
    <w:rsid w:val="00AC64AD"/>
    <w:rsid w:val="00AC7043"/>
    <w:rsid w:val="00AC72AD"/>
    <w:rsid w:val="00AD7D4C"/>
    <w:rsid w:val="00AE0702"/>
    <w:rsid w:val="00AE12F6"/>
    <w:rsid w:val="00AE1A4F"/>
    <w:rsid w:val="00AE4848"/>
    <w:rsid w:val="00AE4C9B"/>
    <w:rsid w:val="00AE4FB3"/>
    <w:rsid w:val="00AE720E"/>
    <w:rsid w:val="00AE7AC9"/>
    <w:rsid w:val="00AF2123"/>
    <w:rsid w:val="00AF350D"/>
    <w:rsid w:val="00AF762D"/>
    <w:rsid w:val="00B00019"/>
    <w:rsid w:val="00B0053A"/>
    <w:rsid w:val="00B04654"/>
    <w:rsid w:val="00B06E69"/>
    <w:rsid w:val="00B105D3"/>
    <w:rsid w:val="00B118F5"/>
    <w:rsid w:val="00B12CED"/>
    <w:rsid w:val="00B13ED7"/>
    <w:rsid w:val="00B201AA"/>
    <w:rsid w:val="00B236EF"/>
    <w:rsid w:val="00B265C4"/>
    <w:rsid w:val="00B27F6A"/>
    <w:rsid w:val="00B3053A"/>
    <w:rsid w:val="00B320B2"/>
    <w:rsid w:val="00B351B2"/>
    <w:rsid w:val="00B40444"/>
    <w:rsid w:val="00B41190"/>
    <w:rsid w:val="00B415FE"/>
    <w:rsid w:val="00B421BC"/>
    <w:rsid w:val="00B44C22"/>
    <w:rsid w:val="00B45D21"/>
    <w:rsid w:val="00B47E92"/>
    <w:rsid w:val="00B51185"/>
    <w:rsid w:val="00B56C18"/>
    <w:rsid w:val="00B608CE"/>
    <w:rsid w:val="00B609FE"/>
    <w:rsid w:val="00B65749"/>
    <w:rsid w:val="00B717CC"/>
    <w:rsid w:val="00B73979"/>
    <w:rsid w:val="00B76345"/>
    <w:rsid w:val="00B831F2"/>
    <w:rsid w:val="00B850FD"/>
    <w:rsid w:val="00B90359"/>
    <w:rsid w:val="00B915FC"/>
    <w:rsid w:val="00B91D50"/>
    <w:rsid w:val="00B96481"/>
    <w:rsid w:val="00B964CB"/>
    <w:rsid w:val="00BA1B3F"/>
    <w:rsid w:val="00BA1F8D"/>
    <w:rsid w:val="00BA43FB"/>
    <w:rsid w:val="00BA4822"/>
    <w:rsid w:val="00BA586C"/>
    <w:rsid w:val="00BC0A42"/>
    <w:rsid w:val="00BC1F51"/>
    <w:rsid w:val="00BD2024"/>
    <w:rsid w:val="00BD3AFC"/>
    <w:rsid w:val="00BD55C0"/>
    <w:rsid w:val="00BD5E80"/>
    <w:rsid w:val="00BD7B15"/>
    <w:rsid w:val="00BE1611"/>
    <w:rsid w:val="00BE16BB"/>
    <w:rsid w:val="00BE359C"/>
    <w:rsid w:val="00BF1A4F"/>
    <w:rsid w:val="00BF606B"/>
    <w:rsid w:val="00BF6372"/>
    <w:rsid w:val="00BF7A51"/>
    <w:rsid w:val="00BF7C1E"/>
    <w:rsid w:val="00C05793"/>
    <w:rsid w:val="00C06DD7"/>
    <w:rsid w:val="00C10B1D"/>
    <w:rsid w:val="00C10D70"/>
    <w:rsid w:val="00C124C2"/>
    <w:rsid w:val="00C17DEC"/>
    <w:rsid w:val="00C23042"/>
    <w:rsid w:val="00C239EC"/>
    <w:rsid w:val="00C23A42"/>
    <w:rsid w:val="00C32BEF"/>
    <w:rsid w:val="00C33BEE"/>
    <w:rsid w:val="00C3503E"/>
    <w:rsid w:val="00C35CDD"/>
    <w:rsid w:val="00C368A2"/>
    <w:rsid w:val="00C37AB6"/>
    <w:rsid w:val="00C40413"/>
    <w:rsid w:val="00C44476"/>
    <w:rsid w:val="00C4468A"/>
    <w:rsid w:val="00C46FBE"/>
    <w:rsid w:val="00C667D7"/>
    <w:rsid w:val="00C705EC"/>
    <w:rsid w:val="00C7128B"/>
    <w:rsid w:val="00C7301E"/>
    <w:rsid w:val="00C74D44"/>
    <w:rsid w:val="00C842BD"/>
    <w:rsid w:val="00C84B02"/>
    <w:rsid w:val="00C86239"/>
    <w:rsid w:val="00C90830"/>
    <w:rsid w:val="00C90D78"/>
    <w:rsid w:val="00C91C3B"/>
    <w:rsid w:val="00C9427A"/>
    <w:rsid w:val="00C94837"/>
    <w:rsid w:val="00CA052B"/>
    <w:rsid w:val="00CA1C96"/>
    <w:rsid w:val="00CA1F47"/>
    <w:rsid w:val="00CA49B9"/>
    <w:rsid w:val="00CA4FDD"/>
    <w:rsid w:val="00CA583E"/>
    <w:rsid w:val="00CA7032"/>
    <w:rsid w:val="00CA7E8D"/>
    <w:rsid w:val="00CB0C95"/>
    <w:rsid w:val="00CB2B57"/>
    <w:rsid w:val="00CB747B"/>
    <w:rsid w:val="00CB7780"/>
    <w:rsid w:val="00CC0777"/>
    <w:rsid w:val="00CC41F8"/>
    <w:rsid w:val="00CD01CE"/>
    <w:rsid w:val="00CD2A6C"/>
    <w:rsid w:val="00CD3B88"/>
    <w:rsid w:val="00CD414F"/>
    <w:rsid w:val="00CD7FFD"/>
    <w:rsid w:val="00CE133D"/>
    <w:rsid w:val="00CE2865"/>
    <w:rsid w:val="00CE411E"/>
    <w:rsid w:val="00CE418A"/>
    <w:rsid w:val="00CE5396"/>
    <w:rsid w:val="00CE70DA"/>
    <w:rsid w:val="00D0555D"/>
    <w:rsid w:val="00D073FF"/>
    <w:rsid w:val="00D127F0"/>
    <w:rsid w:val="00D15714"/>
    <w:rsid w:val="00D23907"/>
    <w:rsid w:val="00D25078"/>
    <w:rsid w:val="00D25E7A"/>
    <w:rsid w:val="00D25EAD"/>
    <w:rsid w:val="00D2686D"/>
    <w:rsid w:val="00D31334"/>
    <w:rsid w:val="00D3257D"/>
    <w:rsid w:val="00D33A8F"/>
    <w:rsid w:val="00D46767"/>
    <w:rsid w:val="00D520FE"/>
    <w:rsid w:val="00D52BDF"/>
    <w:rsid w:val="00D5529F"/>
    <w:rsid w:val="00D55C67"/>
    <w:rsid w:val="00D6056A"/>
    <w:rsid w:val="00D6213A"/>
    <w:rsid w:val="00D63279"/>
    <w:rsid w:val="00D64257"/>
    <w:rsid w:val="00D64291"/>
    <w:rsid w:val="00D6497C"/>
    <w:rsid w:val="00D662A4"/>
    <w:rsid w:val="00D71495"/>
    <w:rsid w:val="00D71646"/>
    <w:rsid w:val="00D724D0"/>
    <w:rsid w:val="00D7394B"/>
    <w:rsid w:val="00D76152"/>
    <w:rsid w:val="00D7709C"/>
    <w:rsid w:val="00D83B70"/>
    <w:rsid w:val="00D86721"/>
    <w:rsid w:val="00D87AAE"/>
    <w:rsid w:val="00D87CAF"/>
    <w:rsid w:val="00D935FF"/>
    <w:rsid w:val="00D93D57"/>
    <w:rsid w:val="00D948D4"/>
    <w:rsid w:val="00D95BBB"/>
    <w:rsid w:val="00D9610D"/>
    <w:rsid w:val="00D976FF"/>
    <w:rsid w:val="00D97ECA"/>
    <w:rsid w:val="00DA0A82"/>
    <w:rsid w:val="00DA454D"/>
    <w:rsid w:val="00DA7FF0"/>
    <w:rsid w:val="00DB2CDA"/>
    <w:rsid w:val="00DB425E"/>
    <w:rsid w:val="00DB6DEA"/>
    <w:rsid w:val="00DC06E0"/>
    <w:rsid w:val="00DC4164"/>
    <w:rsid w:val="00DD1827"/>
    <w:rsid w:val="00DD1BC7"/>
    <w:rsid w:val="00DD6526"/>
    <w:rsid w:val="00DD6C42"/>
    <w:rsid w:val="00DE1BEA"/>
    <w:rsid w:val="00DE3ED9"/>
    <w:rsid w:val="00DE41EF"/>
    <w:rsid w:val="00DE4B9D"/>
    <w:rsid w:val="00DE63D3"/>
    <w:rsid w:val="00DF089C"/>
    <w:rsid w:val="00DF2ED9"/>
    <w:rsid w:val="00DF3D58"/>
    <w:rsid w:val="00DF7D69"/>
    <w:rsid w:val="00E00E03"/>
    <w:rsid w:val="00E07455"/>
    <w:rsid w:val="00E13DF2"/>
    <w:rsid w:val="00E15134"/>
    <w:rsid w:val="00E253E5"/>
    <w:rsid w:val="00E25470"/>
    <w:rsid w:val="00E27CE0"/>
    <w:rsid w:val="00E315CD"/>
    <w:rsid w:val="00E42829"/>
    <w:rsid w:val="00E4461D"/>
    <w:rsid w:val="00E45789"/>
    <w:rsid w:val="00E4645D"/>
    <w:rsid w:val="00E514F8"/>
    <w:rsid w:val="00E5541A"/>
    <w:rsid w:val="00E56582"/>
    <w:rsid w:val="00E5740F"/>
    <w:rsid w:val="00E6216C"/>
    <w:rsid w:val="00E67CEC"/>
    <w:rsid w:val="00E72B8A"/>
    <w:rsid w:val="00E75935"/>
    <w:rsid w:val="00E7668A"/>
    <w:rsid w:val="00E77C76"/>
    <w:rsid w:val="00E82D32"/>
    <w:rsid w:val="00E85440"/>
    <w:rsid w:val="00E85F74"/>
    <w:rsid w:val="00E9050D"/>
    <w:rsid w:val="00E95EB6"/>
    <w:rsid w:val="00E966B8"/>
    <w:rsid w:val="00E96C3A"/>
    <w:rsid w:val="00EA1BEB"/>
    <w:rsid w:val="00EA3DB2"/>
    <w:rsid w:val="00EA4329"/>
    <w:rsid w:val="00EA78C6"/>
    <w:rsid w:val="00EB29CC"/>
    <w:rsid w:val="00EB506E"/>
    <w:rsid w:val="00EB57BC"/>
    <w:rsid w:val="00EB6A74"/>
    <w:rsid w:val="00EB7F63"/>
    <w:rsid w:val="00EC4FCD"/>
    <w:rsid w:val="00ED01D3"/>
    <w:rsid w:val="00ED0B55"/>
    <w:rsid w:val="00ED7994"/>
    <w:rsid w:val="00ED7A3C"/>
    <w:rsid w:val="00EE0416"/>
    <w:rsid w:val="00EE44A0"/>
    <w:rsid w:val="00EE4834"/>
    <w:rsid w:val="00EE5C40"/>
    <w:rsid w:val="00EF16F5"/>
    <w:rsid w:val="00EF4E1C"/>
    <w:rsid w:val="00EF7343"/>
    <w:rsid w:val="00F04002"/>
    <w:rsid w:val="00F04480"/>
    <w:rsid w:val="00F05422"/>
    <w:rsid w:val="00F06F6B"/>
    <w:rsid w:val="00F11127"/>
    <w:rsid w:val="00F125A5"/>
    <w:rsid w:val="00F130FC"/>
    <w:rsid w:val="00F144CE"/>
    <w:rsid w:val="00F14DEE"/>
    <w:rsid w:val="00F156C1"/>
    <w:rsid w:val="00F167C3"/>
    <w:rsid w:val="00F17124"/>
    <w:rsid w:val="00F17331"/>
    <w:rsid w:val="00F20E8E"/>
    <w:rsid w:val="00F31EF7"/>
    <w:rsid w:val="00F32DB0"/>
    <w:rsid w:val="00F33AEA"/>
    <w:rsid w:val="00F349FD"/>
    <w:rsid w:val="00F46575"/>
    <w:rsid w:val="00F509AC"/>
    <w:rsid w:val="00F57FAF"/>
    <w:rsid w:val="00F60D05"/>
    <w:rsid w:val="00F633DB"/>
    <w:rsid w:val="00F6452B"/>
    <w:rsid w:val="00F6636D"/>
    <w:rsid w:val="00F673BC"/>
    <w:rsid w:val="00F67AD5"/>
    <w:rsid w:val="00F74022"/>
    <w:rsid w:val="00F77F41"/>
    <w:rsid w:val="00F805EF"/>
    <w:rsid w:val="00F81A79"/>
    <w:rsid w:val="00F82ADC"/>
    <w:rsid w:val="00F84B9A"/>
    <w:rsid w:val="00F84FC3"/>
    <w:rsid w:val="00F85704"/>
    <w:rsid w:val="00F870BC"/>
    <w:rsid w:val="00F92D5B"/>
    <w:rsid w:val="00F94BA3"/>
    <w:rsid w:val="00F95D33"/>
    <w:rsid w:val="00FA0FB6"/>
    <w:rsid w:val="00FA246D"/>
    <w:rsid w:val="00FA642E"/>
    <w:rsid w:val="00FB0437"/>
    <w:rsid w:val="00FB651E"/>
    <w:rsid w:val="00FC0178"/>
    <w:rsid w:val="00FC2B17"/>
    <w:rsid w:val="00FC2D22"/>
    <w:rsid w:val="00FC456E"/>
    <w:rsid w:val="00FC5D0C"/>
    <w:rsid w:val="00FD05C6"/>
    <w:rsid w:val="00FD0E6B"/>
    <w:rsid w:val="00FD13C8"/>
    <w:rsid w:val="00FD4798"/>
    <w:rsid w:val="00FD5C18"/>
    <w:rsid w:val="00FD61C2"/>
    <w:rsid w:val="00FD6464"/>
    <w:rsid w:val="00FD751D"/>
    <w:rsid w:val="00FD786F"/>
    <w:rsid w:val="00FE0B83"/>
    <w:rsid w:val="00FE42F6"/>
    <w:rsid w:val="00FE4D53"/>
    <w:rsid w:val="00FE504D"/>
    <w:rsid w:val="00FF0CAE"/>
    <w:rsid w:val="00FF1903"/>
    <w:rsid w:val="00FF39C8"/>
    <w:rsid w:val="00FF53FB"/>
    <w:rsid w:val="094BF4BF"/>
    <w:rsid w:val="10687912"/>
    <w:rsid w:val="11B92337"/>
    <w:rsid w:val="136343B4"/>
    <w:rsid w:val="16D05C59"/>
    <w:rsid w:val="18B2622F"/>
    <w:rsid w:val="1B871C29"/>
    <w:rsid w:val="206DED7B"/>
    <w:rsid w:val="2C50C3DD"/>
    <w:rsid w:val="2E9C8F32"/>
    <w:rsid w:val="30F8447F"/>
    <w:rsid w:val="3473F344"/>
    <w:rsid w:val="37FEAEE1"/>
    <w:rsid w:val="37FEC899"/>
    <w:rsid w:val="399B270A"/>
    <w:rsid w:val="3B353A53"/>
    <w:rsid w:val="42DE16B1"/>
    <w:rsid w:val="606A5786"/>
    <w:rsid w:val="6D18A2FD"/>
    <w:rsid w:val="6EC5F4D3"/>
    <w:rsid w:val="704B36C8"/>
    <w:rsid w:val="783D16B0"/>
    <w:rsid w:val="7ACD2E0F"/>
    <w:rsid w:val="7CF71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71"/>
    <w:pPr>
      <w:spacing w:after="0" w:line="240" w:lineRule="atLeas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4F7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04F71"/>
    <w:rPr>
      <w:rFonts w:eastAsia="Calibri" w:cs="Times New Roman"/>
      <w:lang w:val="fr-FR"/>
    </w:rPr>
  </w:style>
  <w:style w:type="paragraph" w:styleId="Footer">
    <w:name w:val="footer"/>
    <w:basedOn w:val="Normal"/>
    <w:link w:val="FooterChar"/>
    <w:uiPriority w:val="99"/>
    <w:semiHidden/>
    <w:rsid w:val="00104F7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04F71"/>
    <w:rPr>
      <w:rFonts w:eastAsia="Calibri" w:cs="Times New Roman"/>
      <w:lang w:val="fr-FR"/>
    </w:rPr>
  </w:style>
  <w:style w:type="paragraph" w:styleId="Title">
    <w:name w:val="Title"/>
    <w:basedOn w:val="Normal"/>
    <w:next w:val="Normal"/>
    <w:link w:val="TitleChar"/>
    <w:uiPriority w:val="99"/>
    <w:qFormat/>
    <w:rsid w:val="00104F71"/>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rsid w:val="00104F71"/>
    <w:rPr>
      <w:rFonts w:ascii="Cambria" w:eastAsia="Times New Roman" w:hAnsi="Cambria" w:cs="Times New Roman"/>
      <w:b/>
      <w:i/>
      <w:color w:val="000000"/>
      <w:spacing w:val="5"/>
      <w:kern w:val="28"/>
      <w:sz w:val="24"/>
      <w:szCs w:val="52"/>
      <w:lang w:val="fr-FR"/>
    </w:rPr>
  </w:style>
  <w:style w:type="paragraph" w:styleId="ListParagraph">
    <w:name w:val="List Paragraph"/>
    <w:basedOn w:val="Normal"/>
    <w:uiPriority w:val="34"/>
    <w:qFormat/>
    <w:rsid w:val="00104F71"/>
    <w:pPr>
      <w:ind w:left="720"/>
      <w:contextualSpacing/>
    </w:pPr>
  </w:style>
  <w:style w:type="character" w:styleId="Hyperlink">
    <w:name w:val="Hyperlink"/>
    <w:basedOn w:val="DefaultParagraphFont"/>
    <w:unhideWhenUsed/>
    <w:rsid w:val="00104F71"/>
    <w:rPr>
      <w:color w:val="0000FF"/>
      <w:u w:val="single"/>
    </w:rPr>
  </w:style>
  <w:style w:type="character" w:styleId="CommentReference">
    <w:name w:val="annotation reference"/>
    <w:basedOn w:val="DefaultParagraphFont"/>
    <w:uiPriority w:val="99"/>
    <w:semiHidden/>
    <w:unhideWhenUsed/>
    <w:rsid w:val="00104F71"/>
    <w:rPr>
      <w:sz w:val="16"/>
      <w:szCs w:val="16"/>
    </w:rPr>
  </w:style>
  <w:style w:type="paragraph" w:styleId="CommentText">
    <w:name w:val="annotation text"/>
    <w:basedOn w:val="Normal"/>
    <w:link w:val="CommentTextChar"/>
    <w:uiPriority w:val="99"/>
    <w:unhideWhenUsed/>
    <w:rsid w:val="00104F71"/>
    <w:pPr>
      <w:spacing w:line="240" w:lineRule="auto"/>
    </w:pPr>
    <w:rPr>
      <w:szCs w:val="20"/>
    </w:rPr>
  </w:style>
  <w:style w:type="character" w:customStyle="1" w:styleId="CommentTextChar">
    <w:name w:val="Comment Text Char"/>
    <w:basedOn w:val="DefaultParagraphFont"/>
    <w:link w:val="CommentText"/>
    <w:uiPriority w:val="99"/>
    <w:rsid w:val="00104F71"/>
    <w:rPr>
      <w:rFonts w:eastAsia="Calibri" w:cs="Times New Roman"/>
      <w:szCs w:val="20"/>
      <w:lang w:val="fr-FR"/>
    </w:rPr>
  </w:style>
  <w:style w:type="paragraph" w:styleId="BalloonText">
    <w:name w:val="Balloon Text"/>
    <w:basedOn w:val="Normal"/>
    <w:link w:val="BalloonTextChar"/>
    <w:uiPriority w:val="99"/>
    <w:semiHidden/>
    <w:unhideWhenUsed/>
    <w:rsid w:val="008C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F5"/>
    <w:rPr>
      <w:rFonts w:ascii="Segoe UI" w:eastAsia="Calibr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8C16F5"/>
    <w:rPr>
      <w:b/>
      <w:bCs/>
    </w:rPr>
  </w:style>
  <w:style w:type="character" w:customStyle="1" w:styleId="CommentSubjectChar">
    <w:name w:val="Comment Subject Char"/>
    <w:basedOn w:val="CommentTextChar"/>
    <w:link w:val="CommentSubject"/>
    <w:uiPriority w:val="99"/>
    <w:semiHidden/>
    <w:rsid w:val="008C16F5"/>
    <w:rPr>
      <w:rFonts w:eastAsia="Calibri" w:cs="Times New Roman"/>
      <w:b/>
      <w:bCs/>
      <w:szCs w:val="20"/>
      <w:lang w:val="fr-FR"/>
    </w:rPr>
  </w:style>
  <w:style w:type="paragraph" w:styleId="BodyText">
    <w:name w:val="Body Text"/>
    <w:basedOn w:val="Normal"/>
    <w:link w:val="BodyTextChar"/>
    <w:uiPriority w:val="99"/>
    <w:rsid w:val="00A31D00"/>
    <w:pPr>
      <w:spacing w:after="240"/>
    </w:pPr>
  </w:style>
  <w:style w:type="character" w:customStyle="1" w:styleId="BodyTextChar">
    <w:name w:val="Body Text Char"/>
    <w:basedOn w:val="DefaultParagraphFont"/>
    <w:link w:val="BodyText"/>
    <w:uiPriority w:val="99"/>
    <w:rsid w:val="00A31D00"/>
    <w:rPr>
      <w:rFonts w:eastAsia="Calibri" w:cs="Times New Roman"/>
      <w:lang w:val="fr-FR"/>
    </w:rPr>
  </w:style>
  <w:style w:type="paragraph" w:styleId="Revision">
    <w:name w:val="Revision"/>
    <w:hidden/>
    <w:uiPriority w:val="99"/>
    <w:semiHidden/>
    <w:rsid w:val="00B421BC"/>
    <w:pPr>
      <w:spacing w:after="0" w:line="240" w:lineRule="auto"/>
    </w:pPr>
    <w:rPr>
      <w:rFonts w:eastAsia="Calibri" w:cs="Times New Roman"/>
    </w:rPr>
  </w:style>
  <w:style w:type="character" w:styleId="FollowedHyperlink">
    <w:name w:val="FollowedHyperlink"/>
    <w:basedOn w:val="DefaultParagraphFont"/>
    <w:uiPriority w:val="99"/>
    <w:semiHidden/>
    <w:unhideWhenUsed/>
    <w:rsid w:val="00AA507A"/>
    <w:rPr>
      <w:color w:val="0000FF" w:themeColor="followedHyperlink"/>
      <w:u w:val="single"/>
    </w:rPr>
  </w:style>
  <w:style w:type="paragraph" w:styleId="NormalWeb">
    <w:name w:val="Normal (Web)"/>
    <w:basedOn w:val="Normal"/>
    <w:uiPriority w:val="99"/>
    <w:unhideWhenUsed/>
    <w:rsid w:val="000F201B"/>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3925FA"/>
  </w:style>
  <w:style w:type="paragraph" w:customStyle="1" w:styleId="Default">
    <w:name w:val="Default"/>
    <w:rsid w:val="00284B97"/>
    <w:pPr>
      <w:autoSpaceDE w:val="0"/>
      <w:autoSpaceDN w:val="0"/>
      <w:adjustRightInd w:val="0"/>
      <w:spacing w:after="0" w:line="240" w:lineRule="auto"/>
    </w:pPr>
    <w:rPr>
      <w:rFonts w:cs="Georgia"/>
      <w:color w:val="000000"/>
      <w:sz w:val="24"/>
      <w:szCs w:val="24"/>
    </w:rPr>
  </w:style>
  <w:style w:type="character" w:styleId="Emphasis">
    <w:name w:val="Emphasis"/>
    <w:basedOn w:val="DefaultParagraphFont"/>
    <w:uiPriority w:val="20"/>
    <w:qFormat/>
    <w:rsid w:val="00CB747B"/>
    <w:rPr>
      <w:i/>
      <w:iCs/>
    </w:rPr>
  </w:style>
  <w:style w:type="table" w:styleId="TableGrid">
    <w:name w:val="Table Grid"/>
    <w:basedOn w:val="TableNormal"/>
    <w:uiPriority w:val="39"/>
    <w:rsid w:val="0087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805EF"/>
    <w:pPr>
      <w:spacing w:after="120"/>
    </w:pPr>
    <w:rPr>
      <w:sz w:val="16"/>
      <w:szCs w:val="16"/>
    </w:rPr>
  </w:style>
  <w:style w:type="character" w:customStyle="1" w:styleId="BodyText3Char">
    <w:name w:val="Body Text 3 Char"/>
    <w:basedOn w:val="DefaultParagraphFont"/>
    <w:link w:val="BodyText3"/>
    <w:uiPriority w:val="99"/>
    <w:rsid w:val="00F805EF"/>
    <w:rPr>
      <w:rFonts w:eastAsia="Calibri" w:cs="Times New Roman"/>
      <w:sz w:val="16"/>
      <w:szCs w:val="16"/>
      <w:lang w:val="fr-FR"/>
    </w:rPr>
  </w:style>
  <w:style w:type="paragraph" w:styleId="FootnoteText">
    <w:name w:val="footnote text"/>
    <w:basedOn w:val="Normal"/>
    <w:link w:val="FootnoteTextChar"/>
    <w:uiPriority w:val="99"/>
    <w:semiHidden/>
    <w:unhideWhenUsed/>
    <w:rsid w:val="006A1E27"/>
    <w:pPr>
      <w:spacing w:line="240" w:lineRule="auto"/>
    </w:pPr>
    <w:rPr>
      <w:szCs w:val="20"/>
    </w:rPr>
  </w:style>
  <w:style w:type="character" w:customStyle="1" w:styleId="FootnoteTextChar">
    <w:name w:val="Footnote Text Char"/>
    <w:basedOn w:val="DefaultParagraphFont"/>
    <w:link w:val="FootnoteText"/>
    <w:uiPriority w:val="99"/>
    <w:semiHidden/>
    <w:rsid w:val="006A1E27"/>
    <w:rPr>
      <w:rFonts w:eastAsia="Calibri" w:cs="Times New Roman"/>
      <w:szCs w:val="20"/>
      <w:lang w:val="fr-FR"/>
    </w:rPr>
  </w:style>
  <w:style w:type="character" w:styleId="FootnoteReference">
    <w:name w:val="footnote reference"/>
    <w:basedOn w:val="DefaultParagraphFont"/>
    <w:uiPriority w:val="99"/>
    <w:semiHidden/>
    <w:unhideWhenUsed/>
    <w:rsid w:val="006A1E27"/>
    <w:rPr>
      <w:vertAlign w:val="superscript"/>
    </w:rPr>
  </w:style>
  <w:style w:type="character" w:customStyle="1" w:styleId="NichtaufgelsteErwhnung1">
    <w:name w:val="Nicht aufgelöste Erwähnung1"/>
    <w:basedOn w:val="DefaultParagraphFont"/>
    <w:uiPriority w:val="99"/>
    <w:semiHidden/>
    <w:unhideWhenUsed/>
    <w:rsid w:val="00A746DE"/>
    <w:rPr>
      <w:color w:val="605E5C"/>
      <w:shd w:val="clear" w:color="auto" w:fill="E1DFDD"/>
    </w:rPr>
  </w:style>
  <w:style w:type="character" w:styleId="UnresolvedMention">
    <w:name w:val="Unresolved Mention"/>
    <w:basedOn w:val="DefaultParagraphFont"/>
    <w:uiPriority w:val="99"/>
    <w:unhideWhenUsed/>
    <w:rsid w:val="00DF2ED9"/>
    <w:rPr>
      <w:color w:val="605E5C"/>
      <w:shd w:val="clear" w:color="auto" w:fill="E1DFDD"/>
    </w:rPr>
  </w:style>
  <w:style w:type="character" w:styleId="Mention">
    <w:name w:val="Mention"/>
    <w:basedOn w:val="DefaultParagraphFont"/>
    <w:uiPriority w:val="99"/>
    <w:unhideWhenUsed/>
    <w:rsid w:val="000A08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717">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5">
          <w:marLeft w:val="0"/>
          <w:marRight w:val="0"/>
          <w:marTop w:val="0"/>
          <w:marBottom w:val="0"/>
          <w:divBdr>
            <w:top w:val="none" w:sz="0" w:space="0" w:color="auto"/>
            <w:left w:val="none" w:sz="0" w:space="0" w:color="auto"/>
            <w:bottom w:val="none" w:sz="0" w:space="0" w:color="auto"/>
            <w:right w:val="none" w:sz="0" w:space="0" w:color="auto"/>
          </w:divBdr>
          <w:divsChild>
            <w:div w:id="1074202283">
              <w:marLeft w:val="0"/>
              <w:marRight w:val="0"/>
              <w:marTop w:val="0"/>
              <w:marBottom w:val="0"/>
              <w:divBdr>
                <w:top w:val="none" w:sz="0" w:space="0" w:color="auto"/>
                <w:left w:val="none" w:sz="0" w:space="0" w:color="auto"/>
                <w:bottom w:val="none" w:sz="0" w:space="0" w:color="auto"/>
                <w:right w:val="none" w:sz="0" w:space="0" w:color="auto"/>
              </w:divBdr>
              <w:divsChild>
                <w:div w:id="1594626798">
                  <w:marLeft w:val="0"/>
                  <w:marRight w:val="0"/>
                  <w:marTop w:val="0"/>
                  <w:marBottom w:val="0"/>
                  <w:divBdr>
                    <w:top w:val="none" w:sz="0" w:space="0" w:color="auto"/>
                    <w:left w:val="none" w:sz="0" w:space="0" w:color="auto"/>
                    <w:bottom w:val="none" w:sz="0" w:space="0" w:color="auto"/>
                    <w:right w:val="none" w:sz="0" w:space="0" w:color="auto"/>
                  </w:divBdr>
                  <w:divsChild>
                    <w:div w:id="1093630380">
                      <w:marLeft w:val="0"/>
                      <w:marRight w:val="0"/>
                      <w:marTop w:val="0"/>
                      <w:marBottom w:val="0"/>
                      <w:divBdr>
                        <w:top w:val="none" w:sz="0" w:space="0" w:color="auto"/>
                        <w:left w:val="none" w:sz="0" w:space="0" w:color="auto"/>
                        <w:bottom w:val="none" w:sz="0" w:space="0" w:color="auto"/>
                        <w:right w:val="none" w:sz="0" w:space="0" w:color="auto"/>
                      </w:divBdr>
                      <w:divsChild>
                        <w:div w:id="1961497760">
                          <w:marLeft w:val="0"/>
                          <w:marRight w:val="0"/>
                          <w:marTop w:val="0"/>
                          <w:marBottom w:val="0"/>
                          <w:divBdr>
                            <w:top w:val="none" w:sz="0" w:space="0" w:color="auto"/>
                            <w:left w:val="none" w:sz="0" w:space="0" w:color="auto"/>
                            <w:bottom w:val="none" w:sz="0" w:space="0" w:color="auto"/>
                            <w:right w:val="none" w:sz="0" w:space="0" w:color="auto"/>
                          </w:divBdr>
                          <w:divsChild>
                            <w:div w:id="1874532353">
                              <w:marLeft w:val="0"/>
                              <w:marRight w:val="0"/>
                              <w:marTop w:val="0"/>
                              <w:marBottom w:val="0"/>
                              <w:divBdr>
                                <w:top w:val="none" w:sz="0" w:space="0" w:color="auto"/>
                                <w:left w:val="none" w:sz="0" w:space="0" w:color="auto"/>
                                <w:bottom w:val="none" w:sz="0" w:space="0" w:color="auto"/>
                                <w:right w:val="none" w:sz="0" w:space="0" w:color="auto"/>
                              </w:divBdr>
                              <w:divsChild>
                                <w:div w:id="1919165449">
                                  <w:marLeft w:val="0"/>
                                  <w:marRight w:val="0"/>
                                  <w:marTop w:val="0"/>
                                  <w:marBottom w:val="0"/>
                                  <w:divBdr>
                                    <w:top w:val="none" w:sz="0" w:space="0" w:color="auto"/>
                                    <w:left w:val="none" w:sz="0" w:space="0" w:color="auto"/>
                                    <w:bottom w:val="none" w:sz="0" w:space="0" w:color="auto"/>
                                    <w:right w:val="none" w:sz="0" w:space="0" w:color="auto"/>
                                  </w:divBdr>
                                  <w:divsChild>
                                    <w:div w:id="15502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01188">
      <w:bodyDiv w:val="1"/>
      <w:marLeft w:val="0"/>
      <w:marRight w:val="0"/>
      <w:marTop w:val="0"/>
      <w:marBottom w:val="0"/>
      <w:divBdr>
        <w:top w:val="none" w:sz="0" w:space="0" w:color="auto"/>
        <w:left w:val="none" w:sz="0" w:space="0" w:color="auto"/>
        <w:bottom w:val="none" w:sz="0" w:space="0" w:color="auto"/>
        <w:right w:val="none" w:sz="0" w:space="0" w:color="auto"/>
      </w:divBdr>
    </w:div>
    <w:div w:id="459038524">
      <w:bodyDiv w:val="1"/>
      <w:marLeft w:val="0"/>
      <w:marRight w:val="0"/>
      <w:marTop w:val="0"/>
      <w:marBottom w:val="0"/>
      <w:divBdr>
        <w:top w:val="none" w:sz="0" w:space="0" w:color="auto"/>
        <w:left w:val="none" w:sz="0" w:space="0" w:color="auto"/>
        <w:bottom w:val="none" w:sz="0" w:space="0" w:color="auto"/>
        <w:right w:val="none" w:sz="0" w:space="0" w:color="auto"/>
      </w:divBdr>
      <w:divsChild>
        <w:div w:id="857307956">
          <w:marLeft w:val="0"/>
          <w:marRight w:val="0"/>
          <w:marTop w:val="0"/>
          <w:marBottom w:val="0"/>
          <w:divBdr>
            <w:top w:val="none" w:sz="0" w:space="0" w:color="auto"/>
            <w:left w:val="none" w:sz="0" w:space="0" w:color="auto"/>
            <w:bottom w:val="none" w:sz="0" w:space="0" w:color="auto"/>
            <w:right w:val="none" w:sz="0" w:space="0" w:color="auto"/>
          </w:divBdr>
        </w:div>
        <w:div w:id="1553081634">
          <w:marLeft w:val="0"/>
          <w:marRight w:val="0"/>
          <w:marTop w:val="0"/>
          <w:marBottom w:val="0"/>
          <w:divBdr>
            <w:top w:val="none" w:sz="0" w:space="0" w:color="auto"/>
            <w:left w:val="none" w:sz="0" w:space="0" w:color="auto"/>
            <w:bottom w:val="none" w:sz="0" w:space="0" w:color="auto"/>
            <w:right w:val="none" w:sz="0" w:space="0" w:color="auto"/>
          </w:divBdr>
        </w:div>
      </w:divsChild>
    </w:div>
    <w:div w:id="483277874">
      <w:bodyDiv w:val="1"/>
      <w:marLeft w:val="0"/>
      <w:marRight w:val="0"/>
      <w:marTop w:val="0"/>
      <w:marBottom w:val="0"/>
      <w:divBdr>
        <w:top w:val="none" w:sz="0" w:space="0" w:color="auto"/>
        <w:left w:val="none" w:sz="0" w:space="0" w:color="auto"/>
        <w:bottom w:val="none" w:sz="0" w:space="0" w:color="auto"/>
        <w:right w:val="none" w:sz="0" w:space="0" w:color="auto"/>
      </w:divBdr>
      <w:divsChild>
        <w:div w:id="366611996">
          <w:marLeft w:val="0"/>
          <w:marRight w:val="0"/>
          <w:marTop w:val="0"/>
          <w:marBottom w:val="0"/>
          <w:divBdr>
            <w:top w:val="none" w:sz="0" w:space="0" w:color="auto"/>
            <w:left w:val="none" w:sz="0" w:space="0" w:color="auto"/>
            <w:bottom w:val="none" w:sz="0" w:space="0" w:color="auto"/>
            <w:right w:val="none" w:sz="0" w:space="0" w:color="auto"/>
          </w:divBdr>
        </w:div>
        <w:div w:id="372000653">
          <w:marLeft w:val="0"/>
          <w:marRight w:val="0"/>
          <w:marTop w:val="0"/>
          <w:marBottom w:val="0"/>
          <w:divBdr>
            <w:top w:val="none" w:sz="0" w:space="0" w:color="auto"/>
            <w:left w:val="none" w:sz="0" w:space="0" w:color="auto"/>
            <w:bottom w:val="none" w:sz="0" w:space="0" w:color="auto"/>
            <w:right w:val="none" w:sz="0" w:space="0" w:color="auto"/>
          </w:divBdr>
        </w:div>
        <w:div w:id="372654873">
          <w:marLeft w:val="0"/>
          <w:marRight w:val="0"/>
          <w:marTop w:val="0"/>
          <w:marBottom w:val="0"/>
          <w:divBdr>
            <w:top w:val="none" w:sz="0" w:space="0" w:color="auto"/>
            <w:left w:val="none" w:sz="0" w:space="0" w:color="auto"/>
            <w:bottom w:val="none" w:sz="0" w:space="0" w:color="auto"/>
            <w:right w:val="none" w:sz="0" w:space="0" w:color="auto"/>
          </w:divBdr>
        </w:div>
        <w:div w:id="402724135">
          <w:marLeft w:val="0"/>
          <w:marRight w:val="0"/>
          <w:marTop w:val="0"/>
          <w:marBottom w:val="0"/>
          <w:divBdr>
            <w:top w:val="none" w:sz="0" w:space="0" w:color="auto"/>
            <w:left w:val="none" w:sz="0" w:space="0" w:color="auto"/>
            <w:bottom w:val="none" w:sz="0" w:space="0" w:color="auto"/>
            <w:right w:val="none" w:sz="0" w:space="0" w:color="auto"/>
          </w:divBdr>
        </w:div>
        <w:div w:id="1082408164">
          <w:marLeft w:val="0"/>
          <w:marRight w:val="0"/>
          <w:marTop w:val="0"/>
          <w:marBottom w:val="0"/>
          <w:divBdr>
            <w:top w:val="none" w:sz="0" w:space="0" w:color="auto"/>
            <w:left w:val="none" w:sz="0" w:space="0" w:color="auto"/>
            <w:bottom w:val="none" w:sz="0" w:space="0" w:color="auto"/>
            <w:right w:val="none" w:sz="0" w:space="0" w:color="auto"/>
          </w:divBdr>
        </w:div>
        <w:div w:id="1601644349">
          <w:marLeft w:val="0"/>
          <w:marRight w:val="0"/>
          <w:marTop w:val="0"/>
          <w:marBottom w:val="0"/>
          <w:divBdr>
            <w:top w:val="none" w:sz="0" w:space="0" w:color="auto"/>
            <w:left w:val="none" w:sz="0" w:space="0" w:color="auto"/>
            <w:bottom w:val="none" w:sz="0" w:space="0" w:color="auto"/>
            <w:right w:val="none" w:sz="0" w:space="0" w:color="auto"/>
          </w:divBdr>
        </w:div>
        <w:div w:id="1658151637">
          <w:marLeft w:val="0"/>
          <w:marRight w:val="0"/>
          <w:marTop w:val="0"/>
          <w:marBottom w:val="0"/>
          <w:divBdr>
            <w:top w:val="none" w:sz="0" w:space="0" w:color="auto"/>
            <w:left w:val="none" w:sz="0" w:space="0" w:color="auto"/>
            <w:bottom w:val="none" w:sz="0" w:space="0" w:color="auto"/>
            <w:right w:val="none" w:sz="0" w:space="0" w:color="auto"/>
          </w:divBdr>
        </w:div>
      </w:divsChild>
    </w:div>
    <w:div w:id="556665292">
      <w:bodyDiv w:val="1"/>
      <w:marLeft w:val="0"/>
      <w:marRight w:val="0"/>
      <w:marTop w:val="0"/>
      <w:marBottom w:val="0"/>
      <w:divBdr>
        <w:top w:val="none" w:sz="0" w:space="0" w:color="auto"/>
        <w:left w:val="none" w:sz="0" w:space="0" w:color="auto"/>
        <w:bottom w:val="none" w:sz="0" w:space="0" w:color="auto"/>
        <w:right w:val="none" w:sz="0" w:space="0" w:color="auto"/>
      </w:divBdr>
      <w:divsChild>
        <w:div w:id="79523717">
          <w:marLeft w:val="0"/>
          <w:marRight w:val="0"/>
          <w:marTop w:val="0"/>
          <w:marBottom w:val="0"/>
          <w:divBdr>
            <w:top w:val="none" w:sz="0" w:space="0" w:color="auto"/>
            <w:left w:val="none" w:sz="0" w:space="0" w:color="auto"/>
            <w:bottom w:val="none" w:sz="0" w:space="0" w:color="auto"/>
            <w:right w:val="none" w:sz="0" w:space="0" w:color="auto"/>
          </w:divBdr>
        </w:div>
        <w:div w:id="461384501">
          <w:marLeft w:val="0"/>
          <w:marRight w:val="0"/>
          <w:marTop w:val="0"/>
          <w:marBottom w:val="0"/>
          <w:divBdr>
            <w:top w:val="none" w:sz="0" w:space="0" w:color="auto"/>
            <w:left w:val="none" w:sz="0" w:space="0" w:color="auto"/>
            <w:bottom w:val="none" w:sz="0" w:space="0" w:color="auto"/>
            <w:right w:val="none" w:sz="0" w:space="0" w:color="auto"/>
          </w:divBdr>
        </w:div>
        <w:div w:id="547762578">
          <w:marLeft w:val="0"/>
          <w:marRight w:val="0"/>
          <w:marTop w:val="0"/>
          <w:marBottom w:val="0"/>
          <w:divBdr>
            <w:top w:val="none" w:sz="0" w:space="0" w:color="auto"/>
            <w:left w:val="none" w:sz="0" w:space="0" w:color="auto"/>
            <w:bottom w:val="none" w:sz="0" w:space="0" w:color="auto"/>
            <w:right w:val="none" w:sz="0" w:space="0" w:color="auto"/>
          </w:divBdr>
        </w:div>
        <w:div w:id="610556548">
          <w:marLeft w:val="0"/>
          <w:marRight w:val="0"/>
          <w:marTop w:val="0"/>
          <w:marBottom w:val="0"/>
          <w:divBdr>
            <w:top w:val="none" w:sz="0" w:space="0" w:color="auto"/>
            <w:left w:val="none" w:sz="0" w:space="0" w:color="auto"/>
            <w:bottom w:val="none" w:sz="0" w:space="0" w:color="auto"/>
            <w:right w:val="none" w:sz="0" w:space="0" w:color="auto"/>
          </w:divBdr>
        </w:div>
        <w:div w:id="696933710">
          <w:marLeft w:val="0"/>
          <w:marRight w:val="0"/>
          <w:marTop w:val="0"/>
          <w:marBottom w:val="0"/>
          <w:divBdr>
            <w:top w:val="none" w:sz="0" w:space="0" w:color="auto"/>
            <w:left w:val="none" w:sz="0" w:space="0" w:color="auto"/>
            <w:bottom w:val="none" w:sz="0" w:space="0" w:color="auto"/>
            <w:right w:val="none" w:sz="0" w:space="0" w:color="auto"/>
          </w:divBdr>
        </w:div>
        <w:div w:id="1012339493">
          <w:marLeft w:val="0"/>
          <w:marRight w:val="0"/>
          <w:marTop w:val="0"/>
          <w:marBottom w:val="0"/>
          <w:divBdr>
            <w:top w:val="none" w:sz="0" w:space="0" w:color="auto"/>
            <w:left w:val="none" w:sz="0" w:space="0" w:color="auto"/>
            <w:bottom w:val="none" w:sz="0" w:space="0" w:color="auto"/>
            <w:right w:val="none" w:sz="0" w:space="0" w:color="auto"/>
          </w:divBdr>
        </w:div>
        <w:div w:id="1148013270">
          <w:marLeft w:val="0"/>
          <w:marRight w:val="0"/>
          <w:marTop w:val="0"/>
          <w:marBottom w:val="0"/>
          <w:divBdr>
            <w:top w:val="none" w:sz="0" w:space="0" w:color="auto"/>
            <w:left w:val="none" w:sz="0" w:space="0" w:color="auto"/>
            <w:bottom w:val="none" w:sz="0" w:space="0" w:color="auto"/>
            <w:right w:val="none" w:sz="0" w:space="0" w:color="auto"/>
          </w:divBdr>
        </w:div>
        <w:div w:id="1287472803">
          <w:marLeft w:val="0"/>
          <w:marRight w:val="0"/>
          <w:marTop w:val="0"/>
          <w:marBottom w:val="0"/>
          <w:divBdr>
            <w:top w:val="none" w:sz="0" w:space="0" w:color="auto"/>
            <w:left w:val="none" w:sz="0" w:space="0" w:color="auto"/>
            <w:bottom w:val="none" w:sz="0" w:space="0" w:color="auto"/>
            <w:right w:val="none" w:sz="0" w:space="0" w:color="auto"/>
          </w:divBdr>
        </w:div>
        <w:div w:id="1841433608">
          <w:marLeft w:val="0"/>
          <w:marRight w:val="0"/>
          <w:marTop w:val="0"/>
          <w:marBottom w:val="0"/>
          <w:divBdr>
            <w:top w:val="none" w:sz="0" w:space="0" w:color="auto"/>
            <w:left w:val="none" w:sz="0" w:space="0" w:color="auto"/>
            <w:bottom w:val="none" w:sz="0" w:space="0" w:color="auto"/>
            <w:right w:val="none" w:sz="0" w:space="0" w:color="auto"/>
          </w:divBdr>
        </w:div>
        <w:div w:id="1850365900">
          <w:marLeft w:val="0"/>
          <w:marRight w:val="0"/>
          <w:marTop w:val="0"/>
          <w:marBottom w:val="0"/>
          <w:divBdr>
            <w:top w:val="none" w:sz="0" w:space="0" w:color="auto"/>
            <w:left w:val="none" w:sz="0" w:space="0" w:color="auto"/>
            <w:bottom w:val="none" w:sz="0" w:space="0" w:color="auto"/>
            <w:right w:val="none" w:sz="0" w:space="0" w:color="auto"/>
          </w:divBdr>
        </w:div>
        <w:div w:id="2002469581">
          <w:marLeft w:val="0"/>
          <w:marRight w:val="0"/>
          <w:marTop w:val="0"/>
          <w:marBottom w:val="0"/>
          <w:divBdr>
            <w:top w:val="none" w:sz="0" w:space="0" w:color="auto"/>
            <w:left w:val="none" w:sz="0" w:space="0" w:color="auto"/>
            <w:bottom w:val="none" w:sz="0" w:space="0" w:color="auto"/>
            <w:right w:val="none" w:sz="0" w:space="0" w:color="auto"/>
          </w:divBdr>
        </w:div>
      </w:divsChild>
    </w:div>
    <w:div w:id="559367973">
      <w:bodyDiv w:val="1"/>
      <w:marLeft w:val="0"/>
      <w:marRight w:val="0"/>
      <w:marTop w:val="0"/>
      <w:marBottom w:val="0"/>
      <w:divBdr>
        <w:top w:val="none" w:sz="0" w:space="0" w:color="auto"/>
        <w:left w:val="none" w:sz="0" w:space="0" w:color="auto"/>
        <w:bottom w:val="none" w:sz="0" w:space="0" w:color="auto"/>
        <w:right w:val="none" w:sz="0" w:space="0" w:color="auto"/>
      </w:divBdr>
    </w:div>
    <w:div w:id="666715860">
      <w:bodyDiv w:val="1"/>
      <w:marLeft w:val="0"/>
      <w:marRight w:val="0"/>
      <w:marTop w:val="0"/>
      <w:marBottom w:val="0"/>
      <w:divBdr>
        <w:top w:val="none" w:sz="0" w:space="0" w:color="auto"/>
        <w:left w:val="none" w:sz="0" w:space="0" w:color="auto"/>
        <w:bottom w:val="none" w:sz="0" w:space="0" w:color="auto"/>
        <w:right w:val="none" w:sz="0" w:space="0" w:color="auto"/>
      </w:divBdr>
    </w:div>
    <w:div w:id="686952156">
      <w:bodyDiv w:val="1"/>
      <w:marLeft w:val="0"/>
      <w:marRight w:val="0"/>
      <w:marTop w:val="0"/>
      <w:marBottom w:val="0"/>
      <w:divBdr>
        <w:top w:val="none" w:sz="0" w:space="0" w:color="auto"/>
        <w:left w:val="none" w:sz="0" w:space="0" w:color="auto"/>
        <w:bottom w:val="none" w:sz="0" w:space="0" w:color="auto"/>
        <w:right w:val="none" w:sz="0" w:space="0" w:color="auto"/>
      </w:divBdr>
    </w:div>
    <w:div w:id="692071985">
      <w:bodyDiv w:val="1"/>
      <w:marLeft w:val="0"/>
      <w:marRight w:val="0"/>
      <w:marTop w:val="0"/>
      <w:marBottom w:val="0"/>
      <w:divBdr>
        <w:top w:val="none" w:sz="0" w:space="0" w:color="auto"/>
        <w:left w:val="none" w:sz="0" w:space="0" w:color="auto"/>
        <w:bottom w:val="none" w:sz="0" w:space="0" w:color="auto"/>
        <w:right w:val="none" w:sz="0" w:space="0" w:color="auto"/>
      </w:divBdr>
    </w:div>
    <w:div w:id="800612697">
      <w:bodyDiv w:val="1"/>
      <w:marLeft w:val="0"/>
      <w:marRight w:val="0"/>
      <w:marTop w:val="0"/>
      <w:marBottom w:val="0"/>
      <w:divBdr>
        <w:top w:val="none" w:sz="0" w:space="0" w:color="auto"/>
        <w:left w:val="none" w:sz="0" w:space="0" w:color="auto"/>
        <w:bottom w:val="none" w:sz="0" w:space="0" w:color="auto"/>
        <w:right w:val="none" w:sz="0" w:space="0" w:color="auto"/>
      </w:divBdr>
    </w:div>
    <w:div w:id="816149225">
      <w:bodyDiv w:val="1"/>
      <w:marLeft w:val="0"/>
      <w:marRight w:val="0"/>
      <w:marTop w:val="0"/>
      <w:marBottom w:val="0"/>
      <w:divBdr>
        <w:top w:val="none" w:sz="0" w:space="0" w:color="auto"/>
        <w:left w:val="none" w:sz="0" w:space="0" w:color="auto"/>
        <w:bottom w:val="none" w:sz="0" w:space="0" w:color="auto"/>
        <w:right w:val="none" w:sz="0" w:space="0" w:color="auto"/>
      </w:divBdr>
    </w:div>
    <w:div w:id="831945592">
      <w:bodyDiv w:val="1"/>
      <w:marLeft w:val="0"/>
      <w:marRight w:val="0"/>
      <w:marTop w:val="0"/>
      <w:marBottom w:val="0"/>
      <w:divBdr>
        <w:top w:val="none" w:sz="0" w:space="0" w:color="auto"/>
        <w:left w:val="none" w:sz="0" w:space="0" w:color="auto"/>
        <w:bottom w:val="none" w:sz="0" w:space="0" w:color="auto"/>
        <w:right w:val="none" w:sz="0" w:space="0" w:color="auto"/>
      </w:divBdr>
    </w:div>
    <w:div w:id="931429585">
      <w:bodyDiv w:val="1"/>
      <w:marLeft w:val="0"/>
      <w:marRight w:val="0"/>
      <w:marTop w:val="0"/>
      <w:marBottom w:val="0"/>
      <w:divBdr>
        <w:top w:val="none" w:sz="0" w:space="0" w:color="auto"/>
        <w:left w:val="none" w:sz="0" w:space="0" w:color="auto"/>
        <w:bottom w:val="none" w:sz="0" w:space="0" w:color="auto"/>
        <w:right w:val="none" w:sz="0" w:space="0" w:color="auto"/>
      </w:divBdr>
    </w:div>
    <w:div w:id="990253202">
      <w:bodyDiv w:val="1"/>
      <w:marLeft w:val="0"/>
      <w:marRight w:val="0"/>
      <w:marTop w:val="0"/>
      <w:marBottom w:val="0"/>
      <w:divBdr>
        <w:top w:val="none" w:sz="0" w:space="0" w:color="auto"/>
        <w:left w:val="none" w:sz="0" w:space="0" w:color="auto"/>
        <w:bottom w:val="none" w:sz="0" w:space="0" w:color="auto"/>
        <w:right w:val="none" w:sz="0" w:space="0" w:color="auto"/>
      </w:divBdr>
    </w:div>
    <w:div w:id="1129009179">
      <w:bodyDiv w:val="1"/>
      <w:marLeft w:val="0"/>
      <w:marRight w:val="0"/>
      <w:marTop w:val="0"/>
      <w:marBottom w:val="0"/>
      <w:divBdr>
        <w:top w:val="none" w:sz="0" w:space="0" w:color="auto"/>
        <w:left w:val="none" w:sz="0" w:space="0" w:color="auto"/>
        <w:bottom w:val="none" w:sz="0" w:space="0" w:color="auto"/>
        <w:right w:val="none" w:sz="0" w:space="0" w:color="auto"/>
      </w:divBdr>
    </w:div>
    <w:div w:id="1147892018">
      <w:bodyDiv w:val="1"/>
      <w:marLeft w:val="0"/>
      <w:marRight w:val="0"/>
      <w:marTop w:val="0"/>
      <w:marBottom w:val="0"/>
      <w:divBdr>
        <w:top w:val="none" w:sz="0" w:space="0" w:color="auto"/>
        <w:left w:val="none" w:sz="0" w:space="0" w:color="auto"/>
        <w:bottom w:val="none" w:sz="0" w:space="0" w:color="auto"/>
        <w:right w:val="none" w:sz="0" w:space="0" w:color="auto"/>
      </w:divBdr>
    </w:div>
    <w:div w:id="1151369108">
      <w:bodyDiv w:val="1"/>
      <w:marLeft w:val="0"/>
      <w:marRight w:val="0"/>
      <w:marTop w:val="0"/>
      <w:marBottom w:val="0"/>
      <w:divBdr>
        <w:top w:val="none" w:sz="0" w:space="0" w:color="auto"/>
        <w:left w:val="none" w:sz="0" w:space="0" w:color="auto"/>
        <w:bottom w:val="none" w:sz="0" w:space="0" w:color="auto"/>
        <w:right w:val="none" w:sz="0" w:space="0" w:color="auto"/>
      </w:divBdr>
    </w:div>
    <w:div w:id="1182092098">
      <w:bodyDiv w:val="1"/>
      <w:marLeft w:val="0"/>
      <w:marRight w:val="0"/>
      <w:marTop w:val="0"/>
      <w:marBottom w:val="0"/>
      <w:divBdr>
        <w:top w:val="none" w:sz="0" w:space="0" w:color="auto"/>
        <w:left w:val="none" w:sz="0" w:space="0" w:color="auto"/>
        <w:bottom w:val="none" w:sz="0" w:space="0" w:color="auto"/>
        <w:right w:val="none" w:sz="0" w:space="0" w:color="auto"/>
      </w:divBdr>
    </w:div>
    <w:div w:id="1184175427">
      <w:bodyDiv w:val="1"/>
      <w:marLeft w:val="0"/>
      <w:marRight w:val="0"/>
      <w:marTop w:val="0"/>
      <w:marBottom w:val="0"/>
      <w:divBdr>
        <w:top w:val="none" w:sz="0" w:space="0" w:color="auto"/>
        <w:left w:val="none" w:sz="0" w:space="0" w:color="auto"/>
        <w:bottom w:val="none" w:sz="0" w:space="0" w:color="auto"/>
        <w:right w:val="none" w:sz="0" w:space="0" w:color="auto"/>
      </w:divBdr>
    </w:div>
    <w:div w:id="1208176454">
      <w:bodyDiv w:val="1"/>
      <w:marLeft w:val="0"/>
      <w:marRight w:val="0"/>
      <w:marTop w:val="0"/>
      <w:marBottom w:val="0"/>
      <w:divBdr>
        <w:top w:val="none" w:sz="0" w:space="0" w:color="auto"/>
        <w:left w:val="none" w:sz="0" w:space="0" w:color="auto"/>
        <w:bottom w:val="none" w:sz="0" w:space="0" w:color="auto"/>
        <w:right w:val="none" w:sz="0" w:space="0" w:color="auto"/>
      </w:divBdr>
    </w:div>
    <w:div w:id="1252592020">
      <w:bodyDiv w:val="1"/>
      <w:marLeft w:val="0"/>
      <w:marRight w:val="0"/>
      <w:marTop w:val="0"/>
      <w:marBottom w:val="0"/>
      <w:divBdr>
        <w:top w:val="none" w:sz="0" w:space="0" w:color="auto"/>
        <w:left w:val="none" w:sz="0" w:space="0" w:color="auto"/>
        <w:bottom w:val="none" w:sz="0" w:space="0" w:color="auto"/>
        <w:right w:val="none" w:sz="0" w:space="0" w:color="auto"/>
      </w:divBdr>
    </w:div>
    <w:div w:id="1456215514">
      <w:bodyDiv w:val="1"/>
      <w:marLeft w:val="0"/>
      <w:marRight w:val="0"/>
      <w:marTop w:val="0"/>
      <w:marBottom w:val="0"/>
      <w:divBdr>
        <w:top w:val="none" w:sz="0" w:space="0" w:color="auto"/>
        <w:left w:val="none" w:sz="0" w:space="0" w:color="auto"/>
        <w:bottom w:val="none" w:sz="0" w:space="0" w:color="auto"/>
        <w:right w:val="none" w:sz="0" w:space="0" w:color="auto"/>
      </w:divBdr>
      <w:divsChild>
        <w:div w:id="855845883">
          <w:marLeft w:val="0"/>
          <w:marRight w:val="0"/>
          <w:marTop w:val="0"/>
          <w:marBottom w:val="0"/>
          <w:divBdr>
            <w:top w:val="none" w:sz="0" w:space="0" w:color="auto"/>
            <w:left w:val="none" w:sz="0" w:space="0" w:color="auto"/>
            <w:bottom w:val="none" w:sz="0" w:space="0" w:color="auto"/>
            <w:right w:val="none" w:sz="0" w:space="0" w:color="auto"/>
          </w:divBdr>
          <w:divsChild>
            <w:div w:id="1168712931">
              <w:marLeft w:val="0"/>
              <w:marRight w:val="0"/>
              <w:marTop w:val="0"/>
              <w:marBottom w:val="0"/>
              <w:divBdr>
                <w:top w:val="none" w:sz="0" w:space="0" w:color="auto"/>
                <w:left w:val="none" w:sz="0" w:space="0" w:color="auto"/>
                <w:bottom w:val="none" w:sz="0" w:space="0" w:color="auto"/>
                <w:right w:val="none" w:sz="0" w:space="0" w:color="auto"/>
              </w:divBdr>
              <w:divsChild>
                <w:div w:id="2054377533">
                  <w:marLeft w:val="0"/>
                  <w:marRight w:val="0"/>
                  <w:marTop w:val="0"/>
                  <w:marBottom w:val="0"/>
                  <w:divBdr>
                    <w:top w:val="none" w:sz="0" w:space="0" w:color="auto"/>
                    <w:left w:val="none" w:sz="0" w:space="0" w:color="auto"/>
                    <w:bottom w:val="none" w:sz="0" w:space="0" w:color="auto"/>
                    <w:right w:val="none" w:sz="0" w:space="0" w:color="auto"/>
                  </w:divBdr>
                  <w:divsChild>
                    <w:div w:id="696463577">
                      <w:marLeft w:val="0"/>
                      <w:marRight w:val="0"/>
                      <w:marTop w:val="45"/>
                      <w:marBottom w:val="0"/>
                      <w:divBdr>
                        <w:top w:val="none" w:sz="0" w:space="0" w:color="auto"/>
                        <w:left w:val="none" w:sz="0" w:space="0" w:color="auto"/>
                        <w:bottom w:val="none" w:sz="0" w:space="0" w:color="auto"/>
                        <w:right w:val="none" w:sz="0" w:space="0" w:color="auto"/>
                      </w:divBdr>
                      <w:divsChild>
                        <w:div w:id="1775126911">
                          <w:marLeft w:val="0"/>
                          <w:marRight w:val="0"/>
                          <w:marTop w:val="0"/>
                          <w:marBottom w:val="0"/>
                          <w:divBdr>
                            <w:top w:val="none" w:sz="0" w:space="0" w:color="auto"/>
                            <w:left w:val="none" w:sz="0" w:space="0" w:color="auto"/>
                            <w:bottom w:val="none" w:sz="0" w:space="0" w:color="auto"/>
                            <w:right w:val="none" w:sz="0" w:space="0" w:color="auto"/>
                          </w:divBdr>
                          <w:divsChild>
                            <w:div w:id="1657956419">
                              <w:marLeft w:val="2070"/>
                              <w:marRight w:val="3960"/>
                              <w:marTop w:val="0"/>
                              <w:marBottom w:val="0"/>
                              <w:divBdr>
                                <w:top w:val="none" w:sz="0" w:space="0" w:color="auto"/>
                                <w:left w:val="none" w:sz="0" w:space="0" w:color="auto"/>
                                <w:bottom w:val="none" w:sz="0" w:space="0" w:color="auto"/>
                                <w:right w:val="none" w:sz="0" w:space="0" w:color="auto"/>
                              </w:divBdr>
                              <w:divsChild>
                                <w:div w:id="355423667">
                                  <w:marLeft w:val="0"/>
                                  <w:marRight w:val="0"/>
                                  <w:marTop w:val="0"/>
                                  <w:marBottom w:val="0"/>
                                  <w:divBdr>
                                    <w:top w:val="none" w:sz="0" w:space="0" w:color="auto"/>
                                    <w:left w:val="none" w:sz="0" w:space="0" w:color="auto"/>
                                    <w:bottom w:val="none" w:sz="0" w:space="0" w:color="auto"/>
                                    <w:right w:val="none" w:sz="0" w:space="0" w:color="auto"/>
                                  </w:divBdr>
                                  <w:divsChild>
                                    <w:div w:id="1490057302">
                                      <w:marLeft w:val="0"/>
                                      <w:marRight w:val="0"/>
                                      <w:marTop w:val="0"/>
                                      <w:marBottom w:val="0"/>
                                      <w:divBdr>
                                        <w:top w:val="none" w:sz="0" w:space="0" w:color="auto"/>
                                        <w:left w:val="none" w:sz="0" w:space="0" w:color="auto"/>
                                        <w:bottom w:val="none" w:sz="0" w:space="0" w:color="auto"/>
                                        <w:right w:val="none" w:sz="0" w:space="0" w:color="auto"/>
                                      </w:divBdr>
                                      <w:divsChild>
                                        <w:div w:id="603339896">
                                          <w:marLeft w:val="0"/>
                                          <w:marRight w:val="0"/>
                                          <w:marTop w:val="0"/>
                                          <w:marBottom w:val="0"/>
                                          <w:divBdr>
                                            <w:top w:val="none" w:sz="0" w:space="0" w:color="auto"/>
                                            <w:left w:val="none" w:sz="0" w:space="0" w:color="auto"/>
                                            <w:bottom w:val="none" w:sz="0" w:space="0" w:color="auto"/>
                                            <w:right w:val="none" w:sz="0" w:space="0" w:color="auto"/>
                                          </w:divBdr>
                                          <w:divsChild>
                                            <w:div w:id="1337077137">
                                              <w:marLeft w:val="0"/>
                                              <w:marRight w:val="0"/>
                                              <w:marTop w:val="90"/>
                                              <w:marBottom w:val="0"/>
                                              <w:divBdr>
                                                <w:top w:val="none" w:sz="0" w:space="0" w:color="auto"/>
                                                <w:left w:val="none" w:sz="0" w:space="0" w:color="auto"/>
                                                <w:bottom w:val="none" w:sz="0" w:space="0" w:color="auto"/>
                                                <w:right w:val="none" w:sz="0" w:space="0" w:color="auto"/>
                                              </w:divBdr>
                                              <w:divsChild>
                                                <w:div w:id="1268779694">
                                                  <w:marLeft w:val="0"/>
                                                  <w:marRight w:val="0"/>
                                                  <w:marTop w:val="0"/>
                                                  <w:marBottom w:val="0"/>
                                                  <w:divBdr>
                                                    <w:top w:val="none" w:sz="0" w:space="0" w:color="auto"/>
                                                    <w:left w:val="none" w:sz="0" w:space="0" w:color="auto"/>
                                                    <w:bottom w:val="none" w:sz="0" w:space="0" w:color="auto"/>
                                                    <w:right w:val="none" w:sz="0" w:space="0" w:color="auto"/>
                                                  </w:divBdr>
                                                  <w:divsChild>
                                                    <w:div w:id="1564756242">
                                                      <w:marLeft w:val="0"/>
                                                      <w:marRight w:val="0"/>
                                                      <w:marTop w:val="0"/>
                                                      <w:marBottom w:val="0"/>
                                                      <w:divBdr>
                                                        <w:top w:val="none" w:sz="0" w:space="0" w:color="auto"/>
                                                        <w:left w:val="none" w:sz="0" w:space="0" w:color="auto"/>
                                                        <w:bottom w:val="none" w:sz="0" w:space="0" w:color="auto"/>
                                                        <w:right w:val="none" w:sz="0" w:space="0" w:color="auto"/>
                                                      </w:divBdr>
                                                      <w:divsChild>
                                                        <w:div w:id="818155360">
                                                          <w:marLeft w:val="0"/>
                                                          <w:marRight w:val="0"/>
                                                          <w:marTop w:val="0"/>
                                                          <w:marBottom w:val="390"/>
                                                          <w:divBdr>
                                                            <w:top w:val="none" w:sz="0" w:space="0" w:color="auto"/>
                                                            <w:left w:val="none" w:sz="0" w:space="0" w:color="auto"/>
                                                            <w:bottom w:val="none" w:sz="0" w:space="0" w:color="auto"/>
                                                            <w:right w:val="none" w:sz="0" w:space="0" w:color="auto"/>
                                                          </w:divBdr>
                                                          <w:divsChild>
                                                            <w:div w:id="1022129598">
                                                              <w:marLeft w:val="0"/>
                                                              <w:marRight w:val="0"/>
                                                              <w:marTop w:val="0"/>
                                                              <w:marBottom w:val="0"/>
                                                              <w:divBdr>
                                                                <w:top w:val="none" w:sz="0" w:space="0" w:color="auto"/>
                                                                <w:left w:val="none" w:sz="0" w:space="0" w:color="auto"/>
                                                                <w:bottom w:val="none" w:sz="0" w:space="0" w:color="auto"/>
                                                                <w:right w:val="none" w:sz="0" w:space="0" w:color="auto"/>
                                                              </w:divBdr>
                                                              <w:divsChild>
                                                                <w:div w:id="1370254081">
                                                                  <w:marLeft w:val="0"/>
                                                                  <w:marRight w:val="0"/>
                                                                  <w:marTop w:val="0"/>
                                                                  <w:marBottom w:val="0"/>
                                                                  <w:divBdr>
                                                                    <w:top w:val="none" w:sz="0" w:space="0" w:color="auto"/>
                                                                    <w:left w:val="none" w:sz="0" w:space="0" w:color="auto"/>
                                                                    <w:bottom w:val="none" w:sz="0" w:space="0" w:color="auto"/>
                                                                    <w:right w:val="none" w:sz="0" w:space="0" w:color="auto"/>
                                                                  </w:divBdr>
                                                                  <w:divsChild>
                                                                    <w:div w:id="1237782908">
                                                                      <w:marLeft w:val="0"/>
                                                                      <w:marRight w:val="0"/>
                                                                      <w:marTop w:val="0"/>
                                                                      <w:marBottom w:val="0"/>
                                                                      <w:divBdr>
                                                                        <w:top w:val="none" w:sz="0" w:space="0" w:color="auto"/>
                                                                        <w:left w:val="none" w:sz="0" w:space="0" w:color="auto"/>
                                                                        <w:bottom w:val="none" w:sz="0" w:space="0" w:color="auto"/>
                                                                        <w:right w:val="none" w:sz="0" w:space="0" w:color="auto"/>
                                                                      </w:divBdr>
                                                                      <w:divsChild>
                                                                        <w:div w:id="268854014">
                                                                          <w:marLeft w:val="0"/>
                                                                          <w:marRight w:val="0"/>
                                                                          <w:marTop w:val="0"/>
                                                                          <w:marBottom w:val="0"/>
                                                                          <w:divBdr>
                                                                            <w:top w:val="none" w:sz="0" w:space="0" w:color="auto"/>
                                                                            <w:left w:val="none" w:sz="0" w:space="0" w:color="auto"/>
                                                                            <w:bottom w:val="none" w:sz="0" w:space="0" w:color="auto"/>
                                                                            <w:right w:val="none" w:sz="0" w:space="0" w:color="auto"/>
                                                                          </w:divBdr>
                                                                          <w:divsChild>
                                                                            <w:div w:id="1403601001">
                                                                              <w:marLeft w:val="0"/>
                                                                              <w:marRight w:val="0"/>
                                                                              <w:marTop w:val="0"/>
                                                                              <w:marBottom w:val="0"/>
                                                                              <w:divBdr>
                                                                                <w:top w:val="none" w:sz="0" w:space="0" w:color="auto"/>
                                                                                <w:left w:val="none" w:sz="0" w:space="0" w:color="auto"/>
                                                                                <w:bottom w:val="none" w:sz="0" w:space="0" w:color="auto"/>
                                                                                <w:right w:val="none" w:sz="0" w:space="0" w:color="auto"/>
                                                                              </w:divBdr>
                                                                              <w:divsChild>
                                                                                <w:div w:id="1254784518">
                                                                                  <w:marLeft w:val="0"/>
                                                                                  <w:marRight w:val="0"/>
                                                                                  <w:marTop w:val="0"/>
                                                                                  <w:marBottom w:val="0"/>
                                                                                  <w:divBdr>
                                                                                    <w:top w:val="none" w:sz="0" w:space="0" w:color="auto"/>
                                                                                    <w:left w:val="none" w:sz="0" w:space="0" w:color="auto"/>
                                                                                    <w:bottom w:val="none" w:sz="0" w:space="0" w:color="auto"/>
                                                                                    <w:right w:val="none" w:sz="0" w:space="0" w:color="auto"/>
                                                                                  </w:divBdr>
                                                                                  <w:divsChild>
                                                                                    <w:div w:id="1980571665">
                                                                                      <w:marLeft w:val="0"/>
                                                                                      <w:marRight w:val="0"/>
                                                                                      <w:marTop w:val="0"/>
                                                                                      <w:marBottom w:val="0"/>
                                                                                      <w:divBdr>
                                                                                        <w:top w:val="none" w:sz="0" w:space="0" w:color="auto"/>
                                                                                        <w:left w:val="none" w:sz="0" w:space="0" w:color="auto"/>
                                                                                        <w:bottom w:val="none" w:sz="0" w:space="0" w:color="auto"/>
                                                                                        <w:right w:val="none" w:sz="0" w:space="0" w:color="auto"/>
                                                                                      </w:divBdr>
                                                                                      <w:divsChild>
                                                                                        <w:div w:id="2106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713965">
      <w:bodyDiv w:val="1"/>
      <w:marLeft w:val="0"/>
      <w:marRight w:val="0"/>
      <w:marTop w:val="0"/>
      <w:marBottom w:val="0"/>
      <w:divBdr>
        <w:top w:val="none" w:sz="0" w:space="0" w:color="auto"/>
        <w:left w:val="none" w:sz="0" w:space="0" w:color="auto"/>
        <w:bottom w:val="none" w:sz="0" w:space="0" w:color="auto"/>
        <w:right w:val="none" w:sz="0" w:space="0" w:color="auto"/>
      </w:divBdr>
    </w:div>
    <w:div w:id="1491099682">
      <w:bodyDiv w:val="1"/>
      <w:marLeft w:val="0"/>
      <w:marRight w:val="0"/>
      <w:marTop w:val="0"/>
      <w:marBottom w:val="0"/>
      <w:divBdr>
        <w:top w:val="none" w:sz="0" w:space="0" w:color="auto"/>
        <w:left w:val="none" w:sz="0" w:space="0" w:color="auto"/>
        <w:bottom w:val="none" w:sz="0" w:space="0" w:color="auto"/>
        <w:right w:val="none" w:sz="0" w:space="0" w:color="auto"/>
      </w:divBdr>
    </w:div>
    <w:div w:id="1499078044">
      <w:bodyDiv w:val="1"/>
      <w:marLeft w:val="0"/>
      <w:marRight w:val="0"/>
      <w:marTop w:val="0"/>
      <w:marBottom w:val="0"/>
      <w:divBdr>
        <w:top w:val="none" w:sz="0" w:space="0" w:color="auto"/>
        <w:left w:val="none" w:sz="0" w:space="0" w:color="auto"/>
        <w:bottom w:val="none" w:sz="0" w:space="0" w:color="auto"/>
        <w:right w:val="none" w:sz="0" w:space="0" w:color="auto"/>
      </w:divBdr>
    </w:div>
    <w:div w:id="1511875111">
      <w:bodyDiv w:val="1"/>
      <w:marLeft w:val="0"/>
      <w:marRight w:val="0"/>
      <w:marTop w:val="0"/>
      <w:marBottom w:val="0"/>
      <w:divBdr>
        <w:top w:val="none" w:sz="0" w:space="0" w:color="auto"/>
        <w:left w:val="none" w:sz="0" w:space="0" w:color="auto"/>
        <w:bottom w:val="none" w:sz="0" w:space="0" w:color="auto"/>
        <w:right w:val="none" w:sz="0" w:space="0" w:color="auto"/>
      </w:divBdr>
    </w:div>
    <w:div w:id="1668053771">
      <w:bodyDiv w:val="1"/>
      <w:marLeft w:val="0"/>
      <w:marRight w:val="0"/>
      <w:marTop w:val="0"/>
      <w:marBottom w:val="0"/>
      <w:divBdr>
        <w:top w:val="none" w:sz="0" w:space="0" w:color="auto"/>
        <w:left w:val="none" w:sz="0" w:space="0" w:color="auto"/>
        <w:bottom w:val="none" w:sz="0" w:space="0" w:color="auto"/>
        <w:right w:val="none" w:sz="0" w:space="0" w:color="auto"/>
      </w:divBdr>
    </w:div>
    <w:div w:id="1676181323">
      <w:bodyDiv w:val="1"/>
      <w:marLeft w:val="0"/>
      <w:marRight w:val="0"/>
      <w:marTop w:val="0"/>
      <w:marBottom w:val="0"/>
      <w:divBdr>
        <w:top w:val="none" w:sz="0" w:space="0" w:color="auto"/>
        <w:left w:val="none" w:sz="0" w:space="0" w:color="auto"/>
        <w:bottom w:val="none" w:sz="0" w:space="0" w:color="auto"/>
        <w:right w:val="none" w:sz="0" w:space="0" w:color="auto"/>
      </w:divBdr>
    </w:div>
    <w:div w:id="1691489367">
      <w:bodyDiv w:val="1"/>
      <w:marLeft w:val="0"/>
      <w:marRight w:val="0"/>
      <w:marTop w:val="0"/>
      <w:marBottom w:val="0"/>
      <w:divBdr>
        <w:top w:val="none" w:sz="0" w:space="0" w:color="auto"/>
        <w:left w:val="none" w:sz="0" w:space="0" w:color="auto"/>
        <w:bottom w:val="none" w:sz="0" w:space="0" w:color="auto"/>
        <w:right w:val="none" w:sz="0" w:space="0" w:color="auto"/>
      </w:divBdr>
    </w:div>
    <w:div w:id="1784693256">
      <w:bodyDiv w:val="1"/>
      <w:marLeft w:val="0"/>
      <w:marRight w:val="0"/>
      <w:marTop w:val="0"/>
      <w:marBottom w:val="0"/>
      <w:divBdr>
        <w:top w:val="none" w:sz="0" w:space="0" w:color="auto"/>
        <w:left w:val="none" w:sz="0" w:space="0" w:color="auto"/>
        <w:bottom w:val="none" w:sz="0" w:space="0" w:color="auto"/>
        <w:right w:val="none" w:sz="0" w:space="0" w:color="auto"/>
      </w:divBdr>
    </w:div>
    <w:div w:id="1817918050">
      <w:bodyDiv w:val="1"/>
      <w:marLeft w:val="0"/>
      <w:marRight w:val="0"/>
      <w:marTop w:val="0"/>
      <w:marBottom w:val="0"/>
      <w:divBdr>
        <w:top w:val="none" w:sz="0" w:space="0" w:color="auto"/>
        <w:left w:val="none" w:sz="0" w:space="0" w:color="auto"/>
        <w:bottom w:val="none" w:sz="0" w:space="0" w:color="auto"/>
        <w:right w:val="none" w:sz="0" w:space="0" w:color="auto"/>
      </w:divBdr>
    </w:div>
    <w:div w:id="1883516537">
      <w:bodyDiv w:val="1"/>
      <w:marLeft w:val="0"/>
      <w:marRight w:val="0"/>
      <w:marTop w:val="0"/>
      <w:marBottom w:val="0"/>
      <w:divBdr>
        <w:top w:val="none" w:sz="0" w:space="0" w:color="auto"/>
        <w:left w:val="none" w:sz="0" w:space="0" w:color="auto"/>
        <w:bottom w:val="none" w:sz="0" w:space="0" w:color="auto"/>
        <w:right w:val="none" w:sz="0" w:space="0" w:color="auto"/>
      </w:divBdr>
    </w:div>
    <w:div w:id="1933854141">
      <w:bodyDiv w:val="1"/>
      <w:marLeft w:val="0"/>
      <w:marRight w:val="0"/>
      <w:marTop w:val="0"/>
      <w:marBottom w:val="0"/>
      <w:divBdr>
        <w:top w:val="none" w:sz="0" w:space="0" w:color="auto"/>
        <w:left w:val="none" w:sz="0" w:space="0" w:color="auto"/>
        <w:bottom w:val="none" w:sz="0" w:space="0" w:color="auto"/>
        <w:right w:val="none" w:sz="0" w:space="0" w:color="auto"/>
      </w:divBdr>
    </w:div>
    <w:div w:id="1954168631">
      <w:bodyDiv w:val="1"/>
      <w:marLeft w:val="0"/>
      <w:marRight w:val="0"/>
      <w:marTop w:val="0"/>
      <w:marBottom w:val="0"/>
      <w:divBdr>
        <w:top w:val="none" w:sz="0" w:space="0" w:color="auto"/>
        <w:left w:val="none" w:sz="0" w:space="0" w:color="auto"/>
        <w:bottom w:val="none" w:sz="0" w:space="0" w:color="auto"/>
        <w:right w:val="none" w:sz="0" w:space="0" w:color="auto"/>
      </w:divBdr>
    </w:div>
    <w:div w:id="1965189925">
      <w:bodyDiv w:val="1"/>
      <w:marLeft w:val="0"/>
      <w:marRight w:val="0"/>
      <w:marTop w:val="0"/>
      <w:marBottom w:val="0"/>
      <w:divBdr>
        <w:top w:val="none" w:sz="0" w:space="0" w:color="auto"/>
        <w:left w:val="none" w:sz="0" w:space="0" w:color="auto"/>
        <w:bottom w:val="none" w:sz="0" w:space="0" w:color="auto"/>
        <w:right w:val="none" w:sz="0" w:space="0" w:color="auto"/>
      </w:divBdr>
    </w:div>
    <w:div w:id="2104956322">
      <w:bodyDiv w:val="1"/>
      <w:marLeft w:val="0"/>
      <w:marRight w:val="0"/>
      <w:marTop w:val="0"/>
      <w:marBottom w:val="0"/>
      <w:divBdr>
        <w:top w:val="none" w:sz="0" w:space="0" w:color="auto"/>
        <w:left w:val="none" w:sz="0" w:space="0" w:color="auto"/>
        <w:bottom w:val="none" w:sz="0" w:space="0" w:color="auto"/>
        <w:right w:val="none" w:sz="0" w:space="0" w:color="auto"/>
      </w:divBdr>
      <w:divsChild>
        <w:div w:id="514542711">
          <w:marLeft w:val="403"/>
          <w:marRight w:val="0"/>
          <w:marTop w:val="0"/>
          <w:marBottom w:val="108"/>
          <w:divBdr>
            <w:top w:val="none" w:sz="0" w:space="0" w:color="auto"/>
            <w:left w:val="none" w:sz="0" w:space="0" w:color="auto"/>
            <w:bottom w:val="none" w:sz="0" w:space="0" w:color="auto"/>
            <w:right w:val="none" w:sz="0" w:space="0" w:color="auto"/>
          </w:divBdr>
        </w:div>
        <w:div w:id="674915593">
          <w:marLeft w:val="403"/>
          <w:marRight w:val="0"/>
          <w:marTop w:val="0"/>
          <w:marBottom w:val="108"/>
          <w:divBdr>
            <w:top w:val="none" w:sz="0" w:space="0" w:color="auto"/>
            <w:left w:val="none" w:sz="0" w:space="0" w:color="auto"/>
            <w:bottom w:val="none" w:sz="0" w:space="0" w:color="auto"/>
            <w:right w:val="none" w:sz="0" w:space="0" w:color="auto"/>
          </w:divBdr>
        </w:div>
        <w:div w:id="845553064">
          <w:marLeft w:val="403"/>
          <w:marRight w:val="0"/>
          <w:marTop w:val="0"/>
          <w:marBottom w:val="108"/>
          <w:divBdr>
            <w:top w:val="none" w:sz="0" w:space="0" w:color="auto"/>
            <w:left w:val="none" w:sz="0" w:space="0" w:color="auto"/>
            <w:bottom w:val="none" w:sz="0" w:space="0" w:color="auto"/>
            <w:right w:val="none" w:sz="0" w:space="0" w:color="auto"/>
          </w:divBdr>
        </w:div>
        <w:div w:id="876621694">
          <w:marLeft w:val="403"/>
          <w:marRight w:val="0"/>
          <w:marTop w:val="0"/>
          <w:marBottom w:val="108"/>
          <w:divBdr>
            <w:top w:val="none" w:sz="0" w:space="0" w:color="auto"/>
            <w:left w:val="none" w:sz="0" w:space="0" w:color="auto"/>
            <w:bottom w:val="none" w:sz="0" w:space="0" w:color="auto"/>
            <w:right w:val="none" w:sz="0" w:space="0" w:color="auto"/>
          </w:divBdr>
        </w:div>
        <w:div w:id="1703482288">
          <w:marLeft w:val="403"/>
          <w:marRight w:val="0"/>
          <w:marTop w:val="0"/>
          <w:marBottom w:val="108"/>
          <w:divBdr>
            <w:top w:val="none" w:sz="0" w:space="0" w:color="auto"/>
            <w:left w:val="none" w:sz="0" w:space="0" w:color="auto"/>
            <w:bottom w:val="none" w:sz="0" w:space="0" w:color="auto"/>
            <w:right w:val="none" w:sz="0" w:space="0" w:color="auto"/>
          </w:divBdr>
        </w:div>
        <w:div w:id="1948923777">
          <w:marLeft w:val="403"/>
          <w:marRight w:val="0"/>
          <w:marTop w:val="0"/>
          <w:marBottom w:val="108"/>
          <w:divBdr>
            <w:top w:val="none" w:sz="0" w:space="0" w:color="auto"/>
            <w:left w:val="none" w:sz="0" w:space="0" w:color="auto"/>
            <w:bottom w:val="none" w:sz="0" w:space="0" w:color="auto"/>
            <w:right w:val="none" w:sz="0" w:space="0" w:color="auto"/>
          </w:divBdr>
        </w:div>
        <w:div w:id="2134320783">
          <w:marLeft w:val="403"/>
          <w:marRight w:val="0"/>
          <w:marTop w:val="0"/>
          <w:marBottom w:val="1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c.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pe-preview.pwc.com/content/pwc/ch/de/insights/finanzdienstleistungen/nachhaltige-fonds-im-aufwin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tobler.mucznik@pwc.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c.com/structu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e2005d-72c1-4c30-85bf-015e81bd19af">
      <UserInfo>
        <DisplayName>Stephanie Janoska (CH)</DisplayName>
        <AccountId>16</AccountId>
        <AccountType/>
      </UserInfo>
      <UserInfo>
        <DisplayName>Marco Cabalzar-Gross (CH)</DisplayName>
        <AccountId>111</AccountId>
        <AccountType/>
      </UserInfo>
    </SharedWithUsers>
    <MediaLengthInSeconds xmlns="eb4e3401-7156-41a8-96b8-2bd1ccfe8de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C1E950CACF2294F9F448FBBB7CAF3C7" ma:contentTypeVersion="13" ma:contentTypeDescription="Ein neues Dokument erstellen." ma:contentTypeScope="" ma:versionID="d4a4d84556a222d703fec0c775e799c6">
  <xsd:schema xmlns:xsd="http://www.w3.org/2001/XMLSchema" xmlns:xs="http://www.w3.org/2001/XMLSchema" xmlns:p="http://schemas.microsoft.com/office/2006/metadata/properties" xmlns:ns2="eb4e3401-7156-41a8-96b8-2bd1ccfe8de7" xmlns:ns3="64e2005d-72c1-4c30-85bf-015e81bd19af" targetNamespace="http://schemas.microsoft.com/office/2006/metadata/properties" ma:root="true" ma:fieldsID="6978511b7e16dbae7457cc721fb39914" ns2:_="" ns3:_="">
    <xsd:import namespace="eb4e3401-7156-41a8-96b8-2bd1ccfe8de7"/>
    <xsd:import namespace="64e2005d-72c1-4c30-85bf-015e81bd1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e3401-7156-41a8-96b8-2bd1ccfe8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2005d-72c1-4c30-85bf-015e81bd19a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084B9-4A7E-4406-B2B9-13F98A5D3295}">
  <ds:schemaRefs>
    <ds:schemaRef ds:uri="http://schemas.microsoft.com/sharepoint/v3/contenttype/forms"/>
  </ds:schemaRefs>
</ds:datastoreItem>
</file>

<file path=customXml/itemProps2.xml><?xml version="1.0" encoding="utf-8"?>
<ds:datastoreItem xmlns:ds="http://schemas.openxmlformats.org/officeDocument/2006/customXml" ds:itemID="{2383819C-3686-44B7-B739-2EAD8FA0009C}">
  <ds:schemaRefs>
    <ds:schemaRef ds:uri="http://schemas.microsoft.com/office/2006/metadata/properties"/>
    <ds:schemaRef ds:uri="http://schemas.microsoft.com/office/infopath/2007/PartnerControls"/>
    <ds:schemaRef ds:uri="64e2005d-72c1-4c30-85bf-015e81bd19af"/>
    <ds:schemaRef ds:uri="eb4e3401-7156-41a8-96b8-2bd1ccfe8de7"/>
  </ds:schemaRefs>
</ds:datastoreItem>
</file>

<file path=customXml/itemProps3.xml><?xml version="1.0" encoding="utf-8"?>
<ds:datastoreItem xmlns:ds="http://schemas.openxmlformats.org/officeDocument/2006/customXml" ds:itemID="{1F09DD3A-DD57-4FEE-9D97-141D028DD833}">
  <ds:schemaRefs>
    <ds:schemaRef ds:uri="http://schemas.openxmlformats.org/officeDocument/2006/bibliography"/>
  </ds:schemaRefs>
</ds:datastoreItem>
</file>

<file path=customXml/itemProps4.xml><?xml version="1.0" encoding="utf-8"?>
<ds:datastoreItem xmlns:ds="http://schemas.openxmlformats.org/officeDocument/2006/customXml" ds:itemID="{37BF96C5-B746-4AA8-803B-EB3EBBAC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e3401-7156-41a8-96b8-2bd1ccfe8de7"/>
    <ds:schemaRef ds:uri="64e2005d-72c1-4c30-85bf-015e81bd1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5465</Characters>
  <Application>Microsoft Office Word</Application>
  <DocSecurity>0</DocSecurity>
  <Lines>45</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2021-11-01T06:55:00Z</dcterms:created>
  <dcterms:modified xsi:type="dcterms:W3CDTF">2021-11-02T19:21:00Z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0x010100FC1E950CACF2294F9F448FBBB7CAF3C7</vt:lpwstr>
  </property>
</Properties>
</file>