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68" w:rsidRDefault="000327DD">
      <w:r>
        <w:tab/>
      </w:r>
      <w:r>
        <w:tab/>
      </w:r>
      <w:r>
        <w:tab/>
      </w:r>
      <w:r>
        <w:tab/>
      </w:r>
      <w:r>
        <w:tab/>
        <w:t xml:space="preserve">         </w:t>
      </w:r>
    </w:p>
    <w:p w:rsidR="000327DD" w:rsidRPr="00C96C47" w:rsidRDefault="000327DD" w:rsidP="000327DD">
      <w:pPr>
        <w:pStyle w:val="berschrift1"/>
        <w:rPr>
          <w:b/>
          <w:color w:val="34344A"/>
        </w:rPr>
      </w:pPr>
      <w:r w:rsidRPr="00C96C47">
        <w:rPr>
          <w:b/>
          <w:color w:val="34344A"/>
        </w:rPr>
        <w:t xml:space="preserve">GreenCycle tritt </w:t>
      </w:r>
      <w:r w:rsidR="00C96C47" w:rsidRPr="00C96C47">
        <w:rPr>
          <w:b/>
          <w:color w:val="34344A"/>
        </w:rPr>
        <w:t>„</w:t>
      </w:r>
      <w:r w:rsidRPr="00C96C47">
        <w:rPr>
          <w:b/>
          <w:color w:val="34344A"/>
        </w:rPr>
        <w:t>PREVENT Abfall Allianz</w:t>
      </w:r>
      <w:r w:rsidR="00C96C47" w:rsidRPr="00C96C47">
        <w:rPr>
          <w:b/>
          <w:color w:val="34344A"/>
        </w:rPr>
        <w:t>“</w:t>
      </w:r>
      <w:r w:rsidRPr="00C96C47">
        <w:rPr>
          <w:b/>
          <w:color w:val="34344A"/>
        </w:rPr>
        <w:t xml:space="preserve"> bei</w:t>
      </w:r>
    </w:p>
    <w:p w:rsidR="000327DD" w:rsidRPr="00C96C47" w:rsidRDefault="000327DD" w:rsidP="000327DD">
      <w:pPr>
        <w:pStyle w:val="berschrift2"/>
        <w:rPr>
          <w:b/>
          <w:color w:val="34344A"/>
        </w:rPr>
      </w:pPr>
      <w:r w:rsidRPr="00C96C47">
        <w:rPr>
          <w:b/>
          <w:color w:val="34344A"/>
        </w:rPr>
        <w:t>Unterschiedlichste Akteure wollen weltweit Abfallaufkommen minimieren und Kreisläufe schließen</w:t>
      </w:r>
    </w:p>
    <w:p w:rsidR="000327DD" w:rsidRPr="00C96F6E" w:rsidRDefault="00217EA9" w:rsidP="000862E2">
      <w:pPr>
        <w:spacing w:after="120"/>
        <w:jc w:val="right"/>
        <w:rPr>
          <w:rFonts w:asciiTheme="majorHAnsi" w:hAnsiTheme="majorHAnsi"/>
          <w:color w:val="595959" w:themeColor="text1" w:themeTint="A6"/>
          <w:sz w:val="18"/>
        </w:rPr>
      </w:pPr>
      <w:r w:rsidRPr="00C96F6E">
        <w:rPr>
          <w:rFonts w:asciiTheme="majorHAnsi" w:hAnsiTheme="majorHAnsi"/>
          <w:color w:val="595959" w:themeColor="text1" w:themeTint="A6"/>
          <w:sz w:val="18"/>
        </w:rPr>
        <w:t>Neckarsulm, 9. Mai 2019</w:t>
      </w:r>
    </w:p>
    <w:p w:rsidR="000327DD" w:rsidRPr="00C96C47" w:rsidRDefault="000327DD" w:rsidP="000862E2">
      <w:pPr>
        <w:spacing w:after="120"/>
        <w:jc w:val="both"/>
        <w:rPr>
          <w:rFonts w:asciiTheme="majorHAnsi" w:hAnsiTheme="majorHAnsi"/>
          <w:sz w:val="20"/>
        </w:rPr>
      </w:pPr>
      <w:r w:rsidRPr="00C96C47">
        <w:rPr>
          <w:rFonts w:asciiTheme="majorHAnsi" w:hAnsiTheme="majorHAnsi"/>
          <w:sz w:val="20"/>
        </w:rPr>
        <w:t xml:space="preserve">Am gestrigen Donnerstag wurde im Bundesministerium für wirtschaftliche Zusammenarbeit und Entwicklung in Berlin PREVENT Die Abfall Allianz gegründet. Das Unternehmen GreenCycle, der Wertstoffmanagementspezialist der Schwarz Gruppe aus Neckarsulm, ist eines der Gründungmitglieder. Im Rahmen der Allianz wollen die Mitglieder weltweit Abfälle minimieren, Schadstoffe </w:t>
      </w:r>
      <w:r w:rsidR="0099648A" w:rsidRPr="00C96C47">
        <w:rPr>
          <w:rFonts w:asciiTheme="majorHAnsi" w:hAnsiTheme="majorHAnsi"/>
          <w:sz w:val="20"/>
        </w:rPr>
        <w:t>eliminieren</w:t>
      </w:r>
      <w:r w:rsidRPr="00C96C47">
        <w:rPr>
          <w:rFonts w:asciiTheme="majorHAnsi" w:hAnsiTheme="majorHAnsi"/>
          <w:sz w:val="20"/>
        </w:rPr>
        <w:t xml:space="preserve"> und</w:t>
      </w:r>
      <w:bookmarkStart w:id="0" w:name="_GoBack"/>
      <w:bookmarkEnd w:id="0"/>
      <w:r w:rsidRPr="00C96C47">
        <w:rPr>
          <w:rFonts w:asciiTheme="majorHAnsi" w:hAnsiTheme="majorHAnsi"/>
          <w:sz w:val="20"/>
        </w:rPr>
        <w:t xml:space="preserve"> Ressourcen im Kreislauf führen. </w:t>
      </w:r>
    </w:p>
    <w:p w:rsidR="00446D21" w:rsidRPr="00C96C47" w:rsidRDefault="000327DD" w:rsidP="000862E2">
      <w:pPr>
        <w:spacing w:after="120"/>
        <w:jc w:val="both"/>
        <w:rPr>
          <w:rFonts w:asciiTheme="majorHAnsi" w:hAnsiTheme="majorHAnsi"/>
          <w:sz w:val="20"/>
        </w:rPr>
      </w:pPr>
      <w:r w:rsidRPr="00C96C47">
        <w:rPr>
          <w:rFonts w:asciiTheme="majorHAnsi" w:hAnsiTheme="majorHAnsi"/>
          <w:sz w:val="20"/>
        </w:rPr>
        <w:t>„Für uns sind Abfälle Wertstoffe am falschen Ort. Diese Botschaft tragen wir seit zehn Jahren in eines der größten Handelsunternehmen der Welt und sind damit sehr erfolgreich“, erklärt Dietmar Böhm, Geschäftsleiter der GreenCycle. „Mit unserem Beitritt zur Allianz wollen wir dazu beitragen, dass</w:t>
      </w:r>
      <w:r w:rsidR="00446D21" w:rsidRPr="00C96C47">
        <w:rPr>
          <w:rFonts w:asciiTheme="majorHAnsi" w:hAnsiTheme="majorHAnsi"/>
          <w:sz w:val="20"/>
        </w:rPr>
        <w:t xml:space="preserve"> der Wert von Abfällen als</w:t>
      </w:r>
      <w:r w:rsidRPr="00C96C47">
        <w:rPr>
          <w:rFonts w:asciiTheme="majorHAnsi" w:hAnsiTheme="majorHAnsi"/>
          <w:sz w:val="20"/>
        </w:rPr>
        <w:t xml:space="preserve"> Rohstoff</w:t>
      </w:r>
      <w:r w:rsidR="00446D21" w:rsidRPr="00C96C47">
        <w:rPr>
          <w:rFonts w:asciiTheme="majorHAnsi" w:hAnsiTheme="majorHAnsi"/>
          <w:sz w:val="20"/>
        </w:rPr>
        <w:t>quelle</w:t>
      </w:r>
      <w:r w:rsidRPr="00C96C47">
        <w:rPr>
          <w:rFonts w:asciiTheme="majorHAnsi" w:hAnsiTheme="majorHAnsi"/>
          <w:sz w:val="20"/>
        </w:rPr>
        <w:t xml:space="preserve"> </w:t>
      </w:r>
      <w:r w:rsidR="00446D21" w:rsidRPr="00C96C47">
        <w:rPr>
          <w:rFonts w:asciiTheme="majorHAnsi" w:hAnsiTheme="majorHAnsi"/>
          <w:sz w:val="20"/>
        </w:rPr>
        <w:t>weltweit vers</w:t>
      </w:r>
      <w:r w:rsidRPr="00C96C47">
        <w:rPr>
          <w:rFonts w:asciiTheme="majorHAnsi" w:hAnsiTheme="majorHAnsi"/>
          <w:sz w:val="20"/>
        </w:rPr>
        <w:t xml:space="preserve">tanden wird und Strukturen geschaffen werden, die eine </w:t>
      </w:r>
      <w:r w:rsidR="00446D21" w:rsidRPr="00C96C47">
        <w:rPr>
          <w:rFonts w:asciiTheme="majorHAnsi" w:hAnsiTheme="majorHAnsi"/>
          <w:sz w:val="20"/>
        </w:rPr>
        <w:t>echte Kreislaufwirtschaft ermöglichen.“</w:t>
      </w:r>
    </w:p>
    <w:p w:rsidR="0099648A" w:rsidRPr="00C96C47" w:rsidRDefault="0099648A" w:rsidP="000862E2">
      <w:pPr>
        <w:spacing w:after="120"/>
        <w:jc w:val="both"/>
        <w:rPr>
          <w:rFonts w:asciiTheme="majorHAnsi" w:hAnsiTheme="majorHAnsi"/>
          <w:sz w:val="20"/>
        </w:rPr>
      </w:pPr>
      <w:r w:rsidRPr="00C96C47">
        <w:rPr>
          <w:rFonts w:asciiTheme="majorHAnsi" w:hAnsiTheme="majorHAnsi"/>
          <w:sz w:val="20"/>
        </w:rPr>
        <w:t xml:space="preserve">Die Allianz setzt sich aus Mitgliedern staatlicher, wirtschaftlicher, zivilgesellschaftlicher und wissenschaftlicher Organisationen und Verbänden zusammen und wird durch ein Expertengremium beraten. Die Mitglieder kommen regelmäßig in thematischen Arbeitsgruppen zusammen. Leitungsgremium der Allianz ist der Steuerungskreis, dessen ständige Mitglieder aus dem Bundesentwicklungs- und dem Bundesumweltministerium von gewählten Mitgliedern aus den Allianzmitgliedern begleitet werden. </w:t>
      </w:r>
    </w:p>
    <w:p w:rsidR="00446D21" w:rsidRPr="00C96C47" w:rsidRDefault="00C96F6E" w:rsidP="000862E2">
      <w:pPr>
        <w:spacing w:after="120"/>
        <w:jc w:val="both"/>
        <w:rPr>
          <w:rFonts w:asciiTheme="majorHAnsi" w:hAnsiTheme="majorHAnsi"/>
          <w:sz w:val="20"/>
        </w:rPr>
      </w:pPr>
      <w:r>
        <w:rPr>
          <w:rFonts w:asciiTheme="majorHAnsi" w:hAnsiTheme="majorHAnsi"/>
          <w:sz w:val="20"/>
        </w:rPr>
        <w:t xml:space="preserve">Die </w:t>
      </w:r>
      <w:proofErr w:type="spellStart"/>
      <w:r>
        <w:rPr>
          <w:rFonts w:asciiTheme="majorHAnsi" w:hAnsiTheme="majorHAnsi"/>
          <w:sz w:val="20"/>
        </w:rPr>
        <w:t>GreenCycle</w:t>
      </w:r>
      <w:proofErr w:type="spellEnd"/>
      <w:r w:rsidR="00446D21" w:rsidRPr="00C96C47">
        <w:rPr>
          <w:rFonts w:asciiTheme="majorHAnsi" w:hAnsiTheme="majorHAnsi"/>
          <w:sz w:val="20"/>
        </w:rPr>
        <w:t xml:space="preserve"> unterstützt </w:t>
      </w:r>
      <w:r>
        <w:rPr>
          <w:rFonts w:asciiTheme="majorHAnsi" w:hAnsiTheme="majorHAnsi"/>
          <w:sz w:val="20"/>
        </w:rPr>
        <w:t>mit</w:t>
      </w:r>
      <w:r w:rsidR="00446D21" w:rsidRPr="00C96C47">
        <w:rPr>
          <w:rFonts w:asciiTheme="majorHAnsi" w:hAnsiTheme="majorHAnsi"/>
          <w:sz w:val="20"/>
        </w:rPr>
        <w:t xml:space="preserve"> ihr</w:t>
      </w:r>
      <w:r>
        <w:rPr>
          <w:rFonts w:asciiTheme="majorHAnsi" w:hAnsiTheme="majorHAnsi"/>
          <w:sz w:val="20"/>
        </w:rPr>
        <w:t>em</w:t>
      </w:r>
      <w:r w:rsidR="00446D21" w:rsidRPr="00C96C47">
        <w:rPr>
          <w:rFonts w:asciiTheme="majorHAnsi" w:hAnsiTheme="majorHAnsi"/>
          <w:sz w:val="20"/>
        </w:rPr>
        <w:t xml:space="preserve"> Tochterunternehmen </w:t>
      </w:r>
      <w:proofErr w:type="spellStart"/>
      <w:r w:rsidR="00446D21" w:rsidRPr="00C96C47">
        <w:rPr>
          <w:rFonts w:asciiTheme="majorHAnsi" w:hAnsiTheme="majorHAnsi"/>
          <w:sz w:val="20"/>
        </w:rPr>
        <w:t>PreZero</w:t>
      </w:r>
      <w:proofErr w:type="spellEnd"/>
      <w:r w:rsidR="00446D21" w:rsidRPr="00C96C47">
        <w:rPr>
          <w:rFonts w:asciiTheme="majorHAnsi" w:hAnsiTheme="majorHAnsi"/>
          <w:sz w:val="20"/>
        </w:rPr>
        <w:t xml:space="preserve">, einem der führenden Entsorgungs- und Umweltdienstleister in Deutschland, bereits heute Projekte des WWF zur Implementierung von Müllvermeidungsmaßnahmen im Touristiksektor und mittelfristig den Aufbau eines Abfallmanagementsystems. </w:t>
      </w:r>
    </w:p>
    <w:p w:rsidR="00C96C47" w:rsidRDefault="00446D21" w:rsidP="002879A6">
      <w:pPr>
        <w:spacing w:after="120"/>
        <w:jc w:val="both"/>
        <w:rPr>
          <w:rFonts w:asciiTheme="majorHAnsi" w:hAnsiTheme="majorHAnsi"/>
          <w:sz w:val="20"/>
        </w:rPr>
      </w:pPr>
      <w:r w:rsidRPr="00C96C47">
        <w:rPr>
          <w:rFonts w:asciiTheme="majorHAnsi" w:hAnsiTheme="majorHAnsi"/>
          <w:sz w:val="20"/>
        </w:rPr>
        <w:t>„Wir glauben, dass die Allianz dann erfolgreich sein wird, wenn ganzheitliche Lösungsansätze gefunden werden, die eine internationale Gültigkeit haben und kein Flickenteppich von Einzelmaßnahmen en</w:t>
      </w:r>
      <w:r w:rsidR="0099648A" w:rsidRPr="00C96C47">
        <w:rPr>
          <w:rFonts w:asciiTheme="majorHAnsi" w:hAnsiTheme="majorHAnsi"/>
          <w:sz w:val="20"/>
        </w:rPr>
        <w:t xml:space="preserve">tsteht. Das setzt zunächst voraus, dass wir ein gegenseitiges Verständnis von Hemmnissen und Erfordernissen für die Kreislaufwirtschaft erzeugen“, fasst Dietmar Böhm seine Wünsche an die Arbeit in der Allianz zusammen. </w:t>
      </w:r>
    </w:p>
    <w:p w:rsidR="002879A6" w:rsidRPr="002879A6" w:rsidRDefault="002879A6" w:rsidP="002879A6">
      <w:pPr>
        <w:spacing w:after="120"/>
        <w:jc w:val="both"/>
        <w:rPr>
          <w:rFonts w:asciiTheme="majorHAnsi" w:hAnsiTheme="majorHAnsi"/>
          <w:sz w:val="20"/>
        </w:rPr>
      </w:pPr>
    </w:p>
    <w:p w:rsidR="0099648A" w:rsidRPr="00C96F6E" w:rsidRDefault="00C96F6E" w:rsidP="000327DD">
      <w:pPr>
        <w:rPr>
          <w:rFonts w:asciiTheme="majorHAnsi" w:hAnsiTheme="majorHAnsi"/>
          <w:color w:val="595959" w:themeColor="text1" w:themeTint="A6"/>
          <w:sz w:val="18"/>
        </w:rPr>
      </w:pPr>
      <w:r w:rsidRPr="00C96F6E">
        <w:rPr>
          <w:rFonts w:asciiTheme="majorHAnsi" w:hAnsiTheme="majorHAnsi"/>
          <w:color w:val="595959" w:themeColor="text1" w:themeTint="A6"/>
          <w:sz w:val="18"/>
        </w:rPr>
        <w:t xml:space="preserve">Über </w:t>
      </w:r>
      <w:proofErr w:type="spellStart"/>
      <w:r w:rsidRPr="00C96F6E">
        <w:rPr>
          <w:rFonts w:asciiTheme="majorHAnsi" w:hAnsiTheme="majorHAnsi"/>
          <w:color w:val="595959" w:themeColor="text1" w:themeTint="A6"/>
          <w:sz w:val="18"/>
        </w:rPr>
        <w:t>GreenCycle</w:t>
      </w:r>
      <w:proofErr w:type="spellEnd"/>
    </w:p>
    <w:p w:rsidR="00217EA9" w:rsidRPr="00C96F6E" w:rsidRDefault="00217EA9" w:rsidP="00217EA9">
      <w:pPr>
        <w:autoSpaceDE w:val="0"/>
        <w:autoSpaceDN w:val="0"/>
        <w:adjustRightInd w:val="0"/>
        <w:spacing w:after="120" w:line="240" w:lineRule="auto"/>
        <w:jc w:val="both"/>
        <w:rPr>
          <w:rFonts w:asciiTheme="majorHAnsi" w:hAnsiTheme="majorHAnsi" w:cs="Helv"/>
          <w:color w:val="595959" w:themeColor="text1" w:themeTint="A6"/>
          <w:sz w:val="18"/>
        </w:rPr>
      </w:pPr>
      <w:r w:rsidRPr="00C96F6E">
        <w:rPr>
          <w:rFonts w:asciiTheme="majorHAnsi" w:hAnsiTheme="majorHAnsi" w:cs="Helv"/>
          <w:color w:val="595959" w:themeColor="text1" w:themeTint="A6"/>
          <w:sz w:val="18"/>
        </w:rPr>
        <w:t xml:space="preserve">GreenCycle ist ein führendes unter den weltweit tätigen Entsorgungsunternehmen und ein Innovationstreiber für Technologien, Systeme und Prozesse in den Bereichen Wertstoff- und Energiemanagement, Umweltdienstleistungen und Logistiklösungen innerhalb der Handelsgruppe Schwarz aus Neckarsulm. </w:t>
      </w:r>
    </w:p>
    <w:p w:rsidR="00217EA9" w:rsidRPr="00C96F6E" w:rsidRDefault="00217EA9" w:rsidP="00217EA9">
      <w:pPr>
        <w:autoSpaceDE w:val="0"/>
        <w:autoSpaceDN w:val="0"/>
        <w:adjustRightInd w:val="0"/>
        <w:spacing w:after="120" w:line="240" w:lineRule="auto"/>
        <w:jc w:val="both"/>
        <w:rPr>
          <w:rFonts w:asciiTheme="majorHAnsi" w:hAnsiTheme="majorHAnsi" w:cs="Helv"/>
          <w:color w:val="595959" w:themeColor="text1" w:themeTint="A6"/>
          <w:sz w:val="18"/>
        </w:rPr>
      </w:pPr>
      <w:r w:rsidRPr="00C96F6E">
        <w:rPr>
          <w:rFonts w:asciiTheme="majorHAnsi" w:hAnsiTheme="majorHAnsi" w:cs="Helv"/>
          <w:color w:val="595959" w:themeColor="text1" w:themeTint="A6"/>
          <w:sz w:val="18"/>
        </w:rPr>
        <w:t>Das Unternehmen wurde 2009 gegründet und managet heute mit seiner Tochterfirma PreZero Wertstoffmanagement rund 4 Mio. Tonnen Wertstoffe pro Jahr. Zusätzlich liefern die Experten der GreenCycle Lösungsansätze zur Gestaltung der Energiewende.</w:t>
      </w:r>
      <w:r w:rsidR="00C37A12" w:rsidRPr="00C96F6E">
        <w:rPr>
          <w:rFonts w:asciiTheme="majorHAnsi" w:hAnsiTheme="majorHAnsi" w:cs="Helv"/>
          <w:color w:val="595959" w:themeColor="text1" w:themeTint="A6"/>
          <w:sz w:val="18"/>
        </w:rPr>
        <w:t xml:space="preserve"> Darüber hinaus werden aus Neckarsulm über 2 Millionen Kunststoffladungsträger mit eingebauter RFID-Technik gesteuert, die speziell auf die Bedürfnisse des Handels abgestimmt sind. </w:t>
      </w:r>
      <w:r w:rsidR="00475452" w:rsidRPr="00C96F6E">
        <w:rPr>
          <w:rFonts w:asciiTheme="majorHAnsi" w:hAnsiTheme="majorHAnsi" w:cs="Helv"/>
          <w:color w:val="595959" w:themeColor="text1" w:themeTint="A6"/>
          <w:sz w:val="18"/>
        </w:rPr>
        <w:t xml:space="preserve">GreenCycle zeichnet sich durch seine Offenheit für nachhaltige Entwicklungen aus und unterstützt Wissenschaft, Forschung und Start-Ups bei der Weiterentwicklung neuer Ideen und Technologien.   </w:t>
      </w:r>
    </w:p>
    <w:p w:rsidR="00217EA9" w:rsidRPr="00C96F6E" w:rsidRDefault="00217EA9" w:rsidP="00217EA9">
      <w:pPr>
        <w:autoSpaceDE w:val="0"/>
        <w:autoSpaceDN w:val="0"/>
        <w:adjustRightInd w:val="0"/>
        <w:spacing w:after="120" w:line="240" w:lineRule="auto"/>
        <w:jc w:val="both"/>
        <w:rPr>
          <w:rFonts w:asciiTheme="majorHAnsi" w:hAnsiTheme="majorHAnsi" w:cs="Helv"/>
          <w:color w:val="595959" w:themeColor="text1" w:themeTint="A6"/>
          <w:sz w:val="18"/>
        </w:rPr>
      </w:pPr>
      <w:r w:rsidRPr="00C96F6E">
        <w:rPr>
          <w:rFonts w:asciiTheme="majorHAnsi" w:hAnsiTheme="majorHAnsi"/>
          <w:color w:val="595959" w:themeColor="text1" w:themeTint="A6"/>
          <w:sz w:val="18"/>
        </w:rPr>
        <w:t xml:space="preserve">GreenCycle ist Teil von REset Plastic, der Plastikstrategie der Schwarz Gruppe. Der ganzheitliche Ansatz reicht von der Vermeidung, über Design, Recycling und Beseitigung bis hin zu Innovation und Aufklärung. Dadurch wird der Einsatz von Plastik reduziert und Kreisläufe geschlossen. </w:t>
      </w:r>
      <w:r w:rsidRPr="00C96F6E">
        <w:rPr>
          <w:rFonts w:asciiTheme="majorHAnsi" w:hAnsiTheme="majorHAnsi" w:cs="Helv"/>
          <w:color w:val="595959" w:themeColor="text1" w:themeTint="A6"/>
          <w:sz w:val="18"/>
        </w:rPr>
        <w:t xml:space="preserve"> </w:t>
      </w:r>
    </w:p>
    <w:sectPr w:rsidR="00217EA9" w:rsidRPr="00C96F6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99" w:rsidRDefault="00427099" w:rsidP="00217EA9">
      <w:pPr>
        <w:spacing w:after="0" w:line="240" w:lineRule="auto"/>
      </w:pPr>
      <w:r>
        <w:separator/>
      </w:r>
    </w:p>
  </w:endnote>
  <w:endnote w:type="continuationSeparator" w:id="0">
    <w:p w:rsidR="00427099" w:rsidRDefault="00427099" w:rsidP="0021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47" w:rsidRPr="00C96F6E" w:rsidRDefault="00C96C47" w:rsidP="00C96C47">
    <w:pPr>
      <w:pStyle w:val="FuzeileLinieoben"/>
      <w:rPr>
        <w:rFonts w:asciiTheme="majorHAnsi" w:hAnsiTheme="majorHAnsi"/>
      </w:rPr>
    </w:pPr>
  </w:p>
  <w:p w:rsidR="00C96F6E" w:rsidRPr="00C96F6E" w:rsidRDefault="00C96F6E" w:rsidP="00C96F6E">
    <w:pPr>
      <w:pStyle w:val="Fuzeileberschrift"/>
      <w:spacing w:after="80"/>
      <w:rPr>
        <w:rFonts w:asciiTheme="majorHAnsi" w:hAnsiTheme="majorHAnsi" w:cs="Arial"/>
        <w:lang w:val="en-US"/>
      </w:rPr>
    </w:pPr>
    <w:r w:rsidRPr="00C96F6E">
      <w:rPr>
        <w:rFonts w:asciiTheme="majorHAnsi" w:hAnsiTheme="majorHAnsi" w:cs="Arial"/>
        <w:lang w:val="en-US"/>
      </w:rPr>
      <w:t>GreenCycle Holding GmbH &amp; Co. KG</w:t>
    </w:r>
  </w:p>
  <w:p w:rsidR="00C96F6E" w:rsidRPr="00C96F6E" w:rsidRDefault="00C96F6E" w:rsidP="00C96F6E">
    <w:pPr>
      <w:pStyle w:val="FuzeileText"/>
      <w:tabs>
        <w:tab w:val="left" w:pos="993"/>
      </w:tabs>
      <w:spacing w:after="80"/>
      <w:rPr>
        <w:rFonts w:asciiTheme="majorHAnsi" w:hAnsiTheme="majorHAnsi" w:cs="Arial"/>
        <w:lang w:val="en-US"/>
      </w:rPr>
    </w:pPr>
    <w:r w:rsidRPr="00C96F6E">
      <w:rPr>
        <w:rFonts w:asciiTheme="majorHAnsi" w:hAnsiTheme="majorHAnsi" w:cs="Arial"/>
        <w:lang w:val="en-US"/>
      </w:rPr>
      <w:t>Stiftsbergstr. 1 · 74172 Neckarsulm · Telefon: +49 (0)7132 30-773125</w:t>
    </w:r>
    <w:r w:rsidRPr="00C96F6E">
      <w:rPr>
        <w:rFonts w:asciiTheme="majorHAnsi" w:hAnsiTheme="majorHAnsi" w:cs="Arial"/>
        <w:lang w:val="en-US"/>
      </w:rPr>
      <w:br/>
      <w:t>Kommanditgesellschaft · Sitz: Neckarsulm · Registergericht: Stuttgart, HRA 734783 · USt-IdNr.: DE319559121</w:t>
    </w:r>
  </w:p>
  <w:p w:rsidR="00C96F6E" w:rsidRPr="00C96F6E" w:rsidRDefault="00C96F6E" w:rsidP="00C96F6E">
    <w:pPr>
      <w:pStyle w:val="FuzeileText"/>
      <w:spacing w:after="0" w:line="180" w:lineRule="exact"/>
      <w:rPr>
        <w:rFonts w:asciiTheme="majorHAnsi" w:hAnsiTheme="majorHAnsi" w:cs="Arial"/>
      </w:rPr>
    </w:pPr>
    <w:r w:rsidRPr="00C96F6E">
      <w:rPr>
        <w:rFonts w:asciiTheme="majorHAnsi" w:hAnsiTheme="majorHAnsi" w:cs="Arial"/>
      </w:rPr>
      <w:t xml:space="preserve">Vertretungsberechtigte Komplementärin: </w:t>
    </w:r>
    <w:r w:rsidRPr="00C96F6E">
      <w:rPr>
        <w:rFonts w:asciiTheme="majorHAnsi" w:hAnsiTheme="majorHAnsi" w:cs="Arial"/>
      </w:rPr>
      <w:br/>
      <w:t>Xi-Stiftung · Sitz Dresden · Landesdirektion Sachsen, DD21-2245/591/</w:t>
    </w:r>
  </w:p>
  <w:p w:rsidR="00217EA9" w:rsidRPr="00C96F6E" w:rsidRDefault="00217EA9" w:rsidP="00C96C47">
    <w:pPr>
      <w:pStyle w:val="Fuzeile"/>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99" w:rsidRDefault="00427099" w:rsidP="00217EA9">
      <w:pPr>
        <w:spacing w:after="0" w:line="240" w:lineRule="auto"/>
      </w:pPr>
      <w:r>
        <w:separator/>
      </w:r>
    </w:p>
  </w:footnote>
  <w:footnote w:type="continuationSeparator" w:id="0">
    <w:p w:rsidR="00427099" w:rsidRDefault="00427099" w:rsidP="0021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A9" w:rsidRDefault="00217EA9" w:rsidP="000862E2">
    <w:pPr>
      <w:pStyle w:val="Kopfzeile"/>
      <w:tabs>
        <w:tab w:val="clear" w:pos="4536"/>
      </w:tabs>
    </w:pPr>
    <w:r>
      <w:t>PRESSEINFORMATION</w:t>
    </w:r>
    <w:r w:rsidR="000862E2">
      <w:tab/>
    </w:r>
    <w:r w:rsidR="000862E2" w:rsidRPr="000862E2">
      <w:rPr>
        <w:noProof/>
      </w:rPr>
      <w:drawing>
        <wp:inline distT="0" distB="0" distL="0" distR="0" wp14:anchorId="2757388F" wp14:editId="58219BE4">
          <wp:extent cx="914400" cy="914400"/>
          <wp:effectExtent l="0" t="0" r="0" b="0"/>
          <wp:docPr id="15" name="Picture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250CC3-9E5F-6147-8D7D-8BA86A7BC9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250CC3-9E5F-6147-8D7D-8BA86A7BC91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DD"/>
    <w:rsid w:val="000327DD"/>
    <w:rsid w:val="000862E2"/>
    <w:rsid w:val="00217EA9"/>
    <w:rsid w:val="002879A6"/>
    <w:rsid w:val="00427099"/>
    <w:rsid w:val="00446D21"/>
    <w:rsid w:val="00475452"/>
    <w:rsid w:val="005D0453"/>
    <w:rsid w:val="007824EB"/>
    <w:rsid w:val="0099648A"/>
    <w:rsid w:val="00C37A12"/>
    <w:rsid w:val="00C96C47"/>
    <w:rsid w:val="00C96F6E"/>
    <w:rsid w:val="00CF6168"/>
    <w:rsid w:val="00D6051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6E8527-31A7-4B4D-8195-3BE17E8C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32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327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27D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327DD"/>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17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7EA9"/>
  </w:style>
  <w:style w:type="paragraph" w:styleId="Fuzeile">
    <w:name w:val="footer"/>
    <w:basedOn w:val="Standard"/>
    <w:link w:val="FuzeileZchn"/>
    <w:uiPriority w:val="99"/>
    <w:unhideWhenUsed/>
    <w:rsid w:val="00217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7EA9"/>
  </w:style>
  <w:style w:type="paragraph" w:customStyle="1" w:styleId="FuzeileText">
    <w:name w:val="Fußzeile (Text)"/>
    <w:basedOn w:val="Standard"/>
    <w:uiPriority w:val="8"/>
    <w:qFormat/>
    <w:rsid w:val="00C96C47"/>
    <w:pPr>
      <w:tabs>
        <w:tab w:val="right" w:pos="5954"/>
        <w:tab w:val="left" w:pos="6521"/>
        <w:tab w:val="left" w:pos="7938"/>
      </w:tabs>
      <w:spacing w:after="40" w:line="276" w:lineRule="auto"/>
    </w:pPr>
    <w:rPr>
      <w:rFonts w:ascii="Calibri" w:eastAsia="Calibri" w:hAnsi="Calibri" w:cs="Times New Roman"/>
      <w:noProof/>
      <w:sz w:val="14"/>
      <w:szCs w:val="14"/>
      <w:lang w:eastAsia="de-DE"/>
    </w:rPr>
  </w:style>
  <w:style w:type="paragraph" w:customStyle="1" w:styleId="Fuzeileberschrift">
    <w:name w:val="Fußzeile (Überschrift)"/>
    <w:basedOn w:val="Standard"/>
    <w:next w:val="FuzeileText"/>
    <w:uiPriority w:val="7"/>
    <w:qFormat/>
    <w:rsid w:val="00C96C47"/>
    <w:pPr>
      <w:tabs>
        <w:tab w:val="right" w:pos="5954"/>
        <w:tab w:val="left" w:pos="6521"/>
        <w:tab w:val="left" w:pos="7938"/>
      </w:tabs>
      <w:spacing w:after="40" w:line="276" w:lineRule="auto"/>
    </w:pPr>
    <w:rPr>
      <w:rFonts w:ascii="Calibri" w:eastAsia="Calibri" w:hAnsi="Calibri" w:cs="Times New Roman"/>
      <w:b/>
      <w:noProof/>
      <w:sz w:val="20"/>
      <w:szCs w:val="20"/>
      <w:lang w:eastAsia="de-DE"/>
    </w:rPr>
  </w:style>
  <w:style w:type="paragraph" w:customStyle="1" w:styleId="FuzeileLinieoben">
    <w:name w:val="Fußzeile (Linie oben)"/>
    <w:basedOn w:val="Fuzeileberschrift"/>
    <w:uiPriority w:val="19"/>
    <w:qFormat/>
    <w:rsid w:val="00C96C47"/>
    <w:pPr>
      <w:pBdr>
        <w:top w:val="single" w:sz="4" w:space="1" w:color="auto"/>
      </w:pBdr>
    </w:pPr>
    <w:rPr>
      <w:b w:val="0"/>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Lidl Stiftung &amp; Co. KG</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Guether, Claudius</dc:creator>
  <cp:keywords/>
  <dc:description/>
  <cp:lastModifiedBy>Eitzenhoeffer, Ramona</cp:lastModifiedBy>
  <cp:revision>3</cp:revision>
  <dcterms:created xsi:type="dcterms:W3CDTF">2019-05-09T12:15:00Z</dcterms:created>
  <dcterms:modified xsi:type="dcterms:W3CDTF">2019-05-09T14:29:00Z</dcterms:modified>
</cp:coreProperties>
</file>