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F4D2" w14:textId="14B294CF" w:rsidR="004C231C" w:rsidRPr="00FC6193" w:rsidRDefault="004C231C" w:rsidP="0087512A">
      <w:pPr>
        <w:pStyle w:val="berschrift1"/>
        <w:tabs>
          <w:tab w:val="left" w:pos="5387"/>
        </w:tabs>
        <w:ind w:right="2268"/>
        <w:jc w:val="both"/>
        <w:rPr>
          <w:rFonts w:ascii="Verdana" w:hAnsi="Verdana"/>
        </w:rPr>
      </w:pPr>
      <w:bookmarkStart w:id="0" w:name="_Hlk35507985"/>
      <w:bookmarkEnd w:id="0"/>
      <w:r w:rsidRPr="00D17B8B">
        <w:rPr>
          <w:rFonts w:ascii="Verdana" w:hAnsi="Verdana"/>
          <w:sz w:val="22"/>
        </w:rPr>
        <w:t xml:space="preserve">Presseinformation </w:t>
      </w:r>
      <w:r w:rsidR="00A20B4F">
        <w:rPr>
          <w:rFonts w:ascii="Verdana" w:hAnsi="Verdana"/>
          <w:sz w:val="22"/>
        </w:rPr>
        <w:t>1</w:t>
      </w:r>
      <w:r w:rsidR="00BC15FC">
        <w:rPr>
          <w:rFonts w:ascii="Verdana" w:hAnsi="Verdana"/>
          <w:sz w:val="22"/>
        </w:rPr>
        <w:t>9</w:t>
      </w:r>
      <w:r w:rsidR="00A20B4F">
        <w:rPr>
          <w:rFonts w:ascii="Verdana" w:hAnsi="Verdana"/>
          <w:sz w:val="22"/>
        </w:rPr>
        <w:t>/2024</w:t>
      </w:r>
      <w:r w:rsidRPr="00FC6193">
        <w:rPr>
          <w:rFonts w:ascii="Verdana" w:hAnsi="Verdana"/>
          <w:sz w:val="22"/>
        </w:rPr>
        <w:t xml:space="preserve"> </w:t>
      </w:r>
    </w:p>
    <w:p w14:paraId="2DA993C0" w14:textId="77777777" w:rsidR="00E10790" w:rsidRDefault="00E10790" w:rsidP="004C231C">
      <w:pPr>
        <w:ind w:right="2268"/>
        <w:rPr>
          <w:rFonts w:ascii="Verdana" w:hAnsi="Verdana" w:cs="Arial"/>
          <w:b/>
          <w:sz w:val="26"/>
          <w:szCs w:val="28"/>
        </w:rPr>
      </w:pPr>
    </w:p>
    <w:p w14:paraId="5D9600F8" w14:textId="7A235FAA" w:rsidR="0031761E" w:rsidRPr="0031761E" w:rsidRDefault="001245C1" w:rsidP="003B09FE">
      <w:pPr>
        <w:ind w:right="1417"/>
        <w:rPr>
          <w:rFonts w:ascii="Verdana" w:hAnsi="Verdana" w:cs="Arial"/>
          <w:b/>
          <w:sz w:val="26"/>
          <w:szCs w:val="28"/>
        </w:rPr>
      </w:pPr>
      <w:r>
        <w:rPr>
          <w:rFonts w:ascii="Verdana" w:hAnsi="Verdana" w:cs="Arial"/>
          <w:b/>
          <w:sz w:val="26"/>
          <w:szCs w:val="28"/>
        </w:rPr>
        <w:t xml:space="preserve">Zukunftssicher: Große Sole-Wärmepumpen </w:t>
      </w:r>
      <w:r>
        <w:rPr>
          <w:rFonts w:ascii="Verdana" w:hAnsi="Verdana" w:cs="Arial"/>
          <w:b/>
          <w:sz w:val="26"/>
          <w:szCs w:val="28"/>
        </w:rPr>
        <w:br/>
        <w:t>fürs Mehrfamilienhaus</w:t>
      </w:r>
    </w:p>
    <w:p w14:paraId="22852EA3" w14:textId="77777777" w:rsidR="004C231C" w:rsidRPr="00FC6193" w:rsidRDefault="004C231C" w:rsidP="004C231C">
      <w:pPr>
        <w:rPr>
          <w:rStyle w:val="Fett"/>
        </w:rPr>
      </w:pPr>
    </w:p>
    <w:p w14:paraId="6A5AD557" w14:textId="1B84323F" w:rsidR="0031761E" w:rsidRDefault="001245C1" w:rsidP="00EA7002">
      <w:pPr>
        <w:ind w:right="1842"/>
        <w:rPr>
          <w:rStyle w:val="Fett"/>
          <w:rFonts w:ascii="Verdana" w:hAnsi="Verdana" w:cs="Arial"/>
          <w:sz w:val="22"/>
          <w:szCs w:val="22"/>
        </w:rPr>
      </w:pPr>
      <w:r w:rsidRPr="21D0FF5E">
        <w:rPr>
          <w:rStyle w:val="Fett"/>
          <w:rFonts w:ascii="Verdana" w:hAnsi="Verdana" w:cs="Arial"/>
          <w:sz w:val="22"/>
          <w:szCs w:val="22"/>
        </w:rPr>
        <w:t xml:space="preserve">Als einer von wenigen Herstellern bietet tecalor große Wärmepumpen mit dem Kältemittel R454B an. tecalor </w:t>
      </w:r>
      <w:r w:rsidR="000F7E04" w:rsidRPr="21D0FF5E">
        <w:rPr>
          <w:rStyle w:val="Fett"/>
          <w:rFonts w:ascii="Verdana" w:hAnsi="Verdana" w:cs="Arial"/>
          <w:sz w:val="22"/>
          <w:szCs w:val="22"/>
        </w:rPr>
        <w:t>präsentiert</w:t>
      </w:r>
      <w:r w:rsidRPr="21D0FF5E">
        <w:rPr>
          <w:rStyle w:val="Fett"/>
          <w:rFonts w:ascii="Verdana" w:hAnsi="Verdana" w:cs="Arial"/>
          <w:sz w:val="22"/>
          <w:szCs w:val="22"/>
        </w:rPr>
        <w:t xml:space="preserve"> damit </w:t>
      </w:r>
      <w:r w:rsidR="00E153BF" w:rsidRPr="21D0FF5E">
        <w:rPr>
          <w:rStyle w:val="Fett"/>
          <w:rFonts w:ascii="Verdana" w:hAnsi="Verdana" w:cs="Arial"/>
          <w:sz w:val="22"/>
          <w:szCs w:val="22"/>
        </w:rPr>
        <w:t>die</w:t>
      </w:r>
      <w:r w:rsidRPr="21D0FF5E">
        <w:rPr>
          <w:rStyle w:val="Fett"/>
          <w:rFonts w:ascii="Verdana" w:hAnsi="Verdana" w:cs="Arial"/>
          <w:sz w:val="22"/>
          <w:szCs w:val="22"/>
        </w:rPr>
        <w:t xml:space="preserve"> zukunftsfähige Syste</w:t>
      </w:r>
      <w:r w:rsidR="000F7E04" w:rsidRPr="21D0FF5E">
        <w:rPr>
          <w:rStyle w:val="Fett"/>
          <w:rFonts w:ascii="Verdana" w:hAnsi="Verdana" w:cs="Arial"/>
          <w:sz w:val="22"/>
          <w:szCs w:val="22"/>
        </w:rPr>
        <w:t>m</w:t>
      </w:r>
      <w:r w:rsidRPr="21D0FF5E">
        <w:rPr>
          <w:rStyle w:val="Fett"/>
          <w:rFonts w:ascii="Verdana" w:hAnsi="Verdana" w:cs="Arial"/>
          <w:sz w:val="22"/>
          <w:szCs w:val="22"/>
        </w:rPr>
        <w:t>lösung für Mehrfamilienhäuser und Nicht-Wohngebäude.</w:t>
      </w:r>
    </w:p>
    <w:p w14:paraId="49C358D0" w14:textId="77777777" w:rsidR="004C231C" w:rsidRPr="00FC6193" w:rsidRDefault="004C231C" w:rsidP="004C231C">
      <w:pPr>
        <w:tabs>
          <w:tab w:val="left" w:pos="1985"/>
          <w:tab w:val="left" w:pos="2655"/>
        </w:tabs>
        <w:jc w:val="both"/>
        <w:rPr>
          <w:rStyle w:val="Fett"/>
        </w:rPr>
      </w:pPr>
    </w:p>
    <w:p w14:paraId="56D765D9" w14:textId="7CAFF50C" w:rsidR="00D47CFC" w:rsidRDefault="20EB8E34" w:rsidP="71B47B3F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19636A04">
        <w:rPr>
          <w:rFonts w:ascii="Verdana" w:hAnsi="Verdana" w:cs="Arial"/>
          <w:sz w:val="22"/>
          <w:szCs w:val="22"/>
        </w:rPr>
        <w:t>Die neuen großen Wärmepumpen der Reihe TTF</w:t>
      </w:r>
      <w:r w:rsidR="472F9C35" w:rsidRPr="19636A04">
        <w:rPr>
          <w:rFonts w:ascii="Verdana" w:hAnsi="Verdana" w:cs="Arial"/>
          <w:sz w:val="22"/>
          <w:szCs w:val="22"/>
        </w:rPr>
        <w:t>/TTF</w:t>
      </w:r>
      <w:r w:rsidR="00BC15FC">
        <w:rPr>
          <w:rFonts w:ascii="Verdana" w:hAnsi="Verdana" w:cs="Arial"/>
          <w:sz w:val="22"/>
          <w:szCs w:val="22"/>
        </w:rPr>
        <w:t xml:space="preserve"> </w:t>
      </w:r>
      <w:r w:rsidRPr="19636A04">
        <w:rPr>
          <w:rFonts w:ascii="Verdana" w:hAnsi="Verdana" w:cs="Arial"/>
          <w:sz w:val="22"/>
          <w:szCs w:val="22"/>
        </w:rPr>
        <w:t xml:space="preserve">I </w:t>
      </w:r>
      <w:proofErr w:type="spellStart"/>
      <w:r w:rsidRPr="19636A04">
        <w:rPr>
          <w:rFonts w:ascii="Verdana" w:hAnsi="Verdana" w:cs="Arial"/>
          <w:sz w:val="22"/>
          <w:szCs w:val="22"/>
        </w:rPr>
        <w:t>topline</w:t>
      </w:r>
      <w:proofErr w:type="spellEnd"/>
      <w:r w:rsidRPr="19636A04">
        <w:rPr>
          <w:rFonts w:ascii="Verdana" w:hAnsi="Verdana" w:cs="Arial"/>
          <w:sz w:val="22"/>
          <w:szCs w:val="22"/>
        </w:rPr>
        <w:t xml:space="preserve"> von tecalor bieten mit Wärmeleistungen von </w:t>
      </w:r>
      <w:r w:rsidR="480B38CB" w:rsidRPr="19636A04">
        <w:rPr>
          <w:rFonts w:ascii="Verdana" w:hAnsi="Verdana" w:cs="Arial"/>
          <w:sz w:val="22"/>
          <w:szCs w:val="22"/>
        </w:rPr>
        <w:t>14 bis 85 kW</w:t>
      </w:r>
      <w:r w:rsidR="61C86248" w:rsidRPr="19636A04">
        <w:rPr>
          <w:rFonts w:ascii="Verdana" w:hAnsi="Verdana" w:cs="Arial"/>
          <w:sz w:val="22"/>
          <w:szCs w:val="22"/>
        </w:rPr>
        <w:t xml:space="preserve"> (kaskadiert bis zu 500 kW)</w:t>
      </w:r>
      <w:r w:rsidR="480B38CB" w:rsidRPr="19636A04">
        <w:rPr>
          <w:rFonts w:ascii="Verdana" w:hAnsi="Verdana" w:cs="Arial"/>
          <w:sz w:val="22"/>
          <w:szCs w:val="22"/>
        </w:rPr>
        <w:t xml:space="preserve"> und Leistungszahlen von mehr als 4,5 eine effiziente Systemlösung für Mehrfamilienhäuser und Nicht-Wohngebäude. </w:t>
      </w:r>
      <w:r w:rsidR="635C4191" w:rsidRPr="19636A04">
        <w:rPr>
          <w:rFonts w:ascii="Verdana" w:hAnsi="Verdana" w:cs="Arial"/>
          <w:sz w:val="22"/>
          <w:szCs w:val="22"/>
        </w:rPr>
        <w:t>Innen aufgestellt, heizen die</w:t>
      </w:r>
      <w:r w:rsidR="480B38CB" w:rsidRPr="19636A04">
        <w:rPr>
          <w:rFonts w:ascii="Verdana" w:hAnsi="Verdana" w:cs="Arial"/>
          <w:sz w:val="22"/>
          <w:szCs w:val="22"/>
        </w:rPr>
        <w:t xml:space="preserve"> Sole-Wasser-Wärmepumpen große Gebäude und versorgen die Nutzer mit warmem Wasser. Sie eignen sich </w:t>
      </w:r>
      <w:r w:rsidR="246C6033" w:rsidRPr="19636A04">
        <w:rPr>
          <w:rFonts w:ascii="Verdana" w:hAnsi="Verdana" w:cs="Arial"/>
          <w:sz w:val="22"/>
          <w:szCs w:val="22"/>
        </w:rPr>
        <w:t>perfekt</w:t>
      </w:r>
      <w:r w:rsidR="480B38CB" w:rsidRPr="19636A04">
        <w:rPr>
          <w:rFonts w:ascii="Verdana" w:hAnsi="Verdana" w:cs="Arial"/>
          <w:sz w:val="22"/>
          <w:szCs w:val="22"/>
        </w:rPr>
        <w:t xml:space="preserve"> für Neubauten </w:t>
      </w:r>
      <w:r w:rsidR="09652FAD" w:rsidRPr="19636A04">
        <w:rPr>
          <w:rFonts w:ascii="Verdana" w:hAnsi="Verdana" w:cs="Arial"/>
          <w:sz w:val="22"/>
          <w:szCs w:val="22"/>
        </w:rPr>
        <w:t>so</w:t>
      </w:r>
      <w:r w:rsidR="4A99A3E0" w:rsidRPr="19636A04">
        <w:rPr>
          <w:rFonts w:ascii="Verdana" w:hAnsi="Verdana" w:cs="Arial"/>
          <w:sz w:val="22"/>
          <w:szCs w:val="22"/>
        </w:rPr>
        <w:t xml:space="preserve">wie </w:t>
      </w:r>
      <w:r w:rsidR="480B38CB" w:rsidRPr="19636A04">
        <w:rPr>
          <w:rFonts w:ascii="Verdana" w:hAnsi="Verdana" w:cs="Arial"/>
          <w:sz w:val="22"/>
          <w:szCs w:val="22"/>
        </w:rPr>
        <w:t>Sanierung</w:t>
      </w:r>
      <w:r w:rsidR="246C6033" w:rsidRPr="19636A04">
        <w:rPr>
          <w:rFonts w:ascii="Verdana" w:hAnsi="Verdana" w:cs="Arial"/>
          <w:sz w:val="22"/>
          <w:szCs w:val="22"/>
        </w:rPr>
        <w:t>en</w:t>
      </w:r>
      <w:r w:rsidR="7A603B68" w:rsidRPr="19636A04">
        <w:rPr>
          <w:rFonts w:ascii="Verdana" w:hAnsi="Verdana" w:cs="Arial"/>
          <w:sz w:val="22"/>
          <w:szCs w:val="22"/>
        </w:rPr>
        <w:t xml:space="preserve"> und sind förderfähig</w:t>
      </w:r>
      <w:r w:rsidR="480B38CB" w:rsidRPr="19636A04">
        <w:rPr>
          <w:rFonts w:ascii="Verdana" w:hAnsi="Verdana" w:cs="Arial"/>
          <w:sz w:val="22"/>
          <w:szCs w:val="22"/>
        </w:rPr>
        <w:t>. Das verwendete Kältemittel R454</w:t>
      </w:r>
      <w:r w:rsidR="06D71119" w:rsidRPr="19636A04">
        <w:rPr>
          <w:rFonts w:ascii="Verdana" w:hAnsi="Verdana" w:cs="Arial"/>
          <w:sz w:val="22"/>
          <w:szCs w:val="22"/>
        </w:rPr>
        <w:t>B</w:t>
      </w:r>
      <w:r w:rsidR="480B38CB" w:rsidRPr="19636A04">
        <w:rPr>
          <w:rFonts w:ascii="Verdana" w:hAnsi="Verdana" w:cs="Arial"/>
          <w:sz w:val="22"/>
          <w:szCs w:val="22"/>
        </w:rPr>
        <w:t xml:space="preserve"> hat einen klimaschonenden GWP-Wert von 466. </w:t>
      </w:r>
      <w:r w:rsidR="06D71119" w:rsidRPr="19636A04">
        <w:rPr>
          <w:rFonts w:ascii="Verdana" w:hAnsi="Verdana" w:cs="Arial"/>
          <w:sz w:val="22"/>
          <w:szCs w:val="22"/>
        </w:rPr>
        <w:t>Dank Inverter</w:t>
      </w:r>
      <w:r w:rsidR="7F0CF0B4" w:rsidRPr="19636A04">
        <w:rPr>
          <w:rFonts w:ascii="Verdana" w:hAnsi="Verdana" w:cs="Arial"/>
          <w:sz w:val="22"/>
          <w:szCs w:val="22"/>
        </w:rPr>
        <w:t>-Technik</w:t>
      </w:r>
      <w:r w:rsidR="06D71119" w:rsidRPr="19636A04">
        <w:rPr>
          <w:rFonts w:ascii="Verdana" w:hAnsi="Verdana" w:cs="Arial"/>
          <w:sz w:val="22"/>
          <w:szCs w:val="22"/>
        </w:rPr>
        <w:t xml:space="preserve"> passt sich die Heizleistung dem aktuellen Energiebedarf kontinuierlich an und sorgt für Flexibilität.</w:t>
      </w:r>
    </w:p>
    <w:p w14:paraId="31B46743" w14:textId="70EA3BEB" w:rsidR="00AB070D" w:rsidRDefault="00AB070D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305610DE" w14:textId="2CFDA4D7" w:rsidR="00FC0432" w:rsidRPr="00FC0432" w:rsidRDefault="71C3CA99" w:rsidP="19636A0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bCs/>
          <w:sz w:val="22"/>
          <w:szCs w:val="22"/>
        </w:rPr>
      </w:pPr>
      <w:r w:rsidRPr="19636A04">
        <w:rPr>
          <w:rFonts w:ascii="Verdana" w:hAnsi="Verdana" w:cs="Arial"/>
          <w:b/>
          <w:bCs/>
          <w:sz w:val="22"/>
          <w:szCs w:val="22"/>
        </w:rPr>
        <w:t>Vier</w:t>
      </w:r>
      <w:r w:rsidR="00FC0432" w:rsidRPr="19636A04">
        <w:rPr>
          <w:rFonts w:ascii="Verdana" w:hAnsi="Verdana" w:cs="Arial"/>
          <w:b/>
          <w:bCs/>
          <w:sz w:val="22"/>
          <w:szCs w:val="22"/>
        </w:rPr>
        <w:t xml:space="preserve"> Geräte für umfassende Sicherheit</w:t>
      </w:r>
    </w:p>
    <w:p w14:paraId="1C566534" w14:textId="61B8812C" w:rsidR="00FC0432" w:rsidRDefault="06D71119" w:rsidP="19636A0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Die Sole-Wärmepumpen </w:t>
      </w:r>
      <w:r w:rsidR="191CD90A">
        <w:rPr>
          <w:rFonts w:ascii="Verdana" w:hAnsi="Verdana" w:cs="Arial"/>
          <w:sz w:val="22"/>
          <w:szCs w:val="22"/>
        </w:rPr>
        <w:t xml:space="preserve">TTF 31.6, TTF 42.6, </w:t>
      </w:r>
      <w:r>
        <w:rPr>
          <w:rFonts w:ascii="Verdana" w:hAnsi="Verdana" w:cs="Arial"/>
          <w:sz w:val="22"/>
          <w:szCs w:val="22"/>
        </w:rPr>
        <w:t xml:space="preserve">TTF 57.6 I </w:t>
      </w:r>
      <w:proofErr w:type="spellStart"/>
      <w:r>
        <w:rPr>
          <w:rFonts w:ascii="Verdana" w:hAnsi="Verdana" w:cs="Arial"/>
          <w:sz w:val="22"/>
          <w:szCs w:val="22"/>
        </w:rPr>
        <w:t>topline</w:t>
      </w:r>
      <w:proofErr w:type="spellEnd"/>
      <w:r>
        <w:rPr>
          <w:rFonts w:ascii="Verdana" w:hAnsi="Verdana" w:cs="Arial"/>
          <w:sz w:val="22"/>
          <w:szCs w:val="22"/>
        </w:rPr>
        <w:t xml:space="preserve"> und TTF 85.6 I </w:t>
      </w:r>
      <w:proofErr w:type="spellStart"/>
      <w:r>
        <w:rPr>
          <w:rFonts w:ascii="Verdana" w:hAnsi="Verdana" w:cs="Arial"/>
          <w:sz w:val="22"/>
          <w:szCs w:val="22"/>
        </w:rPr>
        <w:t>topline</w:t>
      </w:r>
      <w:proofErr w:type="spellEnd"/>
      <w:r>
        <w:rPr>
          <w:rFonts w:ascii="Verdana" w:hAnsi="Verdana" w:cs="Arial"/>
          <w:sz w:val="22"/>
          <w:szCs w:val="22"/>
        </w:rPr>
        <w:t xml:space="preserve"> verfügen sowohl auf der Sole- wie auf der Heizungs</w:t>
      </w:r>
      <w:r w:rsidR="0086734D">
        <w:rPr>
          <w:rFonts w:ascii="Verdana" w:hAnsi="Verdana" w:cs="Arial"/>
          <w:sz w:val="22"/>
          <w:szCs w:val="22"/>
        </w:rPr>
        <w:softHyphen/>
      </w:r>
      <w:r>
        <w:rPr>
          <w:rFonts w:ascii="Verdana" w:hAnsi="Verdana" w:cs="Arial"/>
          <w:sz w:val="22"/>
          <w:szCs w:val="22"/>
        </w:rPr>
        <w:t xml:space="preserve">seite über eine hocheffiziente Umwälzpumpe. </w:t>
      </w:r>
      <w:r w:rsidR="37C350A8">
        <w:rPr>
          <w:rFonts w:ascii="Verdana" w:hAnsi="Verdana" w:cs="Arial"/>
          <w:sz w:val="22"/>
          <w:szCs w:val="22"/>
        </w:rPr>
        <w:t xml:space="preserve">Die eingesetzte innovative </w:t>
      </w:r>
      <w:r w:rsidR="37C350A8" w:rsidRPr="6C6728E4">
        <w:rPr>
          <w:rFonts w:ascii="Verdana" w:hAnsi="Verdana" w:cs="Arial"/>
          <w:sz w:val="22"/>
          <w:szCs w:val="22"/>
        </w:rPr>
        <w:t xml:space="preserve">Heizgas-Technologie sorgt für eine signifikant höhere Effizienz bei der Warmwasserbereitung: </w:t>
      </w:r>
      <w:r w:rsidR="0086734D">
        <w:rPr>
          <w:rFonts w:ascii="Verdana" w:hAnsi="Verdana" w:cs="Arial"/>
          <w:sz w:val="22"/>
          <w:szCs w:val="22"/>
        </w:rPr>
        <w:softHyphen/>
      </w:r>
      <w:r w:rsidR="204B5116" w:rsidRPr="00E153BF">
        <w:rPr>
          <w:rFonts w:ascii="Verdana" w:hAnsi="Verdana" w:cs="Arial"/>
          <w:sz w:val="22"/>
          <w:szCs w:val="22"/>
        </w:rPr>
        <w:t>d</w:t>
      </w:r>
      <w:r w:rsidR="2EC6270D" w:rsidRPr="6C6728E4">
        <w:rPr>
          <w:rFonts w:ascii="Verdana" w:hAnsi="Verdana" w:cs="Arial"/>
          <w:sz w:val="22"/>
          <w:szCs w:val="22"/>
        </w:rPr>
        <w:t>urch einen</w:t>
      </w:r>
      <w:r w:rsidR="72ADE2C6" w:rsidRPr="6C6728E4">
        <w:rPr>
          <w:rFonts w:ascii="Verdana" w:hAnsi="Verdana" w:cs="Arial"/>
          <w:sz w:val="22"/>
          <w:szCs w:val="22"/>
        </w:rPr>
        <w:t xml:space="preserve"> dem Kondensator vorgeschalteten Wärmeübertrager </w:t>
      </w:r>
      <w:r w:rsidR="43F335B6" w:rsidRPr="6C6728E4">
        <w:rPr>
          <w:rFonts w:ascii="Verdana" w:hAnsi="Verdana" w:cs="Arial"/>
          <w:sz w:val="22"/>
          <w:szCs w:val="22"/>
        </w:rPr>
        <w:t>kann parallel geheizt und Warmwasser bereitet werden. Gleichzeiti</w:t>
      </w:r>
      <w:r w:rsidR="168242DA" w:rsidRPr="6C6728E4">
        <w:rPr>
          <w:rFonts w:ascii="Verdana" w:hAnsi="Verdana" w:cs="Arial"/>
          <w:sz w:val="22"/>
          <w:szCs w:val="22"/>
        </w:rPr>
        <w:t>g können dadurch hohe</w:t>
      </w:r>
      <w:r w:rsidR="43F335B6" w:rsidRPr="6C6728E4">
        <w:rPr>
          <w:rFonts w:ascii="Verdana" w:hAnsi="Verdana" w:cs="Arial"/>
          <w:sz w:val="22"/>
          <w:szCs w:val="22"/>
        </w:rPr>
        <w:t xml:space="preserve"> </w:t>
      </w:r>
      <w:r w:rsidR="72ADE2C6" w:rsidRPr="6C6728E4">
        <w:rPr>
          <w:rFonts w:ascii="Verdana" w:hAnsi="Verdana" w:cs="Arial"/>
          <w:sz w:val="22"/>
          <w:szCs w:val="22"/>
        </w:rPr>
        <w:t>Warmwassertemperaturen erziel</w:t>
      </w:r>
      <w:r w:rsidR="38FEDE81" w:rsidRPr="6C6728E4">
        <w:rPr>
          <w:rFonts w:ascii="Verdana" w:hAnsi="Verdana" w:cs="Arial"/>
          <w:sz w:val="22"/>
          <w:szCs w:val="22"/>
        </w:rPr>
        <w:t>t</w:t>
      </w:r>
      <w:r w:rsidR="72ADE2C6" w:rsidRPr="6C6728E4">
        <w:rPr>
          <w:rFonts w:ascii="Verdana" w:hAnsi="Verdana" w:cs="Arial"/>
          <w:sz w:val="22"/>
          <w:szCs w:val="22"/>
        </w:rPr>
        <w:t xml:space="preserve"> und größere Mengen </w:t>
      </w:r>
      <w:r w:rsidR="73763E07" w:rsidRPr="6C6728E4">
        <w:rPr>
          <w:rFonts w:ascii="Verdana" w:hAnsi="Verdana" w:cs="Arial"/>
          <w:sz w:val="22"/>
          <w:szCs w:val="22"/>
        </w:rPr>
        <w:t xml:space="preserve">an </w:t>
      </w:r>
      <w:r w:rsidR="72ADE2C6" w:rsidRPr="6C6728E4">
        <w:rPr>
          <w:rFonts w:ascii="Verdana" w:hAnsi="Verdana" w:cs="Arial"/>
          <w:sz w:val="22"/>
          <w:szCs w:val="22"/>
        </w:rPr>
        <w:t>Warmwasser bereit</w:t>
      </w:r>
      <w:r w:rsidR="28CC8ECF" w:rsidRPr="6C6728E4">
        <w:rPr>
          <w:rFonts w:ascii="Verdana" w:hAnsi="Verdana" w:cs="Arial"/>
          <w:sz w:val="22"/>
          <w:szCs w:val="22"/>
        </w:rPr>
        <w:t>gestellt werden</w:t>
      </w:r>
      <w:r w:rsidR="72ADE2C6" w:rsidRPr="6C6728E4">
        <w:rPr>
          <w:rFonts w:ascii="Verdana" w:hAnsi="Verdana" w:cs="Arial"/>
          <w:sz w:val="22"/>
          <w:szCs w:val="22"/>
        </w:rPr>
        <w:t xml:space="preserve">. </w:t>
      </w:r>
    </w:p>
    <w:p w14:paraId="588E8AAF" w14:textId="1DEB3E64" w:rsidR="00FC0432" w:rsidRDefault="06D71119" w:rsidP="19636A0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6C6728E4">
        <w:rPr>
          <w:rFonts w:ascii="Verdana" w:hAnsi="Verdana" w:cs="Arial"/>
          <w:sz w:val="22"/>
          <w:szCs w:val="22"/>
        </w:rPr>
        <w:t xml:space="preserve">Der Kältekreislauf ist hermetisch geschlossen, werkseitig auf Dichtheit geprüft und mit dem umweltfreundlichen und </w:t>
      </w:r>
      <w:r w:rsidRPr="6C6728E4">
        <w:rPr>
          <w:rFonts w:ascii="Verdana" w:hAnsi="Verdana" w:cs="Arial"/>
          <w:sz w:val="22"/>
          <w:szCs w:val="22"/>
        </w:rPr>
        <w:lastRenderedPageBreak/>
        <w:t>zukunftssicheren Kältemittel R454B gefüllt.</w:t>
      </w:r>
      <w:r w:rsidR="635C4191">
        <w:rPr>
          <w:rFonts w:ascii="Verdana" w:hAnsi="Verdana" w:cs="Arial"/>
          <w:sz w:val="22"/>
          <w:szCs w:val="22"/>
        </w:rPr>
        <w:t xml:space="preserve"> Ein u</w:t>
      </w:r>
      <w:r w:rsidR="635C4191" w:rsidRPr="00FC0432">
        <w:rPr>
          <w:rFonts w:ascii="Verdana" w:hAnsi="Verdana" w:cs="Arial"/>
          <w:sz w:val="22"/>
          <w:szCs w:val="22"/>
        </w:rPr>
        <w:t>mfassendes Sicherheits</w:t>
      </w:r>
      <w:r w:rsidR="004B747F">
        <w:rPr>
          <w:rFonts w:ascii="Verdana" w:hAnsi="Verdana" w:cs="Arial"/>
          <w:sz w:val="22"/>
          <w:szCs w:val="22"/>
        </w:rPr>
        <w:softHyphen/>
      </w:r>
      <w:r w:rsidR="635C4191" w:rsidRPr="00FC0432">
        <w:rPr>
          <w:rFonts w:ascii="Verdana" w:hAnsi="Verdana" w:cs="Arial"/>
          <w:sz w:val="22"/>
          <w:szCs w:val="22"/>
        </w:rPr>
        <w:t>konzept inklusive</w:t>
      </w:r>
      <w:r w:rsidR="2E787742">
        <w:rPr>
          <w:rFonts w:ascii="Verdana" w:hAnsi="Verdana" w:cs="Arial"/>
          <w:sz w:val="22"/>
          <w:szCs w:val="22"/>
        </w:rPr>
        <w:t xml:space="preserve"> </w:t>
      </w:r>
      <w:r w:rsidR="635C4191" w:rsidRPr="00FC0432">
        <w:rPr>
          <w:rFonts w:ascii="Verdana" w:hAnsi="Verdana" w:cs="Arial"/>
          <w:sz w:val="22"/>
          <w:szCs w:val="22"/>
        </w:rPr>
        <w:t>Kältemitteldetektor und Kältemittel</w:t>
      </w:r>
      <w:r w:rsidR="004B747F">
        <w:rPr>
          <w:rFonts w:ascii="Verdana" w:hAnsi="Verdana" w:cs="Arial"/>
          <w:sz w:val="22"/>
          <w:szCs w:val="22"/>
        </w:rPr>
        <w:softHyphen/>
      </w:r>
      <w:r w:rsidR="635C4191" w:rsidRPr="00FC0432">
        <w:rPr>
          <w:rFonts w:ascii="Verdana" w:hAnsi="Verdana" w:cs="Arial"/>
          <w:sz w:val="22"/>
          <w:szCs w:val="22"/>
        </w:rPr>
        <w:t>evakuierung sorgt für Vertrauen bei den Nutzern.</w:t>
      </w:r>
    </w:p>
    <w:p w14:paraId="77B64099" w14:textId="2CC0CC37" w:rsidR="6C6728E4" w:rsidRDefault="6C6728E4" w:rsidP="6C6728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6FD852D4" w14:textId="493FC9E8" w:rsidR="00FC0432" w:rsidRPr="00FC0432" w:rsidRDefault="00FC0432" w:rsidP="27362B2D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bCs/>
          <w:sz w:val="22"/>
          <w:szCs w:val="22"/>
        </w:rPr>
      </w:pPr>
      <w:r w:rsidRPr="27362B2D">
        <w:rPr>
          <w:rFonts w:ascii="Verdana" w:hAnsi="Verdana" w:cs="Arial"/>
          <w:b/>
          <w:bCs/>
          <w:sz w:val="22"/>
          <w:szCs w:val="22"/>
        </w:rPr>
        <w:t>Perfekte</w:t>
      </w:r>
      <w:r w:rsidR="125CA519" w:rsidRPr="27362B2D">
        <w:rPr>
          <w:rFonts w:ascii="Verdana" w:hAnsi="Verdana" w:cs="Arial"/>
          <w:b/>
          <w:bCs/>
          <w:sz w:val="22"/>
          <w:szCs w:val="22"/>
        </w:rPr>
        <w:t>s Zusammenspiel</w:t>
      </w:r>
      <w:r w:rsidRPr="27362B2D">
        <w:rPr>
          <w:rFonts w:ascii="Verdana" w:hAnsi="Verdana" w:cs="Arial"/>
          <w:b/>
          <w:bCs/>
          <w:sz w:val="22"/>
          <w:szCs w:val="22"/>
        </w:rPr>
        <w:t xml:space="preserve"> im Mehrfamilienhaus</w:t>
      </w:r>
    </w:p>
    <w:p w14:paraId="1356508B" w14:textId="69D88138" w:rsidR="0086098B" w:rsidRDefault="0B5E85B3" w:rsidP="71B47B3F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0086098B">
        <w:rPr>
          <w:rFonts w:ascii="Verdana" w:hAnsi="Verdana" w:cs="Arial"/>
          <w:sz w:val="22"/>
          <w:szCs w:val="22"/>
        </w:rPr>
        <w:t xml:space="preserve">Die </w:t>
      </w:r>
      <w:r>
        <w:rPr>
          <w:rFonts w:ascii="Verdana" w:hAnsi="Verdana" w:cs="Arial"/>
          <w:sz w:val="22"/>
          <w:szCs w:val="22"/>
        </w:rPr>
        <w:t xml:space="preserve">Wohnungsstation </w:t>
      </w:r>
      <w:r w:rsidRPr="0086098B">
        <w:rPr>
          <w:rFonts w:ascii="Verdana" w:hAnsi="Verdana" w:cs="Arial"/>
          <w:sz w:val="22"/>
          <w:szCs w:val="22"/>
        </w:rPr>
        <w:t xml:space="preserve">WS-GTA Trend ist zusammen mit </w:t>
      </w:r>
      <w:r>
        <w:rPr>
          <w:rFonts w:ascii="Verdana" w:hAnsi="Verdana" w:cs="Arial"/>
          <w:sz w:val="22"/>
          <w:szCs w:val="22"/>
        </w:rPr>
        <w:t>großen tecalor-</w:t>
      </w:r>
      <w:r w:rsidRPr="0086098B">
        <w:rPr>
          <w:rFonts w:ascii="Verdana" w:hAnsi="Verdana" w:cs="Arial"/>
          <w:sz w:val="22"/>
          <w:szCs w:val="22"/>
        </w:rPr>
        <w:t>Wärmepumpen das ideale Sanierungssystem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 xml:space="preserve">zum Austausch bestehender </w:t>
      </w:r>
      <w:r w:rsidR="19B7CF9F" w:rsidRPr="0086098B">
        <w:rPr>
          <w:rFonts w:ascii="Verdana" w:hAnsi="Verdana" w:cs="Arial"/>
          <w:sz w:val="22"/>
          <w:szCs w:val="22"/>
        </w:rPr>
        <w:t>Gasetagenheizungen</w:t>
      </w:r>
      <w:r w:rsidRPr="27362B2D"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>Diese Lösung ermöglicht es, Mehrfamilienhäuser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>einfach, effizient und in kürzester Zeit auf erneuerbare Energien umzustellen. Durch die Trinkwarmwasserbereitung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>im Durchflussprinzip und dank der neuen Trinkwarmwasserregelung ist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>der störungs</w:t>
      </w:r>
      <w:r w:rsidR="0086734D">
        <w:rPr>
          <w:rFonts w:ascii="Verdana" w:hAnsi="Verdana" w:cs="Arial"/>
          <w:sz w:val="22"/>
          <w:szCs w:val="22"/>
        </w:rPr>
        <w:softHyphen/>
      </w:r>
      <w:r w:rsidRPr="0086098B">
        <w:rPr>
          <w:rFonts w:ascii="Verdana" w:hAnsi="Verdana" w:cs="Arial"/>
          <w:sz w:val="22"/>
          <w:szCs w:val="22"/>
        </w:rPr>
        <w:t>freie und hygienische Betrieb der Anlage genauso sicherge</w:t>
      </w:r>
      <w:r w:rsidR="0086734D">
        <w:rPr>
          <w:rFonts w:ascii="Verdana" w:hAnsi="Verdana" w:cs="Arial"/>
          <w:sz w:val="22"/>
          <w:szCs w:val="22"/>
        </w:rPr>
        <w:softHyphen/>
      </w:r>
      <w:r w:rsidRPr="0086098B">
        <w:rPr>
          <w:rFonts w:ascii="Verdana" w:hAnsi="Verdana" w:cs="Arial"/>
          <w:sz w:val="22"/>
          <w:szCs w:val="22"/>
        </w:rPr>
        <w:t>stellt wie ein hoher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 xml:space="preserve">Komfort. Durch </w:t>
      </w:r>
      <w:r w:rsidR="16BC2B32" w:rsidRPr="0086098B">
        <w:rPr>
          <w:rFonts w:ascii="Verdana" w:hAnsi="Verdana" w:cs="Arial"/>
          <w:sz w:val="22"/>
          <w:szCs w:val="22"/>
        </w:rPr>
        <w:t>den integrierten Anschluss für den Heizkreis der Wohneinheit</w:t>
      </w:r>
      <w:r w:rsidRPr="0086098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lässt sich</w:t>
      </w:r>
      <w:r w:rsidRPr="0086098B">
        <w:rPr>
          <w:rFonts w:ascii="Verdana" w:hAnsi="Verdana" w:cs="Arial"/>
          <w:sz w:val="22"/>
          <w:szCs w:val="22"/>
        </w:rPr>
        <w:t xml:space="preserve"> die komplette Versorgungstechnik in einer</w:t>
      </w:r>
      <w:r>
        <w:rPr>
          <w:rFonts w:ascii="Verdana" w:hAnsi="Verdana" w:cs="Arial"/>
          <w:sz w:val="22"/>
          <w:szCs w:val="22"/>
        </w:rPr>
        <w:t xml:space="preserve"> </w:t>
      </w:r>
      <w:r w:rsidRPr="0086098B">
        <w:rPr>
          <w:rFonts w:ascii="Verdana" w:hAnsi="Verdana" w:cs="Arial"/>
          <w:sz w:val="22"/>
          <w:szCs w:val="22"/>
        </w:rPr>
        <w:t>Wohnung servicefreundlich, wartungsarm und platzsparend in einem Gehäuse unter</w:t>
      </w:r>
      <w:r>
        <w:rPr>
          <w:rFonts w:ascii="Verdana" w:hAnsi="Verdana" w:cs="Arial"/>
          <w:sz w:val="22"/>
          <w:szCs w:val="22"/>
        </w:rPr>
        <w:t>bringen</w:t>
      </w:r>
      <w:r w:rsidRPr="0086098B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AEDA240" w14:textId="77777777" w:rsidR="0086098B" w:rsidRDefault="0086098B" w:rsidP="0086098B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2C482460" w14:textId="65EADE5F" w:rsidR="00E153BF" w:rsidRDefault="06D71119" w:rsidP="177B1FB6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19636A04">
        <w:rPr>
          <w:rFonts w:ascii="Verdana" w:hAnsi="Verdana" w:cs="Arial"/>
          <w:sz w:val="22"/>
          <w:szCs w:val="22"/>
        </w:rPr>
        <w:t xml:space="preserve">Optimierte Anschlüsse, ein hoher Integrationsgrad und geringe Einbaumaße erlauben eine Montage </w:t>
      </w:r>
      <w:r w:rsidR="0B5E85B3" w:rsidRPr="19636A04">
        <w:rPr>
          <w:rFonts w:ascii="Verdana" w:hAnsi="Verdana" w:cs="Arial"/>
          <w:sz w:val="22"/>
          <w:szCs w:val="22"/>
        </w:rPr>
        <w:t xml:space="preserve">der WS-GTA Trend </w:t>
      </w:r>
      <w:r w:rsidRPr="19636A04">
        <w:rPr>
          <w:rFonts w:ascii="Verdana" w:hAnsi="Verdana" w:cs="Arial"/>
          <w:sz w:val="22"/>
          <w:szCs w:val="22"/>
        </w:rPr>
        <w:t>binnen eines Arbeitstages.</w:t>
      </w:r>
      <w:r w:rsidR="0B5E85B3" w:rsidRPr="19636A04">
        <w:rPr>
          <w:rFonts w:ascii="Verdana" w:hAnsi="Verdana" w:cs="Arial"/>
          <w:sz w:val="22"/>
          <w:szCs w:val="22"/>
        </w:rPr>
        <w:t xml:space="preserve"> </w:t>
      </w:r>
      <w:r w:rsidRPr="19636A04">
        <w:rPr>
          <w:rFonts w:ascii="Verdana" w:hAnsi="Verdana" w:cs="Arial"/>
          <w:sz w:val="22"/>
          <w:szCs w:val="22"/>
        </w:rPr>
        <w:t xml:space="preserve">Etage für Etage bietet </w:t>
      </w:r>
      <w:r w:rsidR="0B5E85B3" w:rsidRPr="19636A04">
        <w:rPr>
          <w:rFonts w:ascii="Verdana" w:hAnsi="Verdana" w:cs="Arial"/>
          <w:sz w:val="22"/>
          <w:szCs w:val="22"/>
        </w:rPr>
        <w:t>die Wohnungsstation</w:t>
      </w:r>
      <w:r w:rsidRPr="19636A04">
        <w:rPr>
          <w:rFonts w:ascii="Verdana" w:hAnsi="Verdana" w:cs="Arial"/>
          <w:sz w:val="22"/>
          <w:szCs w:val="22"/>
        </w:rPr>
        <w:t xml:space="preserve"> in Mehrfamilienhäusern zuverlässig und hygienisch einen exzellenten Warmwasserkomfort in der gewünschten Temperatur.</w:t>
      </w:r>
      <w:r w:rsidR="635C4191" w:rsidRPr="19636A04">
        <w:rPr>
          <w:rFonts w:ascii="Verdana" w:hAnsi="Verdana" w:cs="Arial"/>
          <w:sz w:val="22"/>
          <w:szCs w:val="22"/>
        </w:rPr>
        <w:t xml:space="preserve"> </w:t>
      </w:r>
    </w:p>
    <w:p w14:paraId="17AC727C" w14:textId="601CF16E" w:rsidR="19636A04" w:rsidRDefault="19636A04" w:rsidP="19636A0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7E7DBDDB" w14:textId="5262261A" w:rsidR="00E153BF" w:rsidRDefault="635C4191" w:rsidP="71B47B3F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177B1FB6">
        <w:rPr>
          <w:rFonts w:ascii="Verdana" w:hAnsi="Verdana" w:cs="Arial"/>
          <w:sz w:val="22"/>
          <w:szCs w:val="22"/>
        </w:rPr>
        <w:t xml:space="preserve">Die großen Wärmepumpen von tecalor </w:t>
      </w:r>
      <w:r w:rsidR="246C6033" w:rsidRPr="177B1FB6">
        <w:rPr>
          <w:rFonts w:ascii="Verdana" w:hAnsi="Verdana" w:cs="Arial"/>
          <w:sz w:val="22"/>
          <w:szCs w:val="22"/>
        </w:rPr>
        <w:t>sind v</w:t>
      </w:r>
      <w:r w:rsidRPr="177B1FB6">
        <w:rPr>
          <w:rFonts w:ascii="Verdana" w:hAnsi="Verdana" w:cs="Arial"/>
          <w:sz w:val="22"/>
          <w:szCs w:val="22"/>
        </w:rPr>
        <w:t>ielseitig einsetzbar durch mögliche Kaskadenschaltung und bivalente Einbindung</w:t>
      </w:r>
      <w:r w:rsidR="246C6033" w:rsidRPr="177B1FB6">
        <w:rPr>
          <w:rFonts w:ascii="Verdana" w:hAnsi="Verdana" w:cs="Arial"/>
          <w:sz w:val="22"/>
          <w:szCs w:val="22"/>
        </w:rPr>
        <w:t>. Für die benötigte Heizleistung können bis zu 16 Wärmepumpen in einer Kaskade betrieben werden.</w:t>
      </w:r>
    </w:p>
    <w:p w14:paraId="4636ABCE" w14:textId="18B718B4" w:rsidR="00D47CFC" w:rsidRDefault="00D47CFC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3BB8D4B7" w14:textId="77777777" w:rsidR="00BC15FC" w:rsidRDefault="00BC15FC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75513986" w14:textId="77777777" w:rsidR="00BC15FC" w:rsidRDefault="00BC15FC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4B19FBAC" w14:textId="77777777" w:rsidR="00FC0432" w:rsidRPr="00FC0432" w:rsidRDefault="00FC0432" w:rsidP="00FC0432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FC0432">
        <w:rPr>
          <w:rFonts w:ascii="Verdana" w:hAnsi="Verdana" w:cs="Arial"/>
          <w:b/>
          <w:sz w:val="22"/>
          <w:szCs w:val="22"/>
        </w:rPr>
        <w:lastRenderedPageBreak/>
        <w:t>Kleiner Platz, große Leistung</w:t>
      </w:r>
    </w:p>
    <w:p w14:paraId="6E246B3F" w14:textId="34F6B9F2" w:rsidR="00FC0432" w:rsidRPr="00FC0432" w:rsidRDefault="00FC0432" w:rsidP="27362B2D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27362B2D">
        <w:rPr>
          <w:rFonts w:ascii="Verdana" w:hAnsi="Verdana" w:cs="Arial"/>
          <w:sz w:val="22"/>
          <w:szCs w:val="22"/>
        </w:rPr>
        <w:t xml:space="preserve">Die vertikale Bauweise der Geräte sorgt für einen geringen Platzbedarf: 90 x 90 cm bei 1,80 m Höhe reichen für die innenaufgestellten TTF. Der von tecalor gewohnt hohe Integrationsgrad ermöglicht die schnelle und vereinfachte Installation </w:t>
      </w:r>
      <w:r w:rsidR="004B747F" w:rsidRPr="27362B2D">
        <w:rPr>
          <w:rFonts w:ascii="Verdana" w:hAnsi="Verdana" w:cs="Arial"/>
          <w:sz w:val="22"/>
          <w:szCs w:val="22"/>
        </w:rPr>
        <w:t xml:space="preserve">– </w:t>
      </w:r>
      <w:r w:rsidRPr="27362B2D">
        <w:rPr>
          <w:rFonts w:ascii="Verdana" w:hAnsi="Verdana" w:cs="Arial"/>
          <w:sz w:val="22"/>
          <w:szCs w:val="22"/>
        </w:rPr>
        <w:t>auch bei Großanlagen. Die Geräte werden vollständig montiert und betriebsbereit geliefert. Für die direkte hydraulische Verbindung an die Heiz- und Solekreise sind interne Druckschläuche vorhanden</w:t>
      </w:r>
      <w:r w:rsidR="0086734D">
        <w:rPr>
          <w:rFonts w:ascii="Verdana" w:hAnsi="Verdana" w:cs="Arial"/>
          <w:sz w:val="22"/>
          <w:szCs w:val="22"/>
        </w:rPr>
        <w:t>. Die TTF kann problemlos in eine Photovoltaik-Anlage eingebunden werden</w:t>
      </w:r>
      <w:r w:rsidRPr="27362B2D">
        <w:rPr>
          <w:rFonts w:ascii="Verdana" w:hAnsi="Verdana" w:cs="Arial"/>
          <w:sz w:val="22"/>
          <w:szCs w:val="22"/>
        </w:rPr>
        <w:t>.</w:t>
      </w:r>
      <w:r w:rsidR="0021078F" w:rsidRPr="27362B2D">
        <w:rPr>
          <w:rFonts w:ascii="Verdana" w:hAnsi="Verdana" w:cs="Arial"/>
          <w:sz w:val="22"/>
          <w:szCs w:val="22"/>
        </w:rPr>
        <w:t xml:space="preserve"> </w:t>
      </w:r>
      <w:r w:rsidR="67FB3E3F" w:rsidRPr="27362B2D">
        <w:rPr>
          <w:rFonts w:ascii="Verdana" w:hAnsi="Verdana" w:cs="Arial"/>
          <w:sz w:val="22"/>
          <w:szCs w:val="22"/>
        </w:rPr>
        <w:t>Die Steuerung der Anlage ist zudem im Heimnetzwerk oder mit einem mobilen Endgerät möglich – und zwar durch die Verbindung mit dem optionalen ‚Internet Service Gateway‘ ISG von tecalor. Selbstverständlich kann die Heizungsanlage auch extern über ein Gebäudemanagementsystem geregelt werden.</w:t>
      </w:r>
    </w:p>
    <w:p w14:paraId="55C7CCE4" w14:textId="77777777" w:rsidR="00575564" w:rsidRPr="00FC0432" w:rsidRDefault="00575564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25E2C6B4" w14:textId="66F6BE5C" w:rsidR="001C1BA4" w:rsidRPr="001C1BA4" w:rsidRDefault="001C1BA4" w:rsidP="00EF3E89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1C1BA4">
        <w:rPr>
          <w:rFonts w:ascii="Verdana" w:hAnsi="Verdana" w:cs="Arial"/>
          <w:b/>
          <w:sz w:val="22"/>
          <w:szCs w:val="22"/>
        </w:rPr>
        <w:t>Fazit</w:t>
      </w:r>
    </w:p>
    <w:p w14:paraId="6AB86C0D" w14:textId="3A94A2CF" w:rsidR="00A27715" w:rsidRPr="00EF3E89" w:rsidRDefault="00E153BF" w:rsidP="177B1FB6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19636A04">
        <w:rPr>
          <w:rFonts w:ascii="Verdana" w:hAnsi="Verdana" w:cs="Arial"/>
          <w:sz w:val="22"/>
          <w:szCs w:val="22"/>
        </w:rPr>
        <w:t xml:space="preserve">Die Sole-Wärmepumpen TTF </w:t>
      </w:r>
      <w:r w:rsidR="4B89E531" w:rsidRPr="19636A04">
        <w:rPr>
          <w:rFonts w:ascii="Verdana" w:hAnsi="Verdana" w:cs="Arial"/>
          <w:sz w:val="22"/>
          <w:szCs w:val="22"/>
        </w:rPr>
        <w:t xml:space="preserve">31.6, TTF 42.6, TTF </w:t>
      </w:r>
      <w:r w:rsidRPr="19636A04">
        <w:rPr>
          <w:rFonts w:ascii="Verdana" w:hAnsi="Verdana" w:cs="Arial"/>
          <w:sz w:val="22"/>
          <w:szCs w:val="22"/>
        </w:rPr>
        <w:t xml:space="preserve">57.6 I </w:t>
      </w:r>
      <w:proofErr w:type="spellStart"/>
      <w:r w:rsidRPr="19636A04">
        <w:rPr>
          <w:rFonts w:ascii="Verdana" w:hAnsi="Verdana" w:cs="Arial"/>
          <w:sz w:val="22"/>
          <w:szCs w:val="22"/>
        </w:rPr>
        <w:t>topline</w:t>
      </w:r>
      <w:proofErr w:type="spellEnd"/>
      <w:r w:rsidRPr="19636A04">
        <w:rPr>
          <w:rFonts w:ascii="Verdana" w:hAnsi="Verdana" w:cs="Arial"/>
          <w:sz w:val="22"/>
          <w:szCs w:val="22"/>
        </w:rPr>
        <w:t xml:space="preserve"> und TTF 85.6 I </w:t>
      </w:r>
      <w:proofErr w:type="spellStart"/>
      <w:r w:rsidRPr="19636A04">
        <w:rPr>
          <w:rFonts w:ascii="Verdana" w:hAnsi="Verdana" w:cs="Arial"/>
          <w:sz w:val="22"/>
          <w:szCs w:val="22"/>
        </w:rPr>
        <w:t>topline</w:t>
      </w:r>
      <w:proofErr w:type="spellEnd"/>
      <w:r w:rsidRPr="19636A04">
        <w:rPr>
          <w:rFonts w:ascii="Verdana" w:hAnsi="Verdana" w:cs="Arial"/>
          <w:sz w:val="22"/>
          <w:szCs w:val="22"/>
        </w:rPr>
        <w:t xml:space="preserve"> von tecalor für Heizung und Warmwasserbereitung sind zukunftssicher dank des Kältemittels R454B mit einem klimaschonenden GWP-Wert von 466. Die Geräte </w:t>
      </w:r>
      <w:r w:rsidR="004B747F" w:rsidRPr="19636A04">
        <w:rPr>
          <w:rFonts w:ascii="Verdana" w:hAnsi="Verdana" w:cs="Arial"/>
          <w:sz w:val="22"/>
          <w:szCs w:val="22"/>
        </w:rPr>
        <w:t xml:space="preserve">überzeugen mit </w:t>
      </w:r>
      <w:r w:rsidRPr="19636A04">
        <w:rPr>
          <w:rFonts w:ascii="Verdana" w:hAnsi="Verdana" w:cs="Arial"/>
          <w:sz w:val="22"/>
          <w:szCs w:val="22"/>
        </w:rPr>
        <w:t xml:space="preserve">Wärmeleistungen von 14 bis 85 kW und Leistungszahlen von mehr als 4,5. Für die benötigte Heizleistung können bis zu 16 Wärmepumpen in einer Kaskade betrieben werden. </w:t>
      </w:r>
      <w:r w:rsidR="004B747F" w:rsidRPr="19636A04">
        <w:rPr>
          <w:rFonts w:ascii="Verdana" w:hAnsi="Verdana" w:cs="Arial"/>
          <w:sz w:val="22"/>
          <w:szCs w:val="22"/>
        </w:rPr>
        <w:t>Die Inverter-Technologie sorgt dafür, dass sich die Heizleistung dem nötigen Energiebedarf kontinuierlich anpasst.</w:t>
      </w:r>
    </w:p>
    <w:p w14:paraId="43C0D710" w14:textId="77777777" w:rsidR="00501E30" w:rsidRDefault="00501E30" w:rsidP="00D2526D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7E3433FA" w14:textId="79A3445E" w:rsidR="00675076" w:rsidRDefault="00675076" w:rsidP="19636A0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19636A04">
        <w:rPr>
          <w:rFonts w:ascii="Verdana" w:hAnsi="Verdana" w:cs="Arial"/>
          <w:sz w:val="22"/>
          <w:szCs w:val="22"/>
        </w:rPr>
        <w:t xml:space="preserve">Zeichen: </w:t>
      </w:r>
      <w:r w:rsidR="0086734D" w:rsidRPr="19636A04">
        <w:rPr>
          <w:rFonts w:ascii="Verdana" w:hAnsi="Verdana" w:cs="Arial"/>
          <w:sz w:val="22"/>
          <w:szCs w:val="22"/>
        </w:rPr>
        <w:t>4.</w:t>
      </w:r>
      <w:r w:rsidR="00BC15FC">
        <w:rPr>
          <w:rFonts w:ascii="Verdana" w:hAnsi="Verdana" w:cs="Arial"/>
          <w:sz w:val="22"/>
          <w:szCs w:val="22"/>
        </w:rPr>
        <w:t>364</w:t>
      </w:r>
      <w:r w:rsidR="000E3A14" w:rsidRPr="19636A0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C137D" w:rsidRPr="19636A04">
        <w:rPr>
          <w:rFonts w:ascii="Verdana" w:hAnsi="Verdana" w:cs="Arial"/>
          <w:sz w:val="22"/>
          <w:szCs w:val="22"/>
        </w:rPr>
        <w:t>Z.i.L</w:t>
      </w:r>
      <w:proofErr w:type="spellEnd"/>
      <w:r w:rsidR="001C137D" w:rsidRPr="19636A04">
        <w:rPr>
          <w:rFonts w:ascii="Verdana" w:hAnsi="Verdana" w:cs="Arial"/>
          <w:sz w:val="22"/>
          <w:szCs w:val="22"/>
        </w:rPr>
        <w:t>.</w:t>
      </w:r>
    </w:p>
    <w:p w14:paraId="13D7AE8C" w14:textId="77777777" w:rsidR="009368E6" w:rsidRDefault="009368E6" w:rsidP="00D2526D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200C68DC" w14:textId="1E629483" w:rsidR="19636A04" w:rsidRDefault="19636A04" w:rsidP="19636A04">
      <w:pPr>
        <w:pStyle w:val="Default"/>
        <w:ind w:right="2268"/>
        <w:rPr>
          <w:b/>
          <w:bCs/>
          <w:color w:val="040404"/>
          <w:sz w:val="22"/>
          <w:szCs w:val="22"/>
        </w:rPr>
      </w:pPr>
    </w:p>
    <w:p w14:paraId="3F51D3C0" w14:textId="77777777" w:rsidR="00BC15FC" w:rsidRDefault="00BC15FC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</w:p>
    <w:p w14:paraId="03E0B38D" w14:textId="0782C87B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  <w:r w:rsidRPr="00123A82">
        <w:rPr>
          <w:b/>
          <w:bCs/>
          <w:color w:val="040404"/>
          <w:sz w:val="22"/>
          <w:szCs w:val="22"/>
        </w:rPr>
        <w:lastRenderedPageBreak/>
        <w:t>Über tecalor</w:t>
      </w:r>
    </w:p>
    <w:p w14:paraId="5E54ED9B" w14:textId="77777777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</w:p>
    <w:p w14:paraId="31036B65" w14:textId="73941B60" w:rsidR="00675076" w:rsidRDefault="007422AE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  <w:r w:rsidRPr="007422AE">
        <w:rPr>
          <w:rFonts w:ascii="Verdana" w:hAnsi="Verdana" w:cs="Arial"/>
          <w:sz w:val="22"/>
          <w:szCs w:val="22"/>
        </w:rPr>
        <w:t>tecalor ist Systemanbieter nachhaltiger Haustechnik. Der Spezialist für Wärmepumpen- und Lüftungstechnik wurde 2001 gegründet, sitzt im niedersächsischen Holzminden und beschäftigt mehr als 1</w:t>
      </w:r>
      <w:r w:rsidR="00226438">
        <w:rPr>
          <w:rFonts w:ascii="Verdana" w:hAnsi="Verdana" w:cs="Arial"/>
          <w:sz w:val="22"/>
          <w:szCs w:val="22"/>
        </w:rPr>
        <w:t>1</w:t>
      </w:r>
      <w:r w:rsidRPr="007422AE">
        <w:rPr>
          <w:rFonts w:ascii="Verdana" w:hAnsi="Verdana" w:cs="Arial"/>
          <w:sz w:val="22"/>
          <w:szCs w:val="22"/>
        </w:rPr>
        <w:t>0 Mitarbeiter bundesweit. Als eines von wenigen Unternehmen der Branche hat sich tecalor auf den zweistufigen Vertriebsweg spezialisiert: Aus Leidenschaft für „Wärme wird grün“ legt das Unternehmen seinen Fokus auf Wärmepumpen und Lüftungssysteme, die einen wesentlichen Beitrag zur Energiewende in Ein- und Mehrfamilienhäusern sowie im Objektbau leisten.</w:t>
      </w:r>
    </w:p>
    <w:p w14:paraId="13EB28CA" w14:textId="26EFCBEF" w:rsidR="001F7B8A" w:rsidRDefault="001F7B8A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</w:p>
    <w:p w14:paraId="586F543C" w14:textId="41FF556B" w:rsidR="0086734D" w:rsidRDefault="0086734D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</w:p>
    <w:p w14:paraId="395C5D1B" w14:textId="77777777" w:rsidR="0086734D" w:rsidRDefault="0086734D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64EBCE08" w14:textId="7AC381ED" w:rsidR="00860178" w:rsidRDefault="00675076" w:rsidP="00675076">
      <w:pPr>
        <w:ind w:right="2268"/>
        <w:rPr>
          <w:rFonts w:ascii="Verdana" w:hAnsi="Verdana" w:cs="Arial"/>
          <w:b/>
          <w:sz w:val="21"/>
          <w:szCs w:val="21"/>
        </w:rPr>
      </w:pPr>
      <w:r w:rsidRPr="00675076">
        <w:rPr>
          <w:rFonts w:ascii="Verdana" w:hAnsi="Verdana" w:cs="Arial"/>
          <w:b/>
          <w:sz w:val="21"/>
          <w:szCs w:val="21"/>
        </w:rPr>
        <w:lastRenderedPageBreak/>
        <w:t>Pressebild</w:t>
      </w:r>
      <w:r w:rsidR="00DE6419">
        <w:rPr>
          <w:rFonts w:ascii="Verdana" w:hAnsi="Verdana" w:cs="Arial"/>
          <w:b/>
          <w:sz w:val="21"/>
          <w:szCs w:val="21"/>
        </w:rPr>
        <w:t>er</w:t>
      </w:r>
      <w:r w:rsidRPr="00675076">
        <w:rPr>
          <w:rFonts w:ascii="Verdana" w:hAnsi="Verdana" w:cs="Arial"/>
          <w:b/>
          <w:sz w:val="21"/>
          <w:szCs w:val="21"/>
        </w:rPr>
        <w:t>:</w:t>
      </w:r>
    </w:p>
    <w:p w14:paraId="55147C50" w14:textId="1280EC03" w:rsidR="001C1BA4" w:rsidRPr="001C1BA4" w:rsidRDefault="00E153BF" w:rsidP="27362B2D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3BB563A4" wp14:editId="3AC1553E">
            <wp:extent cx="4457700" cy="3253673"/>
            <wp:effectExtent l="0" t="0" r="0" b="0"/>
            <wp:docPr id="3" name="Grafik 3" descr="tecalor Sole-Wasser-Wärmepumpen TTF 57.6 I to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25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3A35" w14:textId="1951BB7C" w:rsidR="00E153BF" w:rsidRPr="000E3A14" w:rsidRDefault="00E153BF" w:rsidP="0099172F">
      <w:pPr>
        <w:ind w:right="1699"/>
        <w:rPr>
          <w:rFonts w:ascii="Verdana" w:hAnsi="Verdana" w:cs="Arial"/>
          <w:b/>
          <w:sz w:val="21"/>
          <w:szCs w:val="21"/>
        </w:rPr>
      </w:pPr>
      <w:r w:rsidRPr="00E153BF">
        <w:rPr>
          <w:rFonts w:ascii="Verdana" w:hAnsi="Verdana" w:cs="Arial"/>
          <w:b/>
          <w:sz w:val="21"/>
          <w:szCs w:val="21"/>
        </w:rPr>
        <w:t xml:space="preserve">Die Sole-Wärmepumpen TTF 57.6 I </w:t>
      </w:r>
      <w:proofErr w:type="spellStart"/>
      <w:r w:rsidRPr="00E153BF">
        <w:rPr>
          <w:rFonts w:ascii="Verdana" w:hAnsi="Verdana" w:cs="Arial"/>
          <w:b/>
          <w:sz w:val="21"/>
          <w:szCs w:val="21"/>
        </w:rPr>
        <w:t>topline</w:t>
      </w:r>
      <w:proofErr w:type="spellEnd"/>
      <w:r w:rsidRPr="00E153BF">
        <w:rPr>
          <w:rFonts w:ascii="Verdana" w:hAnsi="Verdana" w:cs="Arial"/>
          <w:b/>
          <w:sz w:val="21"/>
          <w:szCs w:val="21"/>
        </w:rPr>
        <w:t xml:space="preserve"> und TTF 85.6 I </w:t>
      </w:r>
      <w:proofErr w:type="spellStart"/>
      <w:r w:rsidRPr="00E153BF">
        <w:rPr>
          <w:rFonts w:ascii="Verdana" w:hAnsi="Verdana" w:cs="Arial"/>
          <w:b/>
          <w:sz w:val="21"/>
          <w:szCs w:val="21"/>
        </w:rPr>
        <w:t>topline</w:t>
      </w:r>
      <w:proofErr w:type="spellEnd"/>
      <w:r w:rsidRPr="00E153BF">
        <w:rPr>
          <w:rFonts w:ascii="Verdana" w:hAnsi="Verdana" w:cs="Arial"/>
          <w:b/>
          <w:sz w:val="21"/>
          <w:szCs w:val="21"/>
        </w:rPr>
        <w:t xml:space="preserve"> von tecalor für Heizung und Warmwasserbereitung sind zukunftssicher dank des Kältemittels R454B</w:t>
      </w:r>
      <w:r>
        <w:rPr>
          <w:rFonts w:ascii="Verdana" w:hAnsi="Verdana" w:cs="Arial"/>
          <w:b/>
          <w:sz w:val="21"/>
          <w:szCs w:val="21"/>
        </w:rPr>
        <w:t>.</w:t>
      </w:r>
    </w:p>
    <w:p w14:paraId="6352ADEC" w14:textId="77777777" w:rsidR="00D36C2A" w:rsidRPr="00675076" w:rsidRDefault="00D36C2A" w:rsidP="0099172F">
      <w:pPr>
        <w:tabs>
          <w:tab w:val="left" w:pos="6946"/>
        </w:tabs>
        <w:ind w:right="2268"/>
        <w:rPr>
          <w:rFonts w:ascii="Verdana" w:hAnsi="Verdana" w:cs="Arial"/>
          <w:b/>
          <w:sz w:val="21"/>
          <w:szCs w:val="21"/>
        </w:rPr>
      </w:pPr>
    </w:p>
    <w:p w14:paraId="7F04CD51" w14:textId="77777777" w:rsidR="00331837" w:rsidRDefault="00331837" w:rsidP="0033183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Bilder und Texte zum Download: </w:t>
      </w:r>
      <w:r>
        <w:rPr>
          <w:rFonts w:ascii="Verdana" w:hAnsi="Verdana" w:cs="Arial"/>
          <w:sz w:val="22"/>
          <w:szCs w:val="22"/>
        </w:rPr>
        <w:br/>
      </w:r>
      <w:r w:rsidRPr="00851819">
        <w:rPr>
          <w:rFonts w:ascii="Verdana" w:hAnsi="Verdana" w:cs="Arial"/>
          <w:sz w:val="22"/>
          <w:szCs w:val="22"/>
        </w:rPr>
        <w:t>www.tecalor.de/pressemeldungen</w:t>
      </w:r>
    </w:p>
    <w:p w14:paraId="76459582" w14:textId="6F924FB9" w:rsidR="00331837" w:rsidRDefault="00331837" w:rsidP="00331837">
      <w:pPr>
        <w:rPr>
          <w:rFonts w:ascii="Verdana" w:hAnsi="Verdana" w:cs="Arial"/>
          <w:sz w:val="22"/>
          <w:szCs w:val="22"/>
        </w:rPr>
      </w:pPr>
    </w:p>
    <w:p w14:paraId="5B095794" w14:textId="77777777" w:rsidR="00E153BF" w:rsidRDefault="00E153BF" w:rsidP="00331837">
      <w:pPr>
        <w:rPr>
          <w:rFonts w:ascii="Verdana" w:hAnsi="Verdana" w:cs="Arial"/>
          <w:sz w:val="22"/>
          <w:szCs w:val="22"/>
        </w:rPr>
      </w:pPr>
    </w:p>
    <w:p w14:paraId="3D1D4172" w14:textId="77777777" w:rsidR="00D36C2A" w:rsidRDefault="00D36C2A" w:rsidP="00331837">
      <w:pPr>
        <w:rPr>
          <w:rFonts w:ascii="Verdana" w:hAnsi="Verdana" w:cs="Arial"/>
          <w:sz w:val="22"/>
          <w:szCs w:val="22"/>
        </w:rPr>
      </w:pPr>
    </w:p>
    <w:p w14:paraId="5A30452D" w14:textId="77777777" w:rsidR="00332277" w:rsidRPr="00FC6193" w:rsidRDefault="00332277" w:rsidP="00332277">
      <w:pPr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Weitere Informationen:</w:t>
      </w:r>
    </w:p>
    <w:p w14:paraId="08DABFF8" w14:textId="77777777" w:rsidR="00332277" w:rsidRPr="00FC6193" w:rsidRDefault="00332277" w:rsidP="00332277">
      <w:pPr>
        <w:tabs>
          <w:tab w:val="left" w:pos="2160"/>
        </w:tabs>
        <w:spacing w:line="360" w:lineRule="auto"/>
        <w:ind w:right="2268"/>
        <w:jc w:val="both"/>
        <w:rPr>
          <w:rFonts w:ascii="Verdana" w:hAnsi="Verdana" w:cs="Arial"/>
          <w:sz w:val="22"/>
          <w:szCs w:val="22"/>
        </w:rPr>
      </w:pPr>
    </w:p>
    <w:p w14:paraId="4B0340CB" w14:textId="77777777" w:rsidR="00332277" w:rsidRPr="00FC6193" w:rsidRDefault="00332277" w:rsidP="00332277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t</w:t>
      </w:r>
      <w:r w:rsidRPr="00FC6193">
        <w:rPr>
          <w:rFonts w:ascii="Verdana" w:hAnsi="Verdana" w:cs="Arial"/>
          <w:b/>
          <w:sz w:val="21"/>
          <w:szCs w:val="21"/>
        </w:rPr>
        <w:t xml:space="preserve">ecalor: </w:t>
      </w:r>
      <w:r w:rsidRPr="00FC6193"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>tecalor GmbH</w:t>
      </w:r>
    </w:p>
    <w:p w14:paraId="56D99252" w14:textId="77777777" w:rsidR="00332277" w:rsidRPr="00FC6193" w:rsidRDefault="00332277" w:rsidP="00332277">
      <w:pPr>
        <w:pStyle w:val="Liste"/>
        <w:tabs>
          <w:tab w:val="left" w:pos="2127"/>
        </w:tabs>
        <w:ind w:left="2124" w:right="2268" w:firstLine="0"/>
        <w:jc w:val="both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Lüchtringer</w:t>
      </w:r>
      <w:proofErr w:type="spellEnd"/>
      <w:r>
        <w:rPr>
          <w:rFonts w:ascii="Verdana" w:hAnsi="Verdana" w:cs="Arial"/>
          <w:sz w:val="21"/>
          <w:szCs w:val="21"/>
        </w:rPr>
        <w:t xml:space="preserve"> Weg 3</w:t>
      </w:r>
      <w:r w:rsidRPr="00FC6193">
        <w:rPr>
          <w:rFonts w:ascii="Verdana" w:hAnsi="Verdana" w:cs="Arial"/>
          <w:sz w:val="21"/>
          <w:szCs w:val="21"/>
        </w:rPr>
        <w:t xml:space="preserve"> | </w:t>
      </w:r>
      <w:r>
        <w:rPr>
          <w:rFonts w:ascii="Verdana" w:hAnsi="Verdana" w:cs="Arial"/>
          <w:sz w:val="21"/>
          <w:szCs w:val="21"/>
        </w:rPr>
        <w:t>37603 Holzminden</w:t>
      </w:r>
    </w:p>
    <w:p w14:paraId="73CF472D" w14:textId="65AE092D" w:rsidR="00332277" w:rsidRDefault="00332277" w:rsidP="00332277">
      <w:pPr>
        <w:tabs>
          <w:tab w:val="left" w:pos="2127"/>
        </w:tabs>
        <w:ind w:left="1416" w:right="2268" w:firstLine="708"/>
        <w:jc w:val="both"/>
        <w:outlineLvl w:val="0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Internet:</w:t>
      </w:r>
      <w:r w:rsidRPr="00FC6193">
        <w:rPr>
          <w:rFonts w:ascii="Verdana" w:hAnsi="Verdana" w:cs="Arial"/>
          <w:sz w:val="21"/>
          <w:szCs w:val="21"/>
        </w:rPr>
        <w:tab/>
      </w:r>
      <w:hyperlink r:id="rId12" w:history="1">
        <w:r w:rsidR="0052747A" w:rsidRPr="00B4001C">
          <w:rPr>
            <w:rStyle w:val="Hyperlink"/>
            <w:rFonts w:ascii="Verdana" w:hAnsi="Verdana" w:cs="Arial"/>
            <w:sz w:val="21"/>
            <w:szCs w:val="21"/>
          </w:rPr>
          <w:t>www.tecalor.de</w:t>
        </w:r>
      </w:hyperlink>
    </w:p>
    <w:p w14:paraId="28F6B61A" w14:textId="3B1F149E" w:rsidR="0052747A" w:rsidRPr="00FC6193" w:rsidRDefault="0052747A" w:rsidP="0052747A">
      <w:pPr>
        <w:tabs>
          <w:tab w:val="left" w:pos="2127"/>
        </w:tabs>
        <w:ind w:left="1416" w:right="2268" w:firstLine="708"/>
        <w:jc w:val="both"/>
        <w:outlineLvl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ab/>
      </w:r>
      <w:hyperlink r:id="rId13" w:history="1">
        <w:r w:rsidRPr="0052747A">
          <w:rPr>
            <w:rStyle w:val="Hyperlink"/>
            <w:rFonts w:ascii="Verdana" w:hAnsi="Verdana" w:cs="Arial"/>
            <w:sz w:val="21"/>
            <w:szCs w:val="21"/>
          </w:rPr>
          <w:t>waermepumpe.tecalor.de</w:t>
        </w:r>
      </w:hyperlink>
    </w:p>
    <w:p w14:paraId="71EA7F0F" w14:textId="77777777" w:rsidR="00332277" w:rsidRPr="00FC6193" w:rsidRDefault="00332277" w:rsidP="00332277">
      <w:pPr>
        <w:tabs>
          <w:tab w:val="left" w:pos="2127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E-Mail: </w:t>
      </w:r>
      <w:r w:rsidRPr="00FC6193">
        <w:rPr>
          <w:rFonts w:ascii="Verdana" w:hAnsi="Verdana" w:cs="Arial"/>
          <w:sz w:val="21"/>
          <w:szCs w:val="21"/>
        </w:rPr>
        <w:tab/>
        <w:t>info@tecalor.de</w:t>
      </w:r>
    </w:p>
    <w:p w14:paraId="4C194A13" w14:textId="77777777" w:rsidR="00332277" w:rsidRPr="00FC6193" w:rsidRDefault="00332277" w:rsidP="00332277">
      <w:pPr>
        <w:tabs>
          <w:tab w:val="left" w:pos="2127"/>
          <w:tab w:val="left" w:pos="3544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+49 </w:t>
      </w:r>
      <w:r w:rsidRPr="00FC6193">
        <w:rPr>
          <w:rFonts w:ascii="Verdana" w:hAnsi="Verdana" w:cs="Arial"/>
          <w:sz w:val="21"/>
          <w:szCs w:val="21"/>
        </w:rPr>
        <w:t>5531 9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906</w:t>
      </w:r>
      <w:r>
        <w:rPr>
          <w:rFonts w:ascii="Verdana" w:hAnsi="Verdana" w:cs="Arial"/>
          <w:sz w:val="21"/>
          <w:szCs w:val="21"/>
        </w:rPr>
        <w:t xml:space="preserve"> 89</w:t>
      </w:r>
      <w:r w:rsidRPr="00FC6193">
        <w:rPr>
          <w:rFonts w:ascii="Verdana" w:hAnsi="Verdana" w:cs="Arial"/>
          <w:sz w:val="21"/>
          <w:szCs w:val="21"/>
        </w:rPr>
        <w:t>5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082</w:t>
      </w:r>
    </w:p>
    <w:p w14:paraId="013B9CD6" w14:textId="77777777" w:rsidR="00332277" w:rsidRPr="00FC6193" w:rsidRDefault="00332277" w:rsidP="00332277">
      <w:pPr>
        <w:spacing w:line="360" w:lineRule="auto"/>
        <w:ind w:left="1416" w:right="2268" w:firstLine="708"/>
        <w:jc w:val="both"/>
        <w:rPr>
          <w:rFonts w:ascii="Verdana" w:hAnsi="Verdana" w:cs="Arial"/>
          <w:sz w:val="22"/>
          <w:szCs w:val="22"/>
        </w:rPr>
      </w:pPr>
    </w:p>
    <w:p w14:paraId="66FC80BA" w14:textId="42CBE679" w:rsidR="00332277" w:rsidRPr="0031761E" w:rsidRDefault="00332277" w:rsidP="00332277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 w:rsidRPr="27362B2D">
        <w:rPr>
          <w:rFonts w:ascii="Verdana" w:hAnsi="Verdana" w:cs="Arial"/>
          <w:b/>
          <w:bCs/>
          <w:sz w:val="21"/>
          <w:szCs w:val="21"/>
        </w:rPr>
        <w:t>Pressekontakt:</w:t>
      </w:r>
      <w:r>
        <w:tab/>
      </w:r>
      <w:r w:rsidR="00266660" w:rsidRPr="27362B2D">
        <w:rPr>
          <w:rFonts w:ascii="Verdana" w:hAnsi="Verdana" w:cs="Arial"/>
          <w:sz w:val="21"/>
          <w:szCs w:val="21"/>
        </w:rPr>
        <w:t xml:space="preserve">Denise </w:t>
      </w:r>
      <w:r w:rsidR="455717C4" w:rsidRPr="27362B2D">
        <w:rPr>
          <w:rFonts w:ascii="Verdana" w:hAnsi="Verdana" w:cs="Arial"/>
          <w:sz w:val="21"/>
          <w:szCs w:val="21"/>
        </w:rPr>
        <w:t>Pühl</w:t>
      </w:r>
    </w:p>
    <w:p w14:paraId="7FE3483E" w14:textId="204555E7" w:rsidR="00332277" w:rsidRDefault="00332277" w:rsidP="00332277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 xml:space="preserve">E-Mail: </w:t>
      </w:r>
      <w:r>
        <w:rPr>
          <w:rFonts w:ascii="Verdana" w:hAnsi="Verdana" w:cs="Arial"/>
          <w:sz w:val="21"/>
          <w:szCs w:val="21"/>
        </w:rPr>
        <w:tab/>
      </w:r>
      <w:r w:rsidR="00266660">
        <w:rPr>
          <w:rFonts w:ascii="Verdana" w:hAnsi="Verdana" w:cs="Arial"/>
          <w:sz w:val="21"/>
          <w:szCs w:val="21"/>
        </w:rPr>
        <w:t>denise.</w:t>
      </w:r>
      <w:r w:rsidR="680C0EE6">
        <w:rPr>
          <w:rFonts w:ascii="Verdana" w:hAnsi="Verdana" w:cs="Arial"/>
          <w:sz w:val="21"/>
          <w:szCs w:val="21"/>
        </w:rPr>
        <w:t>puehl</w:t>
      </w:r>
      <w:r w:rsidRPr="00851819">
        <w:rPr>
          <w:rFonts w:ascii="Verdana" w:hAnsi="Verdana" w:cs="Arial"/>
          <w:sz w:val="21"/>
          <w:szCs w:val="21"/>
        </w:rPr>
        <w:t>@tecalor.de</w:t>
      </w:r>
      <w:r>
        <w:rPr>
          <w:rFonts w:ascii="Verdana" w:hAnsi="Verdana" w:cs="Arial"/>
          <w:sz w:val="21"/>
          <w:szCs w:val="21"/>
        </w:rPr>
        <w:t xml:space="preserve"> </w:t>
      </w:r>
    </w:p>
    <w:p w14:paraId="73CEA8D7" w14:textId="2F279C49" w:rsidR="00332277" w:rsidRDefault="00332277" w:rsidP="004C3BB6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1"/>
          <w:szCs w:val="21"/>
        </w:rPr>
        <w:tab/>
      </w: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+49 5531 </w:t>
      </w:r>
      <w:r w:rsidR="00266660" w:rsidRPr="00266660">
        <w:rPr>
          <w:rFonts w:ascii="Verdana" w:hAnsi="Verdana" w:cs="Arial"/>
          <w:sz w:val="21"/>
          <w:szCs w:val="21"/>
        </w:rPr>
        <w:t>99068</w:t>
      </w:r>
      <w:r w:rsidR="00266660">
        <w:rPr>
          <w:rFonts w:ascii="Verdana" w:hAnsi="Verdana" w:cs="Arial"/>
          <w:sz w:val="21"/>
          <w:szCs w:val="21"/>
        </w:rPr>
        <w:t xml:space="preserve"> </w:t>
      </w:r>
      <w:r w:rsidR="00266660" w:rsidRPr="00266660">
        <w:rPr>
          <w:rFonts w:ascii="Verdana" w:hAnsi="Verdana" w:cs="Arial"/>
          <w:sz w:val="21"/>
          <w:szCs w:val="21"/>
        </w:rPr>
        <w:t>96658</w:t>
      </w:r>
    </w:p>
    <w:sectPr w:rsidR="00332277" w:rsidSect="00A20D9E">
      <w:headerReference w:type="default" r:id="rId14"/>
      <w:pgSz w:w="11906" w:h="16838"/>
      <w:pgMar w:top="281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CB5A" w14:textId="77777777" w:rsidR="003A0B3E" w:rsidRDefault="003A0B3E" w:rsidP="004C231C">
      <w:r>
        <w:separator/>
      </w:r>
    </w:p>
  </w:endnote>
  <w:endnote w:type="continuationSeparator" w:id="0">
    <w:p w14:paraId="5D16A168" w14:textId="77777777" w:rsidR="003A0B3E" w:rsidRDefault="003A0B3E" w:rsidP="004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C13B" w14:textId="77777777" w:rsidR="003A0B3E" w:rsidRDefault="003A0B3E" w:rsidP="004C231C">
      <w:r>
        <w:separator/>
      </w:r>
    </w:p>
  </w:footnote>
  <w:footnote w:type="continuationSeparator" w:id="0">
    <w:p w14:paraId="357956EF" w14:textId="77777777" w:rsidR="003A0B3E" w:rsidRDefault="003A0B3E" w:rsidP="004C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15C" w14:textId="77777777" w:rsidR="00664B27" w:rsidRDefault="00664B27">
    <w:pPr>
      <w:pStyle w:val="Kopfzeile"/>
    </w:pPr>
    <w:r w:rsidRPr="004C7B8E">
      <w:rPr>
        <w:noProof/>
      </w:rPr>
      <w:drawing>
        <wp:anchor distT="0" distB="0" distL="114300" distR="114300" simplePos="0" relativeHeight="251659776" behindDoc="1" locked="0" layoutInCell="1" allowOverlap="1" wp14:anchorId="3DA6C2AB" wp14:editId="4186E0DB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1838325"/>
          <wp:effectExtent l="19050" t="0" r="0" b="0"/>
          <wp:wrapNone/>
          <wp:docPr id="1" name="Grafik 2" descr="150225_Layout_TEC_Redesign_Briefbogen_A4_Word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150225_Layout_TEC_Redesign_Briefbogen_A4_Wordvorl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281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3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7C1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10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AA4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F1E6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00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305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08C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2CB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B523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46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9A2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7E5475"/>
    <w:multiLevelType w:val="hybridMultilevel"/>
    <w:tmpl w:val="A2426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77EB9"/>
    <w:multiLevelType w:val="hybridMultilevel"/>
    <w:tmpl w:val="61B01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59166"/>
    <w:multiLevelType w:val="hybridMultilevel"/>
    <w:tmpl w:val="7F8C8654"/>
    <w:lvl w:ilvl="0" w:tplc="B36253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27639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D265CB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E8A293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CDC5CE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036DF1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19A441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DB06DA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76A52D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9B4"/>
    <w:multiLevelType w:val="hybridMultilevel"/>
    <w:tmpl w:val="60A89878"/>
    <w:lvl w:ilvl="0" w:tplc="162877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30C"/>
    <w:multiLevelType w:val="hybridMultilevel"/>
    <w:tmpl w:val="5DAE4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097"/>
    <w:multiLevelType w:val="hybridMultilevel"/>
    <w:tmpl w:val="4022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2283">
    <w:abstractNumId w:val="13"/>
  </w:num>
  <w:num w:numId="2" w16cid:durableId="1033310399">
    <w:abstractNumId w:val="10"/>
  </w:num>
  <w:num w:numId="3" w16cid:durableId="57363819">
    <w:abstractNumId w:val="8"/>
  </w:num>
  <w:num w:numId="4" w16cid:durableId="311058012">
    <w:abstractNumId w:val="7"/>
  </w:num>
  <w:num w:numId="5" w16cid:durableId="1214122338">
    <w:abstractNumId w:val="6"/>
  </w:num>
  <w:num w:numId="6" w16cid:durableId="201288775">
    <w:abstractNumId w:val="5"/>
  </w:num>
  <w:num w:numId="7" w16cid:durableId="2042122867">
    <w:abstractNumId w:val="9"/>
  </w:num>
  <w:num w:numId="8" w16cid:durableId="16587915">
    <w:abstractNumId w:val="4"/>
  </w:num>
  <w:num w:numId="9" w16cid:durableId="198053395">
    <w:abstractNumId w:val="3"/>
  </w:num>
  <w:num w:numId="10" w16cid:durableId="1946302079">
    <w:abstractNumId w:val="2"/>
  </w:num>
  <w:num w:numId="11" w16cid:durableId="78598496">
    <w:abstractNumId w:val="1"/>
  </w:num>
  <w:num w:numId="12" w16cid:durableId="1647736676">
    <w:abstractNumId w:val="0"/>
  </w:num>
  <w:num w:numId="13" w16cid:durableId="603000365">
    <w:abstractNumId w:val="14"/>
  </w:num>
  <w:num w:numId="14" w16cid:durableId="147982126">
    <w:abstractNumId w:val="12"/>
  </w:num>
  <w:num w:numId="15" w16cid:durableId="1685859142">
    <w:abstractNumId w:val="16"/>
  </w:num>
  <w:num w:numId="16" w16cid:durableId="1600747719">
    <w:abstractNumId w:val="15"/>
  </w:num>
  <w:num w:numId="17" w16cid:durableId="1447385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00564A"/>
    <w:rsid w:val="000062FD"/>
    <w:rsid w:val="0002419D"/>
    <w:rsid w:val="00030376"/>
    <w:rsid w:val="0003085B"/>
    <w:rsid w:val="00032408"/>
    <w:rsid w:val="00040C77"/>
    <w:rsid w:val="0005519A"/>
    <w:rsid w:val="00061BE8"/>
    <w:rsid w:val="00065A53"/>
    <w:rsid w:val="00066BBC"/>
    <w:rsid w:val="00074150"/>
    <w:rsid w:val="00076842"/>
    <w:rsid w:val="0007696A"/>
    <w:rsid w:val="00081512"/>
    <w:rsid w:val="000922CE"/>
    <w:rsid w:val="000A16B2"/>
    <w:rsid w:val="000A2B47"/>
    <w:rsid w:val="000A6B09"/>
    <w:rsid w:val="000C15B9"/>
    <w:rsid w:val="000C4B30"/>
    <w:rsid w:val="000C6829"/>
    <w:rsid w:val="000D0A49"/>
    <w:rsid w:val="000E1654"/>
    <w:rsid w:val="000E3A14"/>
    <w:rsid w:val="000F7418"/>
    <w:rsid w:val="000F7E04"/>
    <w:rsid w:val="001033E4"/>
    <w:rsid w:val="001064B3"/>
    <w:rsid w:val="00112A2D"/>
    <w:rsid w:val="00116541"/>
    <w:rsid w:val="00121BF6"/>
    <w:rsid w:val="001245C1"/>
    <w:rsid w:val="0012695C"/>
    <w:rsid w:val="00130D86"/>
    <w:rsid w:val="001339B4"/>
    <w:rsid w:val="00135DBF"/>
    <w:rsid w:val="0015787E"/>
    <w:rsid w:val="00184026"/>
    <w:rsid w:val="00186972"/>
    <w:rsid w:val="00186C65"/>
    <w:rsid w:val="001953B1"/>
    <w:rsid w:val="0019575E"/>
    <w:rsid w:val="001A1B4E"/>
    <w:rsid w:val="001A631E"/>
    <w:rsid w:val="001B3D79"/>
    <w:rsid w:val="001C0E4E"/>
    <w:rsid w:val="001C137D"/>
    <w:rsid w:val="001C1BA4"/>
    <w:rsid w:val="001C51A4"/>
    <w:rsid w:val="001C7FD7"/>
    <w:rsid w:val="001D1E8E"/>
    <w:rsid w:val="001D3FEB"/>
    <w:rsid w:val="001D53FA"/>
    <w:rsid w:val="001E202B"/>
    <w:rsid w:val="001E34BE"/>
    <w:rsid w:val="001E49D0"/>
    <w:rsid w:val="001E5B48"/>
    <w:rsid w:val="001E5BF5"/>
    <w:rsid w:val="001E7686"/>
    <w:rsid w:val="001F1CF6"/>
    <w:rsid w:val="001F5377"/>
    <w:rsid w:val="001F6499"/>
    <w:rsid w:val="001F7B8A"/>
    <w:rsid w:val="00201DA5"/>
    <w:rsid w:val="00201EB3"/>
    <w:rsid w:val="0020693A"/>
    <w:rsid w:val="00207AE5"/>
    <w:rsid w:val="0021078F"/>
    <w:rsid w:val="0021268B"/>
    <w:rsid w:val="00217942"/>
    <w:rsid w:val="0022099E"/>
    <w:rsid w:val="00220BC9"/>
    <w:rsid w:val="00226438"/>
    <w:rsid w:val="00230AFA"/>
    <w:rsid w:val="002444C2"/>
    <w:rsid w:val="002519E1"/>
    <w:rsid w:val="00263758"/>
    <w:rsid w:val="00266660"/>
    <w:rsid w:val="00272E7B"/>
    <w:rsid w:val="002866DF"/>
    <w:rsid w:val="00295D04"/>
    <w:rsid w:val="002A267D"/>
    <w:rsid w:val="002A45C4"/>
    <w:rsid w:val="002A5BD0"/>
    <w:rsid w:val="002D4099"/>
    <w:rsid w:val="002F5442"/>
    <w:rsid w:val="00311803"/>
    <w:rsid w:val="0031761E"/>
    <w:rsid w:val="00321456"/>
    <w:rsid w:val="00325ED8"/>
    <w:rsid w:val="00326F6E"/>
    <w:rsid w:val="00331837"/>
    <w:rsid w:val="00332277"/>
    <w:rsid w:val="00335046"/>
    <w:rsid w:val="003461CD"/>
    <w:rsid w:val="003605DF"/>
    <w:rsid w:val="00365A17"/>
    <w:rsid w:val="0037270B"/>
    <w:rsid w:val="00373F31"/>
    <w:rsid w:val="003812FA"/>
    <w:rsid w:val="0038209F"/>
    <w:rsid w:val="00382794"/>
    <w:rsid w:val="00385A48"/>
    <w:rsid w:val="0039606B"/>
    <w:rsid w:val="00396615"/>
    <w:rsid w:val="003A0298"/>
    <w:rsid w:val="003A0B3E"/>
    <w:rsid w:val="003B09FE"/>
    <w:rsid w:val="003B2E8F"/>
    <w:rsid w:val="003E1701"/>
    <w:rsid w:val="003F5EBB"/>
    <w:rsid w:val="003F6CBF"/>
    <w:rsid w:val="00401981"/>
    <w:rsid w:val="00414059"/>
    <w:rsid w:val="00421286"/>
    <w:rsid w:val="00425A8C"/>
    <w:rsid w:val="00432D96"/>
    <w:rsid w:val="00445925"/>
    <w:rsid w:val="0046155C"/>
    <w:rsid w:val="00463158"/>
    <w:rsid w:val="00466830"/>
    <w:rsid w:val="0047052E"/>
    <w:rsid w:val="0047247F"/>
    <w:rsid w:val="0049043F"/>
    <w:rsid w:val="0049261C"/>
    <w:rsid w:val="00493619"/>
    <w:rsid w:val="004A6194"/>
    <w:rsid w:val="004B28D6"/>
    <w:rsid w:val="004B63A0"/>
    <w:rsid w:val="004B747F"/>
    <w:rsid w:val="004B7569"/>
    <w:rsid w:val="004C231C"/>
    <w:rsid w:val="004C3BB6"/>
    <w:rsid w:val="004C5674"/>
    <w:rsid w:val="004C7B8E"/>
    <w:rsid w:val="004D01ED"/>
    <w:rsid w:val="004D57FE"/>
    <w:rsid w:val="004D6AD0"/>
    <w:rsid w:val="004E3897"/>
    <w:rsid w:val="004F1771"/>
    <w:rsid w:val="004F1F51"/>
    <w:rsid w:val="004F782A"/>
    <w:rsid w:val="00501E30"/>
    <w:rsid w:val="0050639D"/>
    <w:rsid w:val="00512C9E"/>
    <w:rsid w:val="00513188"/>
    <w:rsid w:val="00517A69"/>
    <w:rsid w:val="005221FF"/>
    <w:rsid w:val="005239BC"/>
    <w:rsid w:val="0052747A"/>
    <w:rsid w:val="00530C3B"/>
    <w:rsid w:val="00531476"/>
    <w:rsid w:val="00544945"/>
    <w:rsid w:val="00544A56"/>
    <w:rsid w:val="005501B2"/>
    <w:rsid w:val="005536D4"/>
    <w:rsid w:val="005545C4"/>
    <w:rsid w:val="00555424"/>
    <w:rsid w:val="0055757E"/>
    <w:rsid w:val="005700EF"/>
    <w:rsid w:val="00574D6A"/>
    <w:rsid w:val="00574E7F"/>
    <w:rsid w:val="00575564"/>
    <w:rsid w:val="005A077B"/>
    <w:rsid w:val="005A2B3F"/>
    <w:rsid w:val="005A75D7"/>
    <w:rsid w:val="005B1B0C"/>
    <w:rsid w:val="005C212A"/>
    <w:rsid w:val="005C28FF"/>
    <w:rsid w:val="005C4A2B"/>
    <w:rsid w:val="005C744C"/>
    <w:rsid w:val="005C7A52"/>
    <w:rsid w:val="005D135A"/>
    <w:rsid w:val="005D54D8"/>
    <w:rsid w:val="005E2907"/>
    <w:rsid w:val="005E3AC6"/>
    <w:rsid w:val="005F3099"/>
    <w:rsid w:val="005F75A2"/>
    <w:rsid w:val="0060599B"/>
    <w:rsid w:val="00607561"/>
    <w:rsid w:val="00611AE4"/>
    <w:rsid w:val="00615056"/>
    <w:rsid w:val="00617BB0"/>
    <w:rsid w:val="00624C2E"/>
    <w:rsid w:val="00625BB2"/>
    <w:rsid w:val="006355D8"/>
    <w:rsid w:val="00637A92"/>
    <w:rsid w:val="00640D34"/>
    <w:rsid w:val="00644A2E"/>
    <w:rsid w:val="006475B3"/>
    <w:rsid w:val="00661E6B"/>
    <w:rsid w:val="00664B27"/>
    <w:rsid w:val="00665169"/>
    <w:rsid w:val="00673FA2"/>
    <w:rsid w:val="00675076"/>
    <w:rsid w:val="00693834"/>
    <w:rsid w:val="00694DF6"/>
    <w:rsid w:val="006A00C0"/>
    <w:rsid w:val="006A106F"/>
    <w:rsid w:val="006B14E2"/>
    <w:rsid w:val="006B16E8"/>
    <w:rsid w:val="006B2D79"/>
    <w:rsid w:val="006B43FD"/>
    <w:rsid w:val="006E34D5"/>
    <w:rsid w:val="006E4688"/>
    <w:rsid w:val="006F2C04"/>
    <w:rsid w:val="00701BAA"/>
    <w:rsid w:val="0071173C"/>
    <w:rsid w:val="00715C25"/>
    <w:rsid w:val="007161C0"/>
    <w:rsid w:val="00722573"/>
    <w:rsid w:val="007269A1"/>
    <w:rsid w:val="00731B4D"/>
    <w:rsid w:val="00732779"/>
    <w:rsid w:val="00735FBD"/>
    <w:rsid w:val="00741315"/>
    <w:rsid w:val="007422AE"/>
    <w:rsid w:val="007449C5"/>
    <w:rsid w:val="0074531F"/>
    <w:rsid w:val="007605B9"/>
    <w:rsid w:val="00760911"/>
    <w:rsid w:val="00763387"/>
    <w:rsid w:val="00763EDB"/>
    <w:rsid w:val="007738A9"/>
    <w:rsid w:val="00780A9C"/>
    <w:rsid w:val="007844EF"/>
    <w:rsid w:val="007941CD"/>
    <w:rsid w:val="007A08B9"/>
    <w:rsid w:val="007B1F99"/>
    <w:rsid w:val="007D41EA"/>
    <w:rsid w:val="007D64DA"/>
    <w:rsid w:val="007E0B15"/>
    <w:rsid w:val="007E26F9"/>
    <w:rsid w:val="007E6D4C"/>
    <w:rsid w:val="007F2B31"/>
    <w:rsid w:val="007F3AE4"/>
    <w:rsid w:val="007F5D52"/>
    <w:rsid w:val="007F5FCB"/>
    <w:rsid w:val="008003C4"/>
    <w:rsid w:val="008012FE"/>
    <w:rsid w:val="00803B0C"/>
    <w:rsid w:val="00814873"/>
    <w:rsid w:val="00820735"/>
    <w:rsid w:val="008224E1"/>
    <w:rsid w:val="00822628"/>
    <w:rsid w:val="00830D2E"/>
    <w:rsid w:val="00833415"/>
    <w:rsid w:val="008404EF"/>
    <w:rsid w:val="00844DF6"/>
    <w:rsid w:val="00851819"/>
    <w:rsid w:val="008539AB"/>
    <w:rsid w:val="00860178"/>
    <w:rsid w:val="0086098B"/>
    <w:rsid w:val="0086304B"/>
    <w:rsid w:val="0086734D"/>
    <w:rsid w:val="0087512A"/>
    <w:rsid w:val="00876EB8"/>
    <w:rsid w:val="008778F9"/>
    <w:rsid w:val="00890EB1"/>
    <w:rsid w:val="008A6A06"/>
    <w:rsid w:val="008A6EB9"/>
    <w:rsid w:val="008B08F5"/>
    <w:rsid w:val="008B2CC2"/>
    <w:rsid w:val="008B5F42"/>
    <w:rsid w:val="008D07B9"/>
    <w:rsid w:val="008D1A2F"/>
    <w:rsid w:val="008E2B34"/>
    <w:rsid w:val="008F7420"/>
    <w:rsid w:val="00900C51"/>
    <w:rsid w:val="00901026"/>
    <w:rsid w:val="0090524B"/>
    <w:rsid w:val="00912BA0"/>
    <w:rsid w:val="00920BCA"/>
    <w:rsid w:val="009243F0"/>
    <w:rsid w:val="009300A3"/>
    <w:rsid w:val="009368E6"/>
    <w:rsid w:val="00937382"/>
    <w:rsid w:val="00940633"/>
    <w:rsid w:val="009539FD"/>
    <w:rsid w:val="00960FF2"/>
    <w:rsid w:val="0096328B"/>
    <w:rsid w:val="00976848"/>
    <w:rsid w:val="00977034"/>
    <w:rsid w:val="00985C5F"/>
    <w:rsid w:val="00986EE1"/>
    <w:rsid w:val="0099172F"/>
    <w:rsid w:val="00995550"/>
    <w:rsid w:val="009B3DA1"/>
    <w:rsid w:val="009B707E"/>
    <w:rsid w:val="009C0742"/>
    <w:rsid w:val="009C5580"/>
    <w:rsid w:val="009C7D35"/>
    <w:rsid w:val="009E4184"/>
    <w:rsid w:val="009F15A7"/>
    <w:rsid w:val="009F2302"/>
    <w:rsid w:val="009F5520"/>
    <w:rsid w:val="009F7344"/>
    <w:rsid w:val="00A013B7"/>
    <w:rsid w:val="00A05B16"/>
    <w:rsid w:val="00A130EE"/>
    <w:rsid w:val="00A14502"/>
    <w:rsid w:val="00A157C9"/>
    <w:rsid w:val="00A17ADC"/>
    <w:rsid w:val="00A20B4F"/>
    <w:rsid w:val="00A20D9E"/>
    <w:rsid w:val="00A22767"/>
    <w:rsid w:val="00A26A8B"/>
    <w:rsid w:val="00A27715"/>
    <w:rsid w:val="00A41056"/>
    <w:rsid w:val="00A51FA2"/>
    <w:rsid w:val="00A527D1"/>
    <w:rsid w:val="00A74301"/>
    <w:rsid w:val="00A74E99"/>
    <w:rsid w:val="00A841C5"/>
    <w:rsid w:val="00A84D9C"/>
    <w:rsid w:val="00A9110A"/>
    <w:rsid w:val="00AB070D"/>
    <w:rsid w:val="00AD17B5"/>
    <w:rsid w:val="00AD5F95"/>
    <w:rsid w:val="00AF6D91"/>
    <w:rsid w:val="00B001B6"/>
    <w:rsid w:val="00B00A6D"/>
    <w:rsid w:val="00B07849"/>
    <w:rsid w:val="00B13104"/>
    <w:rsid w:val="00B23A48"/>
    <w:rsid w:val="00B34CB7"/>
    <w:rsid w:val="00B406DA"/>
    <w:rsid w:val="00B40991"/>
    <w:rsid w:val="00B424DC"/>
    <w:rsid w:val="00B47190"/>
    <w:rsid w:val="00B53DE8"/>
    <w:rsid w:val="00B53E54"/>
    <w:rsid w:val="00B723B1"/>
    <w:rsid w:val="00B76308"/>
    <w:rsid w:val="00B86E00"/>
    <w:rsid w:val="00B96B52"/>
    <w:rsid w:val="00BA29FA"/>
    <w:rsid w:val="00BA30EE"/>
    <w:rsid w:val="00BA3205"/>
    <w:rsid w:val="00BA5C01"/>
    <w:rsid w:val="00BB0B83"/>
    <w:rsid w:val="00BB4DB4"/>
    <w:rsid w:val="00BC15FC"/>
    <w:rsid w:val="00BC3370"/>
    <w:rsid w:val="00BD2846"/>
    <w:rsid w:val="00BE02E3"/>
    <w:rsid w:val="00BE2CF4"/>
    <w:rsid w:val="00BE36B5"/>
    <w:rsid w:val="00C11893"/>
    <w:rsid w:val="00C1265B"/>
    <w:rsid w:val="00C13B28"/>
    <w:rsid w:val="00C13CAE"/>
    <w:rsid w:val="00C25793"/>
    <w:rsid w:val="00C360FE"/>
    <w:rsid w:val="00C36718"/>
    <w:rsid w:val="00C37FF1"/>
    <w:rsid w:val="00C5174B"/>
    <w:rsid w:val="00C56D48"/>
    <w:rsid w:val="00C60678"/>
    <w:rsid w:val="00C66464"/>
    <w:rsid w:val="00C733C8"/>
    <w:rsid w:val="00C746A8"/>
    <w:rsid w:val="00C75ADD"/>
    <w:rsid w:val="00C84B2A"/>
    <w:rsid w:val="00C93509"/>
    <w:rsid w:val="00C93B4D"/>
    <w:rsid w:val="00C9605B"/>
    <w:rsid w:val="00C962AF"/>
    <w:rsid w:val="00CB17D4"/>
    <w:rsid w:val="00CB2C50"/>
    <w:rsid w:val="00CB7254"/>
    <w:rsid w:val="00CE31CC"/>
    <w:rsid w:val="00CE6CC1"/>
    <w:rsid w:val="00CF1F84"/>
    <w:rsid w:val="00CF2F73"/>
    <w:rsid w:val="00CF500C"/>
    <w:rsid w:val="00D077D6"/>
    <w:rsid w:val="00D12302"/>
    <w:rsid w:val="00D17B8B"/>
    <w:rsid w:val="00D20EF8"/>
    <w:rsid w:val="00D21BC5"/>
    <w:rsid w:val="00D24145"/>
    <w:rsid w:val="00D2526D"/>
    <w:rsid w:val="00D36C2A"/>
    <w:rsid w:val="00D444F6"/>
    <w:rsid w:val="00D4578E"/>
    <w:rsid w:val="00D45915"/>
    <w:rsid w:val="00D47CFC"/>
    <w:rsid w:val="00D52B14"/>
    <w:rsid w:val="00D62AE5"/>
    <w:rsid w:val="00D64876"/>
    <w:rsid w:val="00D678FD"/>
    <w:rsid w:val="00D719E9"/>
    <w:rsid w:val="00D71E86"/>
    <w:rsid w:val="00D72A15"/>
    <w:rsid w:val="00D80023"/>
    <w:rsid w:val="00D970AD"/>
    <w:rsid w:val="00DA1DFA"/>
    <w:rsid w:val="00DA48A4"/>
    <w:rsid w:val="00DB079C"/>
    <w:rsid w:val="00DB3A12"/>
    <w:rsid w:val="00DD1A67"/>
    <w:rsid w:val="00DD36C1"/>
    <w:rsid w:val="00DE6419"/>
    <w:rsid w:val="00DF2120"/>
    <w:rsid w:val="00DF3CCD"/>
    <w:rsid w:val="00E00293"/>
    <w:rsid w:val="00E00AC2"/>
    <w:rsid w:val="00E023B3"/>
    <w:rsid w:val="00E03C1C"/>
    <w:rsid w:val="00E03D27"/>
    <w:rsid w:val="00E062AE"/>
    <w:rsid w:val="00E10790"/>
    <w:rsid w:val="00E15216"/>
    <w:rsid w:val="00E153BF"/>
    <w:rsid w:val="00E16088"/>
    <w:rsid w:val="00E16AB3"/>
    <w:rsid w:val="00E22F07"/>
    <w:rsid w:val="00E3525A"/>
    <w:rsid w:val="00E50408"/>
    <w:rsid w:val="00E60429"/>
    <w:rsid w:val="00E61E51"/>
    <w:rsid w:val="00E711A2"/>
    <w:rsid w:val="00E91810"/>
    <w:rsid w:val="00EA7002"/>
    <w:rsid w:val="00EB1756"/>
    <w:rsid w:val="00ED3609"/>
    <w:rsid w:val="00EE11CC"/>
    <w:rsid w:val="00EE5733"/>
    <w:rsid w:val="00EE59B6"/>
    <w:rsid w:val="00EF3E89"/>
    <w:rsid w:val="00F0065F"/>
    <w:rsid w:val="00F01CDF"/>
    <w:rsid w:val="00F138B2"/>
    <w:rsid w:val="00F214E7"/>
    <w:rsid w:val="00F2436B"/>
    <w:rsid w:val="00F2705A"/>
    <w:rsid w:val="00F3307A"/>
    <w:rsid w:val="00F35468"/>
    <w:rsid w:val="00F51FCE"/>
    <w:rsid w:val="00F53567"/>
    <w:rsid w:val="00F61E4C"/>
    <w:rsid w:val="00F631D1"/>
    <w:rsid w:val="00F769E0"/>
    <w:rsid w:val="00F82E5B"/>
    <w:rsid w:val="00FB1F6F"/>
    <w:rsid w:val="00FB422D"/>
    <w:rsid w:val="00FB68D9"/>
    <w:rsid w:val="00FC02F1"/>
    <w:rsid w:val="00FC0432"/>
    <w:rsid w:val="00FC5CD4"/>
    <w:rsid w:val="00FC6193"/>
    <w:rsid w:val="00FD227C"/>
    <w:rsid w:val="00FD23A2"/>
    <w:rsid w:val="00FE4E61"/>
    <w:rsid w:val="00FF379E"/>
    <w:rsid w:val="00FF4CDE"/>
    <w:rsid w:val="014866C5"/>
    <w:rsid w:val="02E6BDBB"/>
    <w:rsid w:val="0335BAC7"/>
    <w:rsid w:val="03692C70"/>
    <w:rsid w:val="0381BC12"/>
    <w:rsid w:val="062EB585"/>
    <w:rsid w:val="06D71119"/>
    <w:rsid w:val="07E21AFA"/>
    <w:rsid w:val="09652FAD"/>
    <w:rsid w:val="0AF951CE"/>
    <w:rsid w:val="0B5E85B3"/>
    <w:rsid w:val="0C4E0152"/>
    <w:rsid w:val="118C45BF"/>
    <w:rsid w:val="11D4251A"/>
    <w:rsid w:val="125CA519"/>
    <w:rsid w:val="12AA57A4"/>
    <w:rsid w:val="13312C2B"/>
    <w:rsid w:val="168242DA"/>
    <w:rsid w:val="16BC2B32"/>
    <w:rsid w:val="177B1FB6"/>
    <w:rsid w:val="182EFE50"/>
    <w:rsid w:val="191CD90A"/>
    <w:rsid w:val="19636A04"/>
    <w:rsid w:val="19B7CF9F"/>
    <w:rsid w:val="1CDA464D"/>
    <w:rsid w:val="1F54ECAE"/>
    <w:rsid w:val="1F9AF9EB"/>
    <w:rsid w:val="204B5116"/>
    <w:rsid w:val="20E8F3CD"/>
    <w:rsid w:val="20EB8E34"/>
    <w:rsid w:val="21D0FF5E"/>
    <w:rsid w:val="22BAEFB5"/>
    <w:rsid w:val="2311D906"/>
    <w:rsid w:val="246C6033"/>
    <w:rsid w:val="25E18CBE"/>
    <w:rsid w:val="266B85EB"/>
    <w:rsid w:val="27362B2D"/>
    <w:rsid w:val="28CC8ECF"/>
    <w:rsid w:val="28FB5114"/>
    <w:rsid w:val="29CC7578"/>
    <w:rsid w:val="2E4175DA"/>
    <w:rsid w:val="2E787742"/>
    <w:rsid w:val="2EC6270D"/>
    <w:rsid w:val="2F909471"/>
    <w:rsid w:val="3006F2D5"/>
    <w:rsid w:val="30406A0D"/>
    <w:rsid w:val="322870DA"/>
    <w:rsid w:val="37BC44F5"/>
    <w:rsid w:val="37C350A8"/>
    <w:rsid w:val="37C65471"/>
    <w:rsid w:val="38FEDE81"/>
    <w:rsid w:val="3E9106AC"/>
    <w:rsid w:val="3F54E3EC"/>
    <w:rsid w:val="3F95B152"/>
    <w:rsid w:val="3FE521F5"/>
    <w:rsid w:val="3FF0035F"/>
    <w:rsid w:val="40DCC63C"/>
    <w:rsid w:val="4316F845"/>
    <w:rsid w:val="43F335B6"/>
    <w:rsid w:val="446C1B0A"/>
    <w:rsid w:val="455717C4"/>
    <w:rsid w:val="472F9C35"/>
    <w:rsid w:val="480B38CB"/>
    <w:rsid w:val="49512EF1"/>
    <w:rsid w:val="4A99A3E0"/>
    <w:rsid w:val="4B89E531"/>
    <w:rsid w:val="4D34693F"/>
    <w:rsid w:val="4D54360F"/>
    <w:rsid w:val="4DA8F2E0"/>
    <w:rsid w:val="4F178B10"/>
    <w:rsid w:val="4FB02EF2"/>
    <w:rsid w:val="52705643"/>
    <w:rsid w:val="52FFEA5B"/>
    <w:rsid w:val="538B3554"/>
    <w:rsid w:val="547D5011"/>
    <w:rsid w:val="553D965E"/>
    <w:rsid w:val="5721C03B"/>
    <w:rsid w:val="581A2F10"/>
    <w:rsid w:val="58EB72F4"/>
    <w:rsid w:val="59D7D440"/>
    <w:rsid w:val="5D3CE4DB"/>
    <w:rsid w:val="5F45D6A5"/>
    <w:rsid w:val="5F959FBC"/>
    <w:rsid w:val="60795B64"/>
    <w:rsid w:val="61C86248"/>
    <w:rsid w:val="624796E3"/>
    <w:rsid w:val="635C4191"/>
    <w:rsid w:val="63AF4C1E"/>
    <w:rsid w:val="6610A5CE"/>
    <w:rsid w:val="67FB3E3F"/>
    <w:rsid w:val="680C0EE6"/>
    <w:rsid w:val="6B317382"/>
    <w:rsid w:val="6C6728E4"/>
    <w:rsid w:val="6CD9D2B5"/>
    <w:rsid w:val="6DA5D924"/>
    <w:rsid w:val="6FBC6B27"/>
    <w:rsid w:val="71B47B3F"/>
    <w:rsid w:val="71C3CA99"/>
    <w:rsid w:val="72ADE2C6"/>
    <w:rsid w:val="7362390D"/>
    <w:rsid w:val="73763E07"/>
    <w:rsid w:val="73B49980"/>
    <w:rsid w:val="76093B05"/>
    <w:rsid w:val="784D090D"/>
    <w:rsid w:val="795E74E5"/>
    <w:rsid w:val="7A603B68"/>
    <w:rsid w:val="7CBCE613"/>
    <w:rsid w:val="7F0CF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D3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280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3DE8"/>
    <w:pPr>
      <w:keepNext/>
      <w:outlineLvl w:val="0"/>
    </w:pPr>
    <w:rPr>
      <w:rFonts w:ascii="Arial" w:hAnsi="Arial" w:cs="Arial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B3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3DE8"/>
  </w:style>
  <w:style w:type="paragraph" w:styleId="Fuzeile">
    <w:name w:val="footer"/>
    <w:basedOn w:val="Standard"/>
    <w:link w:val="Fu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DE8"/>
  </w:style>
  <w:style w:type="character" w:customStyle="1" w:styleId="berschrift1Zchn">
    <w:name w:val="Überschrift 1 Zchn"/>
    <w:basedOn w:val="Absatz-Standardschriftart"/>
    <w:link w:val="berschrift1"/>
    <w:rsid w:val="00B53DE8"/>
    <w:rPr>
      <w:rFonts w:ascii="Arial" w:eastAsia="Times New Roman" w:hAnsi="Arial" w:cs="Arial"/>
      <w:b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B53DE8"/>
    <w:pPr>
      <w:jc w:val="both"/>
    </w:pPr>
    <w:rPr>
      <w:rFonts w:ascii="Arial Narrow" w:hAnsi="Arial Narrow"/>
      <w:szCs w:val="20"/>
    </w:rPr>
  </w:style>
  <w:style w:type="character" w:customStyle="1" w:styleId="TextkrperZchn">
    <w:name w:val="Textkörper Zchn"/>
    <w:basedOn w:val="Absatz-Standardschriftart"/>
    <w:link w:val="Textkrper"/>
    <w:rsid w:val="00B53DE8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Liste">
    <w:name w:val="List"/>
    <w:basedOn w:val="Standard"/>
    <w:rsid w:val="00B53DE8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character" w:styleId="Fett">
    <w:name w:val="Strong"/>
    <w:basedOn w:val="Absatz-Standardschriftart"/>
    <w:uiPriority w:val="22"/>
    <w:qFormat/>
    <w:rsid w:val="00B53DE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C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6C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6CA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C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CA4"/>
    <w:rPr>
      <w:rFonts w:ascii="Times New Roman" w:eastAsia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C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CA4"/>
    <w:rPr>
      <w:rFonts w:ascii="Tahoma" w:eastAsia="Times New Roman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AB4366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C92808"/>
    <w:rPr>
      <w:i/>
      <w:iCs/>
    </w:rPr>
  </w:style>
  <w:style w:type="character" w:customStyle="1" w:styleId="st">
    <w:name w:val="st"/>
    <w:basedOn w:val="Absatz-Standardschriftart"/>
    <w:rsid w:val="001064B3"/>
  </w:style>
  <w:style w:type="character" w:styleId="Hyperlink">
    <w:name w:val="Hyperlink"/>
    <w:basedOn w:val="Absatz-Standardschriftart"/>
    <w:unhideWhenUsed/>
    <w:rsid w:val="006A106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106F"/>
    <w:rPr>
      <w:color w:val="808080"/>
      <w:shd w:val="clear" w:color="auto" w:fill="E6E6E6"/>
    </w:rPr>
  </w:style>
  <w:style w:type="paragraph" w:customStyle="1" w:styleId="Default">
    <w:name w:val="Default"/>
    <w:rsid w:val="0031761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erarbeitung">
    <w:name w:val="Revision"/>
    <w:hidden/>
    <w:semiHidden/>
    <w:rsid w:val="00A41056"/>
    <w:rPr>
      <w:rFonts w:ascii="Times New Roman" w:eastAsia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C50"/>
    <w:rPr>
      <w:color w:val="605E5C"/>
      <w:shd w:val="clear" w:color="auto" w:fill="E1DFDD"/>
    </w:rPr>
  </w:style>
  <w:style w:type="paragraph" w:customStyle="1" w:styleId="kleinabstand">
    <w:name w:val="kleinabstand"/>
    <w:basedOn w:val="Standard"/>
    <w:rsid w:val="00530C3B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semiHidden/>
    <w:unhideWhenUsed/>
    <w:rsid w:val="00694DF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F3E89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ermepumpe.tecalor.de/de/hom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calor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869F8C95F346AB61B2920489BEE4" ma:contentTypeVersion="15" ma:contentTypeDescription="Create a new document." ma:contentTypeScope="" ma:versionID="46d3e2157c859df85fe2010a3180953e">
  <xsd:schema xmlns:xsd="http://www.w3.org/2001/XMLSchema" xmlns:xs="http://www.w3.org/2001/XMLSchema" xmlns:p="http://schemas.microsoft.com/office/2006/metadata/properties" xmlns:ns2="dc2aea77-27c4-429b-b2e9-7d8ee07148a8" xmlns:ns3="8366d840-4b4c-4b65-84f1-2c86028a75a6" targetNamespace="http://schemas.microsoft.com/office/2006/metadata/properties" ma:root="true" ma:fieldsID="641edae15a7277707b0622c697b77065" ns2:_="" ns3:_="">
    <xsd:import namespace="dc2aea77-27c4-429b-b2e9-7d8ee07148a8"/>
    <xsd:import namespace="8366d840-4b4c-4b65-84f1-2c86028a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aea77-27c4-429b-b2e9-7d8ee0714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e99835-c7e0-4a23-ae49-a67b3361b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d840-4b4c-4b65-84f1-2c86028a75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be61ce-bf5b-4ea1-90ff-87211c40ece3}" ma:internalName="TaxCatchAll" ma:showField="CatchAllData" ma:web="8366d840-4b4c-4b65-84f1-2c86028a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aea77-27c4-429b-b2e9-7d8ee07148a8">
      <Terms xmlns="http://schemas.microsoft.com/office/infopath/2007/PartnerControls"/>
    </lcf76f155ced4ddcb4097134ff3c332f>
    <TaxCatchAll xmlns="8366d840-4b4c-4b65-84f1-2c86028a75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AF97-F427-4963-B57E-5043092D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aea77-27c4-429b-b2e9-7d8ee07148a8"/>
    <ds:schemaRef ds:uri="8366d840-4b4c-4b65-84f1-2c86028a7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7AE40-07EC-4D64-B73F-66FE264C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1ABAD-0657-4B05-8817-422EC7B66D8D}">
  <ds:schemaRefs>
    <ds:schemaRef ds:uri="http://schemas.microsoft.com/office/2006/metadata/properties"/>
    <ds:schemaRef ds:uri="http://schemas.microsoft.com/office/infopath/2007/PartnerControls"/>
    <ds:schemaRef ds:uri="dc2aea77-27c4-429b-b2e9-7d8ee07148a8"/>
    <ds:schemaRef ds:uri="8366d840-4b4c-4b65-84f1-2c86028a75a6"/>
  </ds:schemaRefs>
</ds:datastoreItem>
</file>

<file path=customXml/itemProps4.xml><?xml version="1.0" encoding="utf-8"?>
<ds:datastoreItem xmlns:ds="http://schemas.openxmlformats.org/officeDocument/2006/customXml" ds:itemID="{86839B72-BCC8-428A-8A9A-81D3B893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4869</Characters>
  <Application>Microsoft Office Word</Application>
  <DocSecurity>0</DocSecurity>
  <Lines>40</Lines>
  <Paragraphs>11</Paragraphs>
  <ScaleCrop>false</ScaleCrop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2016-03-30T15:26:00Z</cp:lastPrinted>
  <dcterms:created xsi:type="dcterms:W3CDTF">2024-11-08T08:14:00Z</dcterms:created>
  <dcterms:modified xsi:type="dcterms:W3CDTF">2024-11-25T13:18:00Z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0x010100CFB5869F8C95F346AB61B2920489BEE4</vt:lpwstr>
  </property>
  <property fmtid="{D5CDD505-2E9C-101B-9397-08002B2CF9AE}" pid="3" name="MSIP_Label_a778f0de-7455-48b1-94b1-e40d100647ac_Enabled">
    <vt:lpwstr>true</vt:lpwstr>
  </property>
  <property fmtid="{D5CDD505-2E9C-101B-9397-08002B2CF9AE}" pid="4" name="MSIP_Label_a778f0de-7455-48b1-94b1-e40d100647ac_SetDate">
    <vt:lpwstr>2024-01-18T08:29:40Z</vt:lpwstr>
  </property>
  <property fmtid="{D5CDD505-2E9C-101B-9397-08002B2CF9AE}" pid="5" name="MSIP_Label_a778f0de-7455-48b1-94b1-e40d100647ac_Method">
    <vt:lpwstr>Standard</vt:lpwstr>
  </property>
  <property fmtid="{D5CDD505-2E9C-101B-9397-08002B2CF9AE}" pid="6" name="MSIP_Label_a778f0de-7455-48b1-94b1-e40d100647ac_Name">
    <vt:lpwstr>Internal - All company</vt:lpwstr>
  </property>
  <property fmtid="{D5CDD505-2E9C-101B-9397-08002B2CF9AE}" pid="7" name="MSIP_Label_a778f0de-7455-48b1-94b1-e40d100647ac_SiteId">
    <vt:lpwstr>420c935a-f900-4995-aeb1-9af57e8e12fc</vt:lpwstr>
  </property>
  <property fmtid="{D5CDD505-2E9C-101B-9397-08002B2CF9AE}" pid="8" name="MSIP_Label_a778f0de-7455-48b1-94b1-e40d100647ac_ActionId">
    <vt:lpwstr>c278b80b-5b89-41e0-a02c-d0c1571bc1e9</vt:lpwstr>
  </property>
  <property fmtid="{D5CDD505-2E9C-101B-9397-08002B2CF9AE}" pid="9" name="MSIP_Label_a778f0de-7455-48b1-94b1-e40d100647ac_ContentBits">
    <vt:lpwstr>0</vt:lpwstr>
  </property>
  <property fmtid="{D5CDD505-2E9C-101B-9397-08002B2CF9AE}" pid="10" name="MediaServiceImageTags">
    <vt:lpwstr/>
  </property>
</Properties>
</file>