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751109A9" w14:textId="77777777" w:rsidR="00027913" w:rsidRDefault="00027913"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0" w:name="_Hlk66208327"/>
      <w:bookmarkStart w:id="1" w:name="_Hlk64901521"/>
      <w:bookmarkStart w:id="2" w:name="_Hlk81900176"/>
    </w:p>
    <w:p w14:paraId="1A273FE7" w14:textId="03DC3ED8" w:rsidR="002F075C" w:rsidRDefault="00347F3F" w:rsidP="007F3B80">
      <w:pPr>
        <w:pStyle w:val="StandardWeb"/>
        <w:shd w:val="clear" w:color="auto" w:fill="FFFFFF"/>
        <w:spacing w:after="0" w:line="360" w:lineRule="auto"/>
        <w:jc w:val="both"/>
        <w:textAlignment w:val="baseline"/>
        <w:rPr>
          <w:rFonts w:ascii="Arial" w:hAnsi="Arial" w:cs="Arial"/>
          <w:b/>
          <w:bCs/>
        </w:rPr>
      </w:pPr>
      <w:r>
        <w:rPr>
          <w:rFonts w:ascii="Arial" w:eastAsiaTheme="minorHAnsi" w:hAnsi="Arial" w:cs="Arial"/>
          <w:b/>
          <w:bCs/>
          <w:sz w:val="32"/>
          <w:szCs w:val="32"/>
        </w:rPr>
        <w:t xml:space="preserve">Energiekosten: </w:t>
      </w:r>
      <w:r w:rsidR="00412C8F">
        <w:rPr>
          <w:rFonts w:ascii="Arial" w:eastAsiaTheme="minorHAnsi" w:hAnsi="Arial" w:cs="Arial"/>
          <w:b/>
          <w:bCs/>
          <w:sz w:val="32"/>
          <w:szCs w:val="32"/>
        </w:rPr>
        <w:t xml:space="preserve">ZIA </w:t>
      </w:r>
      <w:r w:rsidR="007F3B80">
        <w:rPr>
          <w:rFonts w:ascii="Arial" w:eastAsiaTheme="minorHAnsi" w:hAnsi="Arial" w:cs="Arial"/>
          <w:b/>
          <w:bCs/>
          <w:sz w:val="32"/>
          <w:szCs w:val="32"/>
        </w:rPr>
        <w:t>unterstützt</w:t>
      </w:r>
      <w:r w:rsidR="00412C8F">
        <w:rPr>
          <w:rFonts w:ascii="Arial" w:eastAsiaTheme="minorHAnsi" w:hAnsi="Arial" w:cs="Arial"/>
          <w:b/>
          <w:bCs/>
          <w:sz w:val="32"/>
          <w:szCs w:val="32"/>
        </w:rPr>
        <w:t xml:space="preserve"> </w:t>
      </w:r>
      <w:r w:rsidRPr="00347F3F">
        <w:rPr>
          <w:rFonts w:ascii="Arial" w:eastAsiaTheme="minorHAnsi" w:hAnsi="Arial" w:cs="Arial"/>
          <w:b/>
          <w:bCs/>
          <w:sz w:val="32"/>
          <w:szCs w:val="32"/>
        </w:rPr>
        <w:t>Maßnahmenpaket des Bundes</w:t>
      </w:r>
      <w:r w:rsidR="00412C8F">
        <w:rPr>
          <w:rFonts w:ascii="Arial" w:eastAsiaTheme="minorHAnsi" w:hAnsi="Arial" w:cs="Arial"/>
          <w:b/>
          <w:bCs/>
          <w:sz w:val="32"/>
          <w:szCs w:val="32"/>
        </w:rPr>
        <w:t xml:space="preserve"> </w:t>
      </w:r>
    </w:p>
    <w:p w14:paraId="50C8AE22" w14:textId="0CFBBF65" w:rsidR="00347F3F" w:rsidRDefault="00BB20DD" w:rsidP="00DD3DE2">
      <w:pPr>
        <w:pStyle w:val="StandardWeb"/>
        <w:shd w:val="clear" w:color="auto" w:fill="FFFFFF"/>
        <w:tabs>
          <w:tab w:val="left" w:pos="2948"/>
        </w:tabs>
        <w:spacing w:after="0" w:line="360" w:lineRule="auto"/>
        <w:jc w:val="both"/>
        <w:textAlignment w:val="baseline"/>
        <w:rPr>
          <w:rFonts w:ascii="Arial" w:hAnsi="Arial" w:cs="Arial"/>
        </w:rPr>
      </w:pPr>
      <w:r w:rsidRPr="002F075C">
        <w:rPr>
          <w:rFonts w:ascii="Arial" w:hAnsi="Arial" w:cs="Arial"/>
          <w:b/>
          <w:bCs/>
        </w:rPr>
        <w:t>Berlin</w:t>
      </w:r>
      <w:r w:rsidR="004E060E" w:rsidRPr="002F075C">
        <w:rPr>
          <w:rFonts w:ascii="Arial" w:hAnsi="Arial" w:cs="Arial"/>
          <w:b/>
          <w:bCs/>
        </w:rPr>
        <w:t xml:space="preserve">, </w:t>
      </w:r>
      <w:r w:rsidR="00C00ED9">
        <w:rPr>
          <w:rFonts w:ascii="Arial" w:hAnsi="Arial" w:cs="Arial"/>
          <w:b/>
          <w:bCs/>
        </w:rPr>
        <w:t>24</w:t>
      </w:r>
      <w:r w:rsidR="002F075C" w:rsidRPr="002F075C">
        <w:rPr>
          <w:rFonts w:ascii="Arial" w:hAnsi="Arial" w:cs="Arial"/>
          <w:b/>
          <w:bCs/>
        </w:rPr>
        <w:t>.03</w:t>
      </w:r>
      <w:r w:rsidR="00C53FF7" w:rsidRPr="002F075C">
        <w:rPr>
          <w:rFonts w:ascii="Arial" w:hAnsi="Arial" w:cs="Arial"/>
          <w:b/>
          <w:bCs/>
        </w:rPr>
        <w:t>.2022</w:t>
      </w:r>
      <w:r w:rsidR="004E060E" w:rsidRPr="002F075C">
        <w:rPr>
          <w:rFonts w:ascii="Arial" w:hAnsi="Arial" w:cs="Arial"/>
        </w:rPr>
        <w:t xml:space="preserve"> </w:t>
      </w:r>
      <w:r w:rsidR="00F14CDF" w:rsidRPr="002F075C">
        <w:rPr>
          <w:rFonts w:ascii="Arial" w:hAnsi="Arial" w:cs="Arial"/>
        </w:rPr>
        <w:t>–</w:t>
      </w:r>
      <w:bookmarkEnd w:id="0"/>
      <w:bookmarkEnd w:id="1"/>
      <w:r w:rsidR="009C24C5" w:rsidRPr="002F075C">
        <w:rPr>
          <w:rFonts w:ascii="Arial" w:hAnsi="Arial" w:cs="Arial"/>
        </w:rPr>
        <w:t xml:space="preserve"> </w:t>
      </w:r>
      <w:r w:rsidR="00347F3F">
        <w:rPr>
          <w:rFonts w:ascii="Arial" w:hAnsi="Arial" w:cs="Arial"/>
        </w:rPr>
        <w:t xml:space="preserve">Das </w:t>
      </w:r>
      <w:r w:rsidR="00347F3F" w:rsidRPr="00347F3F">
        <w:rPr>
          <w:rFonts w:ascii="Arial" w:hAnsi="Arial" w:cs="Arial"/>
        </w:rPr>
        <w:t>Maßnahmenpaket des Bundes</w:t>
      </w:r>
      <w:r w:rsidR="00347F3F">
        <w:rPr>
          <w:rFonts w:ascii="Arial" w:hAnsi="Arial" w:cs="Arial"/>
        </w:rPr>
        <w:t xml:space="preserve"> </w:t>
      </w:r>
      <w:r w:rsidR="00347F3F" w:rsidRPr="00347F3F">
        <w:rPr>
          <w:rFonts w:ascii="Arial" w:hAnsi="Arial" w:cs="Arial"/>
        </w:rPr>
        <w:t xml:space="preserve">zum Umgang mit den </w:t>
      </w:r>
      <w:r w:rsidR="00347F3F">
        <w:rPr>
          <w:rFonts w:ascii="Arial" w:hAnsi="Arial" w:cs="Arial"/>
        </w:rPr>
        <w:t>h</w:t>
      </w:r>
      <w:r w:rsidR="00347F3F" w:rsidRPr="00347F3F">
        <w:rPr>
          <w:rFonts w:ascii="Arial" w:hAnsi="Arial" w:cs="Arial"/>
        </w:rPr>
        <w:t>ohen Energiekosten</w:t>
      </w:r>
      <w:r w:rsidR="00347F3F">
        <w:rPr>
          <w:rFonts w:ascii="Arial" w:hAnsi="Arial" w:cs="Arial"/>
        </w:rPr>
        <w:t xml:space="preserve"> kommentiert </w:t>
      </w:r>
      <w:r w:rsidR="00412C8F">
        <w:rPr>
          <w:rFonts w:ascii="Arial" w:hAnsi="Arial" w:cs="Arial"/>
        </w:rPr>
        <w:t xml:space="preserve">Maria Hill, </w:t>
      </w:r>
      <w:r w:rsidR="00412C8F" w:rsidRPr="00412C8F">
        <w:rPr>
          <w:rFonts w:ascii="Arial" w:hAnsi="Arial" w:cs="Arial"/>
        </w:rPr>
        <w:t>Vorsitzende des ZIA-Ausschusses Energie und Gebäudetechnik</w:t>
      </w:r>
      <w:r w:rsidR="00412C8F">
        <w:rPr>
          <w:rFonts w:ascii="Arial" w:hAnsi="Arial" w:cs="Arial"/>
        </w:rPr>
        <w:t xml:space="preserve"> </w:t>
      </w:r>
      <w:r w:rsidR="00347F3F">
        <w:rPr>
          <w:rFonts w:ascii="Arial" w:hAnsi="Arial" w:cs="Arial"/>
        </w:rPr>
        <w:t>wie folgt:</w:t>
      </w:r>
      <w:r w:rsidR="00460835">
        <w:rPr>
          <w:rFonts w:ascii="Arial" w:hAnsi="Arial" w:cs="Arial"/>
        </w:rPr>
        <w:t xml:space="preserve"> </w:t>
      </w:r>
    </w:p>
    <w:p w14:paraId="26BF0897" w14:textId="724BC20E" w:rsidR="00347F3F" w:rsidRDefault="00E56A1D" w:rsidP="00DD3DE2">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t>„</w:t>
      </w:r>
      <w:r w:rsidR="007F3B80">
        <w:rPr>
          <w:rFonts w:ascii="Arial" w:hAnsi="Arial" w:cs="Arial"/>
        </w:rPr>
        <w:t>Wir unterstützen</w:t>
      </w:r>
      <w:r w:rsidR="007950AF">
        <w:rPr>
          <w:rFonts w:ascii="Arial" w:hAnsi="Arial" w:cs="Arial"/>
        </w:rPr>
        <w:t xml:space="preserve"> </w:t>
      </w:r>
      <w:r w:rsidR="00DD3DE2">
        <w:rPr>
          <w:rFonts w:ascii="Arial" w:hAnsi="Arial" w:cs="Arial"/>
        </w:rPr>
        <w:t>d</w:t>
      </w:r>
      <w:r>
        <w:rPr>
          <w:rFonts w:ascii="Arial" w:hAnsi="Arial" w:cs="Arial"/>
        </w:rPr>
        <w:t>as Maßnahmenpaket der Bundesregierung</w:t>
      </w:r>
      <w:r w:rsidR="00DD3DE2">
        <w:rPr>
          <w:rFonts w:ascii="Arial" w:hAnsi="Arial" w:cs="Arial"/>
        </w:rPr>
        <w:t xml:space="preserve">. </w:t>
      </w:r>
      <w:r w:rsidR="00DD3DE2" w:rsidRPr="00DD3DE2">
        <w:rPr>
          <w:rFonts w:ascii="Arial" w:hAnsi="Arial" w:cs="Arial"/>
        </w:rPr>
        <w:t>Durch die Ausrichtung der Bundesförderung auf CO2-Reduktion als Zielwert können die Klimaziele effektiver, schneller und ganz wichtig: kostengünstiger erreicht werden</w:t>
      </w:r>
      <w:r w:rsidR="00DD3DE2">
        <w:rPr>
          <w:rFonts w:ascii="Arial" w:hAnsi="Arial" w:cs="Arial"/>
        </w:rPr>
        <w:t xml:space="preserve">. Insbesondere der verstärkte Fokus auf die Lebenszyklusbetrachtung </w:t>
      </w:r>
      <w:r w:rsidR="00412C8F">
        <w:rPr>
          <w:rFonts w:ascii="Arial" w:hAnsi="Arial" w:cs="Arial"/>
        </w:rPr>
        <w:t xml:space="preserve">ist </w:t>
      </w:r>
      <w:r w:rsidR="00DD3DE2">
        <w:rPr>
          <w:rFonts w:ascii="Arial" w:hAnsi="Arial" w:cs="Arial"/>
        </w:rPr>
        <w:t>ein sinnvoller Schritt</w:t>
      </w:r>
      <w:r w:rsidR="00412C8F">
        <w:rPr>
          <w:rFonts w:ascii="Arial" w:hAnsi="Arial" w:cs="Arial"/>
        </w:rPr>
        <w:t xml:space="preserve">. </w:t>
      </w:r>
      <w:r w:rsidR="00412C8F" w:rsidRPr="00412C8F">
        <w:rPr>
          <w:rFonts w:ascii="Arial" w:hAnsi="Arial" w:cs="Arial"/>
        </w:rPr>
        <w:t>Immer mehr Unternehmen der Immobilienwirtschaft ziehen Lebenszyklus-Betrachtungen bereits in ihre Projektplanungen mit ein – auch im Hinblick auf die Regelungen der EU-Taxonomie</w:t>
      </w:r>
      <w:r w:rsidR="00412C8F">
        <w:rPr>
          <w:rFonts w:ascii="Arial" w:hAnsi="Arial" w:cs="Arial"/>
        </w:rPr>
        <w:t>. Gleichwohl müssen hierfür</w:t>
      </w:r>
      <w:r w:rsidR="00DD3DE2">
        <w:rPr>
          <w:rFonts w:ascii="Arial" w:hAnsi="Arial" w:cs="Arial"/>
        </w:rPr>
        <w:t xml:space="preserve"> </w:t>
      </w:r>
      <w:r w:rsidR="00412C8F">
        <w:rPr>
          <w:rFonts w:ascii="Arial" w:hAnsi="Arial" w:cs="Arial"/>
        </w:rPr>
        <w:t xml:space="preserve">die </w:t>
      </w:r>
      <w:r w:rsidR="00DD3DE2">
        <w:rPr>
          <w:rFonts w:ascii="Arial" w:hAnsi="Arial" w:cs="Arial"/>
        </w:rPr>
        <w:t xml:space="preserve">Rahmenbedingungen </w:t>
      </w:r>
      <w:r w:rsidR="00DD3DE2" w:rsidRPr="00DD3DE2">
        <w:rPr>
          <w:rFonts w:ascii="Arial" w:hAnsi="Arial" w:cs="Arial"/>
        </w:rPr>
        <w:t>noch vereinheitlicht und in entsprechenden Regelwerken einheitlich festgelegt werden</w:t>
      </w:r>
      <w:r w:rsidR="00DD3DE2">
        <w:rPr>
          <w:rFonts w:ascii="Arial" w:hAnsi="Arial" w:cs="Arial"/>
        </w:rPr>
        <w:t xml:space="preserve">. </w:t>
      </w:r>
      <w:r w:rsidR="00DD3DE2" w:rsidRPr="00DD3DE2">
        <w:rPr>
          <w:rFonts w:ascii="Arial" w:hAnsi="Arial" w:cs="Arial"/>
        </w:rPr>
        <w:t>Bis die Grundlagen im Dialog mit der Immobilienbranche und der Zulieferindustrie erarbeitet w</w:t>
      </w:r>
      <w:r w:rsidR="00DD3DE2">
        <w:rPr>
          <w:rFonts w:ascii="Arial" w:hAnsi="Arial" w:cs="Arial"/>
        </w:rPr>
        <w:t>e</w:t>
      </w:r>
      <w:r w:rsidR="00DD3DE2" w:rsidRPr="00DD3DE2">
        <w:rPr>
          <w:rFonts w:ascii="Arial" w:hAnsi="Arial" w:cs="Arial"/>
        </w:rPr>
        <w:t>rden, sollte anstatt einer gesetzlichen Pflicht die Vornahme einer Lebenszyklus-Betrachtung mit einer Förderung gewürdigt werden. Eine solche zusätzliche Förderung wäre im Sinne der Innovationsklausel des §103 GEG über die BEG sinnvoll</w:t>
      </w:r>
      <w:r w:rsidR="00DD3DE2">
        <w:rPr>
          <w:rFonts w:ascii="Arial" w:hAnsi="Arial" w:cs="Arial"/>
        </w:rPr>
        <w:t xml:space="preserve">. </w:t>
      </w:r>
    </w:p>
    <w:p w14:paraId="27797EEF" w14:textId="53C4EBFC" w:rsidR="00347F3F" w:rsidRDefault="00DD3DE2" w:rsidP="00DD3DE2">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t>Zudem sollten b</w:t>
      </w:r>
      <w:r w:rsidRPr="00DD3DE2">
        <w:rPr>
          <w:rFonts w:ascii="Arial" w:hAnsi="Arial" w:cs="Arial"/>
        </w:rPr>
        <w:t xml:space="preserve">ei einer Anhebung des Neubaustandards auf EH55 </w:t>
      </w:r>
      <w:r>
        <w:rPr>
          <w:rFonts w:ascii="Arial" w:hAnsi="Arial" w:cs="Arial"/>
        </w:rPr>
        <w:t>d</w:t>
      </w:r>
      <w:r w:rsidRPr="00DD3DE2">
        <w:rPr>
          <w:rFonts w:ascii="Arial" w:hAnsi="Arial" w:cs="Arial"/>
        </w:rPr>
        <w:t xml:space="preserve">ie </w:t>
      </w:r>
      <w:r>
        <w:rPr>
          <w:rFonts w:ascii="Arial" w:hAnsi="Arial" w:cs="Arial"/>
        </w:rPr>
        <w:t>A</w:t>
      </w:r>
      <w:r w:rsidRPr="00DD3DE2">
        <w:rPr>
          <w:rFonts w:ascii="Arial" w:hAnsi="Arial" w:cs="Arial"/>
        </w:rPr>
        <w:t xml:space="preserve">nforderungen an den Wärmeschutz </w:t>
      </w:r>
      <w:r w:rsidR="004D4B57">
        <w:rPr>
          <w:rFonts w:ascii="Arial" w:hAnsi="Arial" w:cs="Arial"/>
        </w:rPr>
        <w:t xml:space="preserve">danach </w:t>
      </w:r>
      <w:r w:rsidRPr="00DD3DE2">
        <w:rPr>
          <w:rFonts w:ascii="Arial" w:hAnsi="Arial" w:cs="Arial"/>
        </w:rPr>
        <w:t>nicht</w:t>
      </w:r>
      <w:r w:rsidR="004D4B57">
        <w:rPr>
          <w:rFonts w:ascii="Arial" w:hAnsi="Arial" w:cs="Arial"/>
        </w:rPr>
        <w:t xml:space="preserve"> noch</w:t>
      </w:r>
      <w:r w:rsidRPr="00DD3DE2">
        <w:rPr>
          <w:rFonts w:ascii="Arial" w:hAnsi="Arial" w:cs="Arial"/>
        </w:rPr>
        <w:t xml:space="preserve"> weiter verschärft werden. Wenn wir dann zeitgleich die erneuerbaren Energien umfassend fördern und auf die Gebäude-Klimaziele anrechenbar machen, wird es zu einem Push der Erneuerbaren im Gebäudesektor kommen</w:t>
      </w:r>
      <w:r>
        <w:rPr>
          <w:rFonts w:ascii="Arial" w:hAnsi="Arial" w:cs="Arial"/>
        </w:rPr>
        <w:t xml:space="preserve">. </w:t>
      </w:r>
    </w:p>
    <w:p w14:paraId="2F691C92" w14:textId="620375F1" w:rsidR="00412C8F" w:rsidRDefault="00412C8F" w:rsidP="00DD3DE2">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lastRenderedPageBreak/>
        <w:t xml:space="preserve">Auch die Absicht, </w:t>
      </w:r>
      <w:r w:rsidRPr="00412C8F">
        <w:rPr>
          <w:rFonts w:ascii="Arial" w:hAnsi="Arial" w:cs="Arial"/>
        </w:rPr>
        <w:t xml:space="preserve">bei der Fernwärme für 2030 einen Anteil von mindestens 50 Prozent klimaneutraler Wärme </w:t>
      </w:r>
      <w:r>
        <w:rPr>
          <w:rFonts w:ascii="Arial" w:hAnsi="Arial" w:cs="Arial"/>
        </w:rPr>
        <w:t xml:space="preserve">zu </w:t>
      </w:r>
      <w:r w:rsidRPr="00412C8F">
        <w:rPr>
          <w:rFonts w:ascii="Arial" w:hAnsi="Arial" w:cs="Arial"/>
        </w:rPr>
        <w:t>erreichen</w:t>
      </w:r>
      <w:r>
        <w:rPr>
          <w:rFonts w:ascii="Arial" w:hAnsi="Arial" w:cs="Arial"/>
        </w:rPr>
        <w:t xml:space="preserve"> ist positiv hervorzuheben, wenngleich die Versorgungssicherheit hier oberste Priorität haben sollte.“</w:t>
      </w:r>
    </w:p>
    <w:p w14:paraId="255233A4" w14:textId="77777777" w:rsidR="008A50E3" w:rsidRDefault="008A50E3" w:rsidP="00A560F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2"/>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525A7E2D"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0C1CA3">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r w:rsidR="007F1E5D">
          <w:rPr>
            <w:color w:val="0000FF"/>
            <w:sz w:val="20"/>
            <w:u w:val="single" w:color="0000FF"/>
          </w:rPr>
          <w:t>www.zia</w:t>
        </w:r>
      </w:hyperlink>
      <w:hyperlink r:id="rId9">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6"/>
  </w:num>
  <w:num w:numId="8">
    <w:abstractNumId w:val="14"/>
  </w:num>
  <w:num w:numId="9">
    <w:abstractNumId w:val="5"/>
  </w:num>
  <w:num w:numId="10">
    <w:abstractNumId w:val="10"/>
  </w:num>
  <w:num w:numId="11">
    <w:abstractNumId w:val="11"/>
  </w:num>
  <w:num w:numId="12">
    <w:abstractNumId w:val="12"/>
  </w:num>
  <w:num w:numId="13">
    <w:abstractNumId w:val="4"/>
  </w:num>
  <w:num w:numId="14">
    <w:abstractNumId w:val="0"/>
  </w:num>
  <w:num w:numId="15">
    <w:abstractNumId w:val="8"/>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55EF"/>
    <w:rsid w:val="00007058"/>
    <w:rsid w:val="000138FA"/>
    <w:rsid w:val="00014C67"/>
    <w:rsid w:val="0002174A"/>
    <w:rsid w:val="000221CD"/>
    <w:rsid w:val="000242EC"/>
    <w:rsid w:val="00027913"/>
    <w:rsid w:val="000435EB"/>
    <w:rsid w:val="0004569F"/>
    <w:rsid w:val="000538AB"/>
    <w:rsid w:val="00074304"/>
    <w:rsid w:val="000A4359"/>
    <w:rsid w:val="000B37E5"/>
    <w:rsid w:val="000B48F7"/>
    <w:rsid w:val="000B74AE"/>
    <w:rsid w:val="000C1CA3"/>
    <w:rsid w:val="000D0A9E"/>
    <w:rsid w:val="000D6D26"/>
    <w:rsid w:val="000E02D9"/>
    <w:rsid w:val="000E247F"/>
    <w:rsid w:val="000E6693"/>
    <w:rsid w:val="000F001D"/>
    <w:rsid w:val="000F372E"/>
    <w:rsid w:val="001031D7"/>
    <w:rsid w:val="00103818"/>
    <w:rsid w:val="0010589B"/>
    <w:rsid w:val="0011006B"/>
    <w:rsid w:val="0011178F"/>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E2547"/>
    <w:rsid w:val="001E2B25"/>
    <w:rsid w:val="001F3EF9"/>
    <w:rsid w:val="001F4108"/>
    <w:rsid w:val="001F5203"/>
    <w:rsid w:val="001F732C"/>
    <w:rsid w:val="00202DBE"/>
    <w:rsid w:val="00211596"/>
    <w:rsid w:val="00212F87"/>
    <w:rsid w:val="002207E7"/>
    <w:rsid w:val="00223626"/>
    <w:rsid w:val="00241E99"/>
    <w:rsid w:val="00246B4F"/>
    <w:rsid w:val="002527CB"/>
    <w:rsid w:val="00254ECE"/>
    <w:rsid w:val="00263335"/>
    <w:rsid w:val="00277ED6"/>
    <w:rsid w:val="00285211"/>
    <w:rsid w:val="00291C78"/>
    <w:rsid w:val="00291CE7"/>
    <w:rsid w:val="002A7632"/>
    <w:rsid w:val="002C01E6"/>
    <w:rsid w:val="002C4862"/>
    <w:rsid w:val="002C6D7C"/>
    <w:rsid w:val="002D52F9"/>
    <w:rsid w:val="002F075C"/>
    <w:rsid w:val="002F6D5E"/>
    <w:rsid w:val="002F7633"/>
    <w:rsid w:val="00301A17"/>
    <w:rsid w:val="00303C3D"/>
    <w:rsid w:val="00315752"/>
    <w:rsid w:val="003276A2"/>
    <w:rsid w:val="00331653"/>
    <w:rsid w:val="003338DC"/>
    <w:rsid w:val="00334A86"/>
    <w:rsid w:val="0034462A"/>
    <w:rsid w:val="00347F3F"/>
    <w:rsid w:val="00363412"/>
    <w:rsid w:val="00377EE2"/>
    <w:rsid w:val="00386777"/>
    <w:rsid w:val="0039248C"/>
    <w:rsid w:val="00394A83"/>
    <w:rsid w:val="003952E4"/>
    <w:rsid w:val="003A67EF"/>
    <w:rsid w:val="003B3086"/>
    <w:rsid w:val="003B465E"/>
    <w:rsid w:val="003B63D9"/>
    <w:rsid w:val="003C44ED"/>
    <w:rsid w:val="003D0B4D"/>
    <w:rsid w:val="003D369F"/>
    <w:rsid w:val="003E03AB"/>
    <w:rsid w:val="003E45A1"/>
    <w:rsid w:val="00402436"/>
    <w:rsid w:val="004024B1"/>
    <w:rsid w:val="00410C4C"/>
    <w:rsid w:val="00412448"/>
    <w:rsid w:val="00412C8F"/>
    <w:rsid w:val="004211CE"/>
    <w:rsid w:val="00424372"/>
    <w:rsid w:val="00430EC6"/>
    <w:rsid w:val="00435160"/>
    <w:rsid w:val="00436A77"/>
    <w:rsid w:val="0044144A"/>
    <w:rsid w:val="004422C4"/>
    <w:rsid w:val="00444BAD"/>
    <w:rsid w:val="004501D3"/>
    <w:rsid w:val="00454663"/>
    <w:rsid w:val="00460835"/>
    <w:rsid w:val="00474B06"/>
    <w:rsid w:val="00484453"/>
    <w:rsid w:val="0049199A"/>
    <w:rsid w:val="00492130"/>
    <w:rsid w:val="00495EE0"/>
    <w:rsid w:val="0049762B"/>
    <w:rsid w:val="004A316A"/>
    <w:rsid w:val="004B2933"/>
    <w:rsid w:val="004C08F8"/>
    <w:rsid w:val="004C3FB9"/>
    <w:rsid w:val="004D4B57"/>
    <w:rsid w:val="004E060E"/>
    <w:rsid w:val="004E140F"/>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74E0"/>
    <w:rsid w:val="005B4417"/>
    <w:rsid w:val="005B66CE"/>
    <w:rsid w:val="005B6B05"/>
    <w:rsid w:val="005C0AA8"/>
    <w:rsid w:val="005C28F9"/>
    <w:rsid w:val="005C34AF"/>
    <w:rsid w:val="005C6EBB"/>
    <w:rsid w:val="005D1853"/>
    <w:rsid w:val="005D6E5F"/>
    <w:rsid w:val="005E0D23"/>
    <w:rsid w:val="005F328A"/>
    <w:rsid w:val="005F5107"/>
    <w:rsid w:val="00600445"/>
    <w:rsid w:val="00600E88"/>
    <w:rsid w:val="00605C33"/>
    <w:rsid w:val="00612751"/>
    <w:rsid w:val="006153B9"/>
    <w:rsid w:val="006259AE"/>
    <w:rsid w:val="00657160"/>
    <w:rsid w:val="006579DC"/>
    <w:rsid w:val="00657EB6"/>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3A4"/>
    <w:rsid w:val="00755C37"/>
    <w:rsid w:val="0075666B"/>
    <w:rsid w:val="00763F36"/>
    <w:rsid w:val="00766586"/>
    <w:rsid w:val="00767788"/>
    <w:rsid w:val="00772E49"/>
    <w:rsid w:val="00777E1F"/>
    <w:rsid w:val="00794036"/>
    <w:rsid w:val="007950AF"/>
    <w:rsid w:val="007A12F3"/>
    <w:rsid w:val="007B181E"/>
    <w:rsid w:val="007B2D6A"/>
    <w:rsid w:val="007B5CE5"/>
    <w:rsid w:val="007C6BDB"/>
    <w:rsid w:val="007C6D70"/>
    <w:rsid w:val="007D0529"/>
    <w:rsid w:val="007D3731"/>
    <w:rsid w:val="007D557A"/>
    <w:rsid w:val="007E5745"/>
    <w:rsid w:val="007F0257"/>
    <w:rsid w:val="007F1E5D"/>
    <w:rsid w:val="007F3B80"/>
    <w:rsid w:val="00800092"/>
    <w:rsid w:val="00802531"/>
    <w:rsid w:val="00802FE2"/>
    <w:rsid w:val="00810751"/>
    <w:rsid w:val="00821131"/>
    <w:rsid w:val="00822C6D"/>
    <w:rsid w:val="00836D35"/>
    <w:rsid w:val="00840661"/>
    <w:rsid w:val="00852773"/>
    <w:rsid w:val="00870E71"/>
    <w:rsid w:val="008751D2"/>
    <w:rsid w:val="00881098"/>
    <w:rsid w:val="0088773C"/>
    <w:rsid w:val="00891E2B"/>
    <w:rsid w:val="00893A7C"/>
    <w:rsid w:val="008A0467"/>
    <w:rsid w:val="008A305E"/>
    <w:rsid w:val="008A50E3"/>
    <w:rsid w:val="008A542E"/>
    <w:rsid w:val="008B0252"/>
    <w:rsid w:val="008C0C03"/>
    <w:rsid w:val="008C2F35"/>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35AE9"/>
    <w:rsid w:val="009410B9"/>
    <w:rsid w:val="0094512A"/>
    <w:rsid w:val="009511F2"/>
    <w:rsid w:val="00954A7D"/>
    <w:rsid w:val="00955D62"/>
    <w:rsid w:val="00956521"/>
    <w:rsid w:val="009573C4"/>
    <w:rsid w:val="00961130"/>
    <w:rsid w:val="00965A4D"/>
    <w:rsid w:val="00973A34"/>
    <w:rsid w:val="00973BCE"/>
    <w:rsid w:val="00973D04"/>
    <w:rsid w:val="00994771"/>
    <w:rsid w:val="009A57C7"/>
    <w:rsid w:val="009A70C9"/>
    <w:rsid w:val="009B318F"/>
    <w:rsid w:val="009B7A37"/>
    <w:rsid w:val="009C24C5"/>
    <w:rsid w:val="009C2DF8"/>
    <w:rsid w:val="009F405A"/>
    <w:rsid w:val="00A40A0D"/>
    <w:rsid w:val="00A43EED"/>
    <w:rsid w:val="00A45570"/>
    <w:rsid w:val="00A45C28"/>
    <w:rsid w:val="00A4688A"/>
    <w:rsid w:val="00A51B9C"/>
    <w:rsid w:val="00A54E5C"/>
    <w:rsid w:val="00A560F6"/>
    <w:rsid w:val="00A6187E"/>
    <w:rsid w:val="00A649AF"/>
    <w:rsid w:val="00A70560"/>
    <w:rsid w:val="00A93CF2"/>
    <w:rsid w:val="00A9548E"/>
    <w:rsid w:val="00A97B7D"/>
    <w:rsid w:val="00AB6292"/>
    <w:rsid w:val="00AD20BE"/>
    <w:rsid w:val="00AF05EE"/>
    <w:rsid w:val="00AF4D78"/>
    <w:rsid w:val="00AF67B3"/>
    <w:rsid w:val="00B00197"/>
    <w:rsid w:val="00B010E3"/>
    <w:rsid w:val="00B12816"/>
    <w:rsid w:val="00B137E5"/>
    <w:rsid w:val="00B139FA"/>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45C6"/>
    <w:rsid w:val="00BB5B07"/>
    <w:rsid w:val="00BB7FA4"/>
    <w:rsid w:val="00BC3551"/>
    <w:rsid w:val="00BC4F48"/>
    <w:rsid w:val="00BC679D"/>
    <w:rsid w:val="00BF0919"/>
    <w:rsid w:val="00C00ED9"/>
    <w:rsid w:val="00C02A5A"/>
    <w:rsid w:val="00C03B56"/>
    <w:rsid w:val="00C3361E"/>
    <w:rsid w:val="00C34FEE"/>
    <w:rsid w:val="00C36662"/>
    <w:rsid w:val="00C401B4"/>
    <w:rsid w:val="00C40B6C"/>
    <w:rsid w:val="00C43502"/>
    <w:rsid w:val="00C515B0"/>
    <w:rsid w:val="00C53FF7"/>
    <w:rsid w:val="00C63ED5"/>
    <w:rsid w:val="00C67855"/>
    <w:rsid w:val="00C778AD"/>
    <w:rsid w:val="00C77A29"/>
    <w:rsid w:val="00C8497E"/>
    <w:rsid w:val="00CA38CC"/>
    <w:rsid w:val="00CB0059"/>
    <w:rsid w:val="00CB0F25"/>
    <w:rsid w:val="00CB15A8"/>
    <w:rsid w:val="00CB648E"/>
    <w:rsid w:val="00CD0775"/>
    <w:rsid w:val="00CE3822"/>
    <w:rsid w:val="00CE64A2"/>
    <w:rsid w:val="00D029FB"/>
    <w:rsid w:val="00D114F2"/>
    <w:rsid w:val="00D122D7"/>
    <w:rsid w:val="00D13839"/>
    <w:rsid w:val="00D26A9E"/>
    <w:rsid w:val="00D36A51"/>
    <w:rsid w:val="00D4749F"/>
    <w:rsid w:val="00D47FE9"/>
    <w:rsid w:val="00D6089E"/>
    <w:rsid w:val="00D61929"/>
    <w:rsid w:val="00D625DD"/>
    <w:rsid w:val="00D62EBF"/>
    <w:rsid w:val="00D65A5C"/>
    <w:rsid w:val="00D71972"/>
    <w:rsid w:val="00D76BAA"/>
    <w:rsid w:val="00D77DF3"/>
    <w:rsid w:val="00D83E4E"/>
    <w:rsid w:val="00D850A2"/>
    <w:rsid w:val="00DB76B1"/>
    <w:rsid w:val="00DC0CA9"/>
    <w:rsid w:val="00DC4911"/>
    <w:rsid w:val="00DD0C78"/>
    <w:rsid w:val="00DD3DE2"/>
    <w:rsid w:val="00DD3EEB"/>
    <w:rsid w:val="00DE2E9E"/>
    <w:rsid w:val="00DF3543"/>
    <w:rsid w:val="00DF441F"/>
    <w:rsid w:val="00DF67B8"/>
    <w:rsid w:val="00E11E13"/>
    <w:rsid w:val="00E13699"/>
    <w:rsid w:val="00E1723A"/>
    <w:rsid w:val="00E20CD8"/>
    <w:rsid w:val="00E2372D"/>
    <w:rsid w:val="00E26EAB"/>
    <w:rsid w:val="00E27306"/>
    <w:rsid w:val="00E426CF"/>
    <w:rsid w:val="00E50863"/>
    <w:rsid w:val="00E5478B"/>
    <w:rsid w:val="00E56A1D"/>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558C6"/>
    <w:rsid w:val="00F56C40"/>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9</cp:revision>
  <cp:lastPrinted>2022-02-28T10:52:00Z</cp:lastPrinted>
  <dcterms:created xsi:type="dcterms:W3CDTF">2022-03-24T10:40:00Z</dcterms:created>
  <dcterms:modified xsi:type="dcterms:W3CDTF">2022-03-24T12:40:00Z</dcterms:modified>
</cp:coreProperties>
</file>