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0429C47" w14:textId="3F9105A1" w:rsidR="00555609" w:rsidRPr="00555609" w:rsidRDefault="00555609">
      <w:pPr>
        <w:rPr>
          <w:rFonts w:ascii="Avenir Next" w:hAnsi="Avenir Next"/>
          <w:lang w:val="de-DE"/>
        </w:rPr>
      </w:pPr>
      <w:r w:rsidRPr="00555609">
        <w:rPr>
          <w:rFonts w:ascii="Avenir Next" w:eastAsia="Times New Roman" w:hAnsi="Avenir Next" w:cs="Times New Roman"/>
          <w:noProof/>
          <w:color w:val="212121"/>
          <w:lang w:val="de-DE" w:eastAsia="de-DE"/>
        </w:rPr>
        <w:drawing>
          <wp:inline distT="0" distB="0" distL="0" distR="0" wp14:anchorId="3991CF99" wp14:editId="29D5FFD1">
            <wp:extent cx="3118351" cy="972766"/>
            <wp:effectExtent l="0" t="0" r="0" b="5715"/>
            <wp:docPr id="1663606197" name="Grafik 1" descr="Ein Bild, das Text, Schrift, weiß,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06197" name="Grafik 1" descr="Ein Bild, das Text, Schrift, weiß, Design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3253162" cy="1014820"/>
                    </a:xfrm>
                    <a:prstGeom prst="rect">
                      <a:avLst/>
                    </a:prstGeom>
                  </pic:spPr>
                </pic:pic>
              </a:graphicData>
            </a:graphic>
          </wp:inline>
        </w:drawing>
      </w:r>
    </w:p>
    <w:p w14:paraId="54078548" w14:textId="77777777" w:rsidR="00555609" w:rsidRPr="00555609" w:rsidRDefault="00555609">
      <w:pPr>
        <w:rPr>
          <w:rFonts w:ascii="Avenir Next" w:hAnsi="Avenir Next"/>
          <w:lang w:val="de-DE"/>
        </w:rPr>
      </w:pPr>
    </w:p>
    <w:p w14:paraId="340B0D85" w14:textId="4AACC06B" w:rsidR="00555609" w:rsidRPr="00555609" w:rsidRDefault="00555609" w:rsidP="007C70F6">
      <w:pPr>
        <w:jc w:val="right"/>
        <w:rPr>
          <w:rFonts w:ascii="Avenir Next" w:hAnsi="Avenir Next"/>
          <w:sz w:val="24"/>
          <w:szCs w:val="24"/>
          <w:lang w:val="de-DE"/>
        </w:rPr>
      </w:pPr>
      <w:r w:rsidRPr="00555609">
        <w:rPr>
          <w:rFonts w:ascii="Avenir Next" w:hAnsi="Avenir Next"/>
          <w:sz w:val="24"/>
          <w:szCs w:val="24"/>
          <w:lang w:val="de-DE"/>
        </w:rPr>
        <w:tab/>
      </w:r>
      <w:r w:rsidRPr="00555609">
        <w:rPr>
          <w:rFonts w:ascii="Avenir Next" w:hAnsi="Avenir Next"/>
          <w:sz w:val="24"/>
          <w:szCs w:val="24"/>
          <w:lang w:val="de-DE"/>
        </w:rPr>
        <w:tab/>
      </w:r>
      <w:r w:rsidRPr="00555609">
        <w:rPr>
          <w:rFonts w:ascii="Avenir Next" w:hAnsi="Avenir Next"/>
          <w:sz w:val="24"/>
          <w:szCs w:val="24"/>
          <w:lang w:val="de-DE"/>
        </w:rPr>
        <w:tab/>
      </w:r>
      <w:r w:rsidRPr="00555609">
        <w:rPr>
          <w:rFonts w:ascii="Avenir Next" w:hAnsi="Avenir Next"/>
          <w:sz w:val="24"/>
          <w:szCs w:val="24"/>
          <w:lang w:val="de-DE"/>
        </w:rPr>
        <w:tab/>
      </w:r>
      <w:r>
        <w:rPr>
          <w:rFonts w:ascii="Avenir Next" w:hAnsi="Avenir Next"/>
          <w:sz w:val="24"/>
          <w:szCs w:val="24"/>
          <w:lang w:val="de-DE"/>
        </w:rPr>
        <w:t xml:space="preserve">           </w:t>
      </w:r>
      <w:r w:rsidRPr="00555609">
        <w:rPr>
          <w:rFonts w:ascii="Avenir Next" w:hAnsi="Avenir Next"/>
          <w:sz w:val="24"/>
          <w:szCs w:val="24"/>
          <w:lang w:val="de-DE"/>
        </w:rPr>
        <w:t xml:space="preserve">Rheda-Wiedenbrück, den </w:t>
      </w:r>
      <w:r w:rsidR="007C70F6">
        <w:rPr>
          <w:rFonts w:ascii="Avenir Next" w:hAnsi="Avenir Next"/>
          <w:sz w:val="24"/>
          <w:szCs w:val="24"/>
          <w:lang w:val="de-DE"/>
        </w:rPr>
        <w:t>9</w:t>
      </w:r>
      <w:r w:rsidRPr="00555609">
        <w:rPr>
          <w:rFonts w:ascii="Avenir Next" w:hAnsi="Avenir Next"/>
          <w:sz w:val="24"/>
          <w:szCs w:val="24"/>
          <w:lang w:val="de-DE"/>
        </w:rPr>
        <w:t xml:space="preserve">. </w:t>
      </w:r>
      <w:r w:rsidR="007C70F6">
        <w:rPr>
          <w:rFonts w:ascii="Avenir Next" w:hAnsi="Avenir Next"/>
          <w:sz w:val="24"/>
          <w:szCs w:val="24"/>
          <w:lang w:val="de-DE"/>
        </w:rPr>
        <w:t>Juli</w:t>
      </w:r>
      <w:r w:rsidRPr="00555609">
        <w:rPr>
          <w:rFonts w:ascii="Avenir Next" w:hAnsi="Avenir Next"/>
          <w:sz w:val="24"/>
          <w:szCs w:val="24"/>
          <w:lang w:val="de-DE"/>
        </w:rPr>
        <w:t xml:space="preserve"> 202</w:t>
      </w:r>
      <w:r w:rsidR="00F97428">
        <w:rPr>
          <w:rFonts w:ascii="Avenir Next" w:hAnsi="Avenir Next"/>
          <w:sz w:val="24"/>
          <w:szCs w:val="24"/>
          <w:lang w:val="de-DE"/>
        </w:rPr>
        <w:t>6</w:t>
      </w:r>
    </w:p>
    <w:p w14:paraId="7B4425B9" w14:textId="77777777" w:rsidR="00555609" w:rsidRPr="00555609" w:rsidRDefault="00555609">
      <w:pPr>
        <w:rPr>
          <w:rFonts w:ascii="Avenir Next" w:hAnsi="Avenir Next"/>
          <w:lang w:val="de-DE"/>
        </w:rPr>
      </w:pPr>
    </w:p>
    <w:p w14:paraId="448E9539" w14:textId="77777777" w:rsidR="00555609" w:rsidRDefault="00555609">
      <w:pPr>
        <w:rPr>
          <w:rFonts w:ascii="Avenir Next" w:hAnsi="Avenir Next"/>
          <w:u w:val="single"/>
          <w:lang w:val="de-DE"/>
        </w:rPr>
      </w:pPr>
    </w:p>
    <w:p w14:paraId="7082ED5B" w14:textId="19A0B00D" w:rsidR="005B6C8F" w:rsidRPr="006D66CC" w:rsidRDefault="00000000">
      <w:pPr>
        <w:rPr>
          <w:rFonts w:ascii="Avenir Next" w:hAnsi="Avenir Next"/>
          <w:sz w:val="24"/>
          <w:szCs w:val="24"/>
          <w:lang w:val="de-DE"/>
        </w:rPr>
      </w:pPr>
      <w:r w:rsidRPr="006D66CC">
        <w:rPr>
          <w:rFonts w:ascii="Avenir Next" w:hAnsi="Avenir Next"/>
          <w:sz w:val="24"/>
          <w:szCs w:val="24"/>
          <w:lang w:val="de-DE"/>
        </w:rPr>
        <w:t>Pressemitteilung</w:t>
      </w:r>
    </w:p>
    <w:p w14:paraId="0CD7D1E2" w14:textId="10DB3960" w:rsidR="007C70F6" w:rsidRPr="007C70F6" w:rsidRDefault="007C70F6" w:rsidP="006D66CC">
      <w:pPr>
        <w:rPr>
          <w:rFonts w:ascii="Avenir Next" w:hAnsi="Avenir Next"/>
          <w:b/>
          <w:bCs/>
          <w:sz w:val="40"/>
          <w:szCs w:val="40"/>
          <w:lang w:val="de-DE"/>
        </w:rPr>
      </w:pPr>
      <w:r w:rsidRPr="007C70F6">
        <w:rPr>
          <w:rFonts w:ascii="Avenir Next" w:hAnsi="Avenir Next"/>
          <w:b/>
          <w:bCs/>
          <w:sz w:val="40"/>
          <w:szCs w:val="40"/>
          <w:lang w:val="de-DE"/>
        </w:rPr>
        <w:t>Möbelmeile und Interior Days setzen auf die gemeinsame Stärke der Region mit 44 Marken in 19 Showrooms</w:t>
      </w:r>
    </w:p>
    <w:p w14:paraId="67793DDD" w14:textId="4A805B35" w:rsidR="006D66CC" w:rsidRPr="006D66CC" w:rsidRDefault="007C70F6" w:rsidP="006D66CC">
      <w:pPr>
        <w:rPr>
          <w:rFonts w:ascii="Avenir Next" w:hAnsi="Avenir Next"/>
          <w:b/>
          <w:bCs/>
          <w:sz w:val="24"/>
          <w:szCs w:val="24"/>
          <w:lang w:val="de-DE"/>
        </w:rPr>
      </w:pPr>
      <w:r w:rsidRPr="007C70F6">
        <w:rPr>
          <w:rFonts w:ascii="Avenir Next" w:hAnsi="Avenir Next"/>
          <w:b/>
          <w:bCs/>
          <w:sz w:val="24"/>
          <w:szCs w:val="24"/>
          <w:lang w:val="de-DE"/>
        </w:rPr>
        <w:t>Kaum ein Ort eignet sich so gut für ein Sommerfest wie das idyllische Anwesen Haus Aussel in Rheda-Wiedenbrück. Doch nicht nur deshalb folgte die Interessengemeinschaft Interior Days der Einladung der Möbelmeile. Der Abend des 7. Juli bot Gelegenheit, sich besser kennenzulernen, Gemeinsamkeiten auszuloten und den Austausch zwischen den beiden Gruppierungen zu vertiefen. Beide eint die Überzeugung, dass das letzte große zusammenhängende Möbel-Cluster Deutschlands noch stärker ins Bewusstsein der Öffentlichkeit gerückt werden sollte.</w:t>
      </w:r>
    </w:p>
    <w:p w14:paraId="4E992EDC" w14:textId="77777777" w:rsidR="007C70F6" w:rsidRPr="007C70F6" w:rsidRDefault="007C70F6" w:rsidP="007C70F6">
      <w:pPr>
        <w:rPr>
          <w:rFonts w:ascii="Avenir Next" w:hAnsi="Avenir Next"/>
          <w:b/>
          <w:bCs/>
          <w:sz w:val="24"/>
          <w:szCs w:val="24"/>
          <w:lang w:val="de-DE"/>
        </w:rPr>
      </w:pPr>
      <w:r w:rsidRPr="007C70F6">
        <w:rPr>
          <w:rFonts w:ascii="Avenir Next" w:hAnsi="Avenir Next"/>
          <w:b/>
          <w:bCs/>
          <w:sz w:val="24"/>
          <w:szCs w:val="24"/>
          <w:lang w:val="de-DE"/>
        </w:rPr>
        <w:t>Zwei Gemeinschaften, eine gemeinsame Herkunft</w:t>
      </w:r>
    </w:p>
    <w:p w14:paraId="65A782C7" w14:textId="77777777" w:rsidR="007C70F6" w:rsidRPr="007C70F6" w:rsidRDefault="007C70F6" w:rsidP="007C70F6">
      <w:pPr>
        <w:rPr>
          <w:rFonts w:ascii="Avenir Next" w:hAnsi="Avenir Next"/>
          <w:sz w:val="24"/>
          <w:szCs w:val="24"/>
          <w:lang w:val="de-DE"/>
        </w:rPr>
      </w:pPr>
      <w:r w:rsidRPr="007C70F6">
        <w:rPr>
          <w:rFonts w:ascii="Avenir Next" w:hAnsi="Avenir Next"/>
          <w:sz w:val="24"/>
          <w:szCs w:val="24"/>
          <w:lang w:val="de-DE"/>
        </w:rPr>
        <w:t xml:space="preserve">Eine gemeinsame Kennenlernrunde, die Präsentation der aktuellen Möbelmeile-Kampagne und ein BBQ-Buffet in geselliger Atmosphäre standen am Abend des 7. Juli auf dem Programm. Schnell kamen die 30 Gäste ins Gespräch. Dabei wurde deutlich, wie viele Gemeinsamkeiten beide Gemeinschaften verbinden. Beide eint das mittelständische Unternehmertum, </w:t>
      </w:r>
      <w:r w:rsidRPr="007C70F6">
        <w:rPr>
          <w:rFonts w:ascii="Avenir Next" w:hAnsi="Avenir Next"/>
          <w:sz w:val="24"/>
          <w:szCs w:val="24"/>
          <w:lang w:val="de-DE"/>
        </w:rPr>
        <w:lastRenderedPageBreak/>
        <w:t>die Leidenschaft für das Kulturgut Möbel und die Präzision in Handwerk und Produktion. Viele der Unternehmen werden familiengeführt und sind tief in der Region Ostwestfalen verwurzelt.</w:t>
      </w:r>
    </w:p>
    <w:p w14:paraId="6650EE26" w14:textId="77777777" w:rsidR="007C70F6" w:rsidRPr="007C70F6" w:rsidRDefault="007C70F6" w:rsidP="007C70F6">
      <w:pPr>
        <w:rPr>
          <w:rFonts w:ascii="Avenir Next" w:hAnsi="Avenir Next"/>
          <w:sz w:val="24"/>
          <w:szCs w:val="24"/>
          <w:lang w:val="de-DE"/>
        </w:rPr>
      </w:pPr>
      <w:bookmarkStart w:id="0" w:name="Xa6271e0d16dcad51d95dfdbe4c60c9f186978bb"/>
      <w:r w:rsidRPr="007C70F6">
        <w:rPr>
          <w:rFonts w:ascii="Avenir Next" w:hAnsi="Avenir Next"/>
          <w:sz w:val="24"/>
          <w:szCs w:val="24"/>
          <w:lang w:val="de-DE"/>
        </w:rPr>
        <w:t>Die Möbelmeile feierte im vergangenen Jahr ihr 30-jähriges Jubiläum und hat sich als Marketing- und Unternehmergemeinschaft fest etabliert, darunter sind sowohl Leistungsträger der deutschen Möbelindustrie wie Musterring, RMW, 3C oder Venjakob als auch Spezialisten wie Lonsberg. Aktuell gehören ihr 14 Marken in acht Showrooms an.</w:t>
      </w:r>
    </w:p>
    <w:p w14:paraId="49CD0A2F" w14:textId="77777777" w:rsidR="007C70F6" w:rsidRPr="007C70F6" w:rsidRDefault="007C70F6" w:rsidP="007C70F6">
      <w:pPr>
        <w:rPr>
          <w:rFonts w:ascii="Avenir Next" w:hAnsi="Avenir Next"/>
          <w:sz w:val="24"/>
          <w:szCs w:val="24"/>
          <w:lang w:val="de-DE"/>
        </w:rPr>
      </w:pPr>
      <w:r w:rsidRPr="007C70F6">
        <w:rPr>
          <w:rFonts w:ascii="Avenir Next" w:hAnsi="Avenir Next"/>
          <w:sz w:val="24"/>
          <w:szCs w:val="24"/>
          <w:lang w:val="de-DE"/>
        </w:rPr>
        <w:t>Die Interior Days sind eine Interessengemeinschaft im gehobenen und Premiumsegment. Sie entstanden 2021 aus dem Impuls heraus, auch den Exklusivvermarktern eine gemeinsame Plattform im Herbst zu geben und den Handel in die Region einzuladen. Zu den beteiligten Unternehmen gehören unter anderem COR, KFF, Möller Design oder die Bielefelder Werkstätten. Der Showroom von Werther – Die Möbelmanufaktur hat sich während der Herbstmessewoche inzwischen zu einem Mehrmarken-Showroom entwickelt. Darüber hinaus gehört auch Schloss Bosfeld als Veranstaltungsort mehrerer Marken zu den Interior Days. In diesem Herbst beteiligen sich somit insgesamt 31 Marken an der Initiative.</w:t>
      </w:r>
    </w:p>
    <w:p w14:paraId="5A0C99DE" w14:textId="77777777" w:rsidR="007C70F6" w:rsidRPr="007C70F6" w:rsidRDefault="007C70F6" w:rsidP="007C70F6">
      <w:pPr>
        <w:rPr>
          <w:rFonts w:ascii="Avenir Next" w:hAnsi="Avenir Next"/>
          <w:sz w:val="24"/>
          <w:szCs w:val="24"/>
          <w:lang w:val="de-DE"/>
        </w:rPr>
      </w:pPr>
      <w:r w:rsidRPr="007C70F6">
        <w:rPr>
          <w:rFonts w:ascii="Avenir Next" w:hAnsi="Avenir Next"/>
          <w:sz w:val="24"/>
          <w:szCs w:val="24"/>
          <w:lang w:val="de-DE"/>
        </w:rPr>
        <w:t>Leo Lübke, Geschäftsführer von COR, sagte stellvertretend für die Interessengemeinschaft der Interior Days: „Es beeindruckt uns sehr, was die Möbelmeile über Jahrzehnte geschaffen hat und wie viel Kompetenz und Vielfalt unter ihrem Dach vereint ist. Wir sehen im gemeinsamen Austausch und in einer konzertierten Ansprache des Handels noch viel Potenzial. Schließlich stehen Möbelmeile und Interior Days gemeinsam für die Kraft von 44 Marken in 19 Showrooms. Ein solches Angebot gibt es in keiner anderen Region Deutschlands, wenn überhaupt in Europa.“</w:t>
      </w:r>
    </w:p>
    <w:p w14:paraId="3077CFF6" w14:textId="77777777" w:rsidR="007C70F6" w:rsidRPr="007C70F6" w:rsidRDefault="007C70F6" w:rsidP="007C70F6">
      <w:pPr>
        <w:rPr>
          <w:rFonts w:ascii="Avenir Next" w:hAnsi="Avenir Next"/>
          <w:b/>
          <w:bCs/>
          <w:sz w:val="24"/>
          <w:szCs w:val="24"/>
          <w:lang w:val="de-DE"/>
        </w:rPr>
      </w:pPr>
      <w:bookmarkStart w:id="1" w:name="gemeinsame-wurzeln"/>
      <w:bookmarkEnd w:id="0"/>
      <w:r w:rsidRPr="007C70F6">
        <w:rPr>
          <w:rFonts w:ascii="Avenir Next" w:hAnsi="Avenir Next"/>
          <w:b/>
          <w:bCs/>
          <w:sz w:val="24"/>
          <w:szCs w:val="24"/>
          <w:lang w:val="de-DE"/>
        </w:rPr>
        <w:t>Gemeinsame Wurzeln in Wiedenbrück</w:t>
      </w:r>
    </w:p>
    <w:p w14:paraId="7F71E2EF" w14:textId="77777777" w:rsidR="007C70F6" w:rsidRPr="007C70F6" w:rsidRDefault="007C70F6" w:rsidP="007C70F6">
      <w:pPr>
        <w:rPr>
          <w:rFonts w:ascii="Avenir Next" w:hAnsi="Avenir Next"/>
          <w:sz w:val="24"/>
          <w:szCs w:val="24"/>
          <w:lang w:val="de-DE"/>
        </w:rPr>
      </w:pPr>
      <w:r w:rsidRPr="007C70F6">
        <w:rPr>
          <w:rFonts w:ascii="Avenir Next" w:hAnsi="Avenir Next"/>
          <w:sz w:val="24"/>
          <w:szCs w:val="24"/>
          <w:lang w:val="de-DE"/>
        </w:rPr>
        <w:t xml:space="preserve">Als historisches Vorbild für dieses starke Möbel-Cluster lässt sich durchaus die Wiedenbrücker Schule sehen. Sie entwickelte sich ab der zweiten Hälfte des 19. Jahrhunderts auf der Grundlage von Arbeitsteilung und Spezialisierung zu einer kunsthandwerklichen Bewegung in der sakralen Bildhauerei, </w:t>
      </w:r>
      <w:r w:rsidRPr="007C70F6">
        <w:rPr>
          <w:rFonts w:ascii="Avenir Next" w:hAnsi="Avenir Next"/>
          <w:sz w:val="24"/>
          <w:szCs w:val="24"/>
          <w:lang w:val="de-DE"/>
        </w:rPr>
        <w:lastRenderedPageBreak/>
        <w:t>Holzschnitzerei, Malerei und Altarausstattung, die bis heute europaweit in Kirchen zu finden sind. Mit ihrer Verbindung aus handwerklicher Perfektion und künstlerischem Anspruch prägten die etwa 30 Betriebe die Wiedenbrücker Schule den Ruf der Region als Zentrum hochwertiger Möbel- und Holzverarbeitung nachhaltig. Aus diesem Vorläufer entwickelte sich später die starke ostwestfälische Möbelindustrie. Eine Entwicklung, die zeigt, dass das über Generationen gewachsene Know-how der Region trotz stetigen Strukturwandels immer wieder den Ausgangspunkt für neue Geschäftsmodelle bildete. Diese Fähigkeit zur Erneuerung macht Ostwestfalen bis heute zu einer außergewöhnlich resilienten Möbelregion. Die Möbelmeile greift diese Tradition mit ihrem Leitmotiv „Menschen – Business – Tradition“ bewusst auf.</w:t>
      </w:r>
    </w:p>
    <w:p w14:paraId="4F1BF178" w14:textId="77777777" w:rsidR="007C70F6" w:rsidRPr="007C70F6" w:rsidRDefault="007C70F6" w:rsidP="007C70F6">
      <w:pPr>
        <w:rPr>
          <w:rFonts w:ascii="Avenir Next" w:hAnsi="Avenir Next"/>
          <w:sz w:val="24"/>
          <w:szCs w:val="24"/>
          <w:lang w:val="de-DE"/>
        </w:rPr>
      </w:pPr>
      <w:r w:rsidRPr="007C70F6">
        <w:rPr>
          <w:rFonts w:ascii="Avenir Next" w:hAnsi="Avenir Next"/>
          <w:sz w:val="24"/>
          <w:szCs w:val="24"/>
          <w:lang w:val="de-DE"/>
        </w:rPr>
        <w:t>„In der Möbelmeile bündeln wir Budgets, entwickeln gemeinsame Marketingmaßnahmen und sprechen den Handel mit einer Stimme an, um möglichst viele Besucher in die Region zu holen“, sagt Rudolf Eikenkötter, Geschäftsführer von RMW. „Mindestens genauso wichtig ist heute aber der Austausch untereinander – darüber, wie wir den Markt sehen und welche Schlüsse wir daraus gemeinsam ziehen können.“</w:t>
      </w:r>
    </w:p>
    <w:p w14:paraId="7E0B722A" w14:textId="77777777" w:rsidR="007C70F6" w:rsidRPr="007C70F6" w:rsidRDefault="007C70F6" w:rsidP="007C70F6">
      <w:pPr>
        <w:rPr>
          <w:rFonts w:ascii="Avenir Next" w:hAnsi="Avenir Next"/>
          <w:b/>
          <w:bCs/>
          <w:sz w:val="24"/>
          <w:szCs w:val="24"/>
          <w:lang w:val="de-DE"/>
        </w:rPr>
      </w:pPr>
      <w:bookmarkStart w:id="2" w:name="austausch-soll-fortgesetzt-werden"/>
      <w:bookmarkEnd w:id="1"/>
      <w:r w:rsidRPr="007C70F6">
        <w:rPr>
          <w:rFonts w:ascii="Avenir Next" w:hAnsi="Avenir Next"/>
          <w:b/>
          <w:bCs/>
          <w:sz w:val="24"/>
          <w:szCs w:val="24"/>
          <w:lang w:val="de-DE"/>
        </w:rPr>
        <w:t>Austausch soll fortgesetzt werden</w:t>
      </w:r>
    </w:p>
    <w:p w14:paraId="1827B2D7" w14:textId="77777777" w:rsidR="007C70F6" w:rsidRPr="007C70F6" w:rsidRDefault="007C70F6" w:rsidP="007C70F6">
      <w:pPr>
        <w:rPr>
          <w:rFonts w:ascii="Avenir Next" w:hAnsi="Avenir Next"/>
          <w:sz w:val="24"/>
          <w:szCs w:val="24"/>
          <w:lang w:val="de-DE"/>
        </w:rPr>
      </w:pPr>
      <w:r w:rsidRPr="007C70F6">
        <w:rPr>
          <w:rFonts w:ascii="Avenir Next" w:hAnsi="Avenir Next"/>
          <w:sz w:val="24"/>
          <w:szCs w:val="24"/>
          <w:lang w:val="de-DE"/>
        </w:rPr>
        <w:t>Der Dialog zwischen beiden Gemeinschaften soll in den kommenden Wochen und Monaten fortgesetzt werden – auch vor dem Hintergrund, dass die Grenzen zwischen Mittel- und Premiumsegment im Handel heute fließender verlaufen. „Deshalb können wir nur voneinander profitieren, wenn wir noch mehr Interesse für die Einrichtungsvielfalt in unserer Region wecken“, sagt Lea Oberwelland, Geschäftsführerin von Werther – Die Möbelmanufaktur, stellvertretend für die Interior Days.</w:t>
      </w:r>
    </w:p>
    <w:p w14:paraId="4604A611" w14:textId="55E43B2F" w:rsidR="007C70F6" w:rsidRPr="007C70F6" w:rsidRDefault="007C70F6" w:rsidP="007C70F6">
      <w:pPr>
        <w:rPr>
          <w:rFonts w:ascii="Avenir Next" w:hAnsi="Avenir Next"/>
          <w:sz w:val="24"/>
          <w:szCs w:val="24"/>
          <w:lang w:val="de-DE"/>
        </w:rPr>
      </w:pPr>
      <w:r w:rsidRPr="007C70F6">
        <w:rPr>
          <w:rFonts w:ascii="Avenir Next" w:hAnsi="Avenir Next"/>
          <w:sz w:val="24"/>
          <w:szCs w:val="24"/>
          <w:lang w:val="de-DE"/>
        </w:rPr>
        <w:t xml:space="preserve">Michael Laukötter, Geschäftsführer der Möbelmeile, ergänzt: „Dass Bewegung in den Austausch und die gemeinsame Sache über unterschiedliche Marktsegmente </w:t>
      </w:r>
      <w:r w:rsidRPr="007C70F6">
        <w:rPr>
          <w:rFonts w:ascii="Avenir Next" w:hAnsi="Avenir Next"/>
          <w:sz w:val="24"/>
          <w:szCs w:val="24"/>
          <w:lang w:val="de-DE"/>
        </w:rPr>
        <w:t>hinweggekommen</w:t>
      </w:r>
      <w:r w:rsidRPr="007C70F6">
        <w:rPr>
          <w:rFonts w:ascii="Avenir Next" w:hAnsi="Avenir Next"/>
          <w:sz w:val="24"/>
          <w:szCs w:val="24"/>
          <w:lang w:val="de-DE"/>
        </w:rPr>
        <w:t xml:space="preserve"> ist, ist ein sehr positives Signal – für die beteiligten Unternehmen, für die Region und für den gesamten Möbelhandel.“</w:t>
      </w:r>
      <w:bookmarkStart w:id="3" w:name="über-die-möbelmeile"/>
      <w:bookmarkEnd w:id="2"/>
    </w:p>
    <w:p w14:paraId="3B63AA5A" w14:textId="77777777" w:rsidR="007C70F6" w:rsidRPr="007C70F6" w:rsidRDefault="007C70F6" w:rsidP="007C70F6">
      <w:pPr>
        <w:rPr>
          <w:rFonts w:ascii="Avenir Next" w:hAnsi="Avenir Next"/>
          <w:sz w:val="24"/>
          <w:szCs w:val="24"/>
          <w:lang w:val="de-DE"/>
        </w:rPr>
      </w:pPr>
      <w:r w:rsidRPr="007C70F6">
        <w:rPr>
          <w:rFonts w:ascii="Avenir Next" w:hAnsi="Avenir Next"/>
          <w:sz w:val="24"/>
          <w:szCs w:val="24"/>
          <w:lang w:val="de-DE"/>
        </w:rPr>
        <w:t xml:space="preserve">Die Möbelmeile und die Interior Days finden vom 20. bis 24. September 2026 statt. Während sich die Möbelmeile mit kurzen Wegen auf den Raum Delbrück, </w:t>
      </w:r>
      <w:r w:rsidRPr="007C70F6">
        <w:rPr>
          <w:rFonts w:ascii="Avenir Next" w:hAnsi="Avenir Next"/>
          <w:sz w:val="24"/>
          <w:szCs w:val="24"/>
          <w:lang w:val="de-DE"/>
        </w:rPr>
        <w:lastRenderedPageBreak/>
        <w:t>Rietberg und Rheda-Wiedenbrück konzentriert, erstrecken sich die Interior Days von Werther bis Detmold sowie von Bielefeld bis Lippstadt. Gemeinsam präsentieren 44 Marken ihre Kollektionen in 19 Showrooms. Am 27. September 2026 lädt die Möbelmeile zudem zum Tag der offenen Tür ein, an dem auch Endverbraucher die Ausstellungen besuchen können.</w:t>
      </w:r>
    </w:p>
    <w:p w14:paraId="798AFFCE" w14:textId="77777777" w:rsidR="007C70F6" w:rsidRPr="007C70F6" w:rsidRDefault="007C70F6" w:rsidP="007C70F6">
      <w:pPr>
        <w:rPr>
          <w:rFonts w:ascii="Avenir Next" w:hAnsi="Avenir Next"/>
          <w:sz w:val="24"/>
          <w:szCs w:val="24"/>
          <w:lang w:val="de-DE"/>
        </w:rPr>
      </w:pPr>
    </w:p>
    <w:p w14:paraId="64847C1E" w14:textId="77777777" w:rsidR="007C70F6" w:rsidRPr="007C70F6" w:rsidRDefault="007C70F6" w:rsidP="007C70F6">
      <w:pPr>
        <w:rPr>
          <w:rFonts w:ascii="Avenir Next" w:hAnsi="Avenir Next"/>
          <w:b/>
          <w:bCs/>
          <w:sz w:val="24"/>
          <w:szCs w:val="24"/>
          <w:lang w:val="de-DE"/>
        </w:rPr>
      </w:pPr>
      <w:r w:rsidRPr="007C70F6">
        <w:rPr>
          <w:rFonts w:ascii="Avenir Next" w:hAnsi="Avenir Next"/>
          <w:b/>
          <w:bCs/>
          <w:sz w:val="24"/>
          <w:szCs w:val="24"/>
          <w:lang w:val="de-DE"/>
        </w:rPr>
        <w:t>Über die MÖBELMEILE</w:t>
      </w:r>
    </w:p>
    <w:p w14:paraId="499A7585" w14:textId="77777777" w:rsidR="007C70F6" w:rsidRPr="007C70F6" w:rsidRDefault="007C70F6" w:rsidP="007C70F6">
      <w:pPr>
        <w:rPr>
          <w:rFonts w:ascii="Avenir Next" w:hAnsi="Avenir Next"/>
          <w:sz w:val="24"/>
          <w:szCs w:val="24"/>
          <w:lang w:val="de-DE"/>
        </w:rPr>
      </w:pPr>
      <w:r w:rsidRPr="007C70F6">
        <w:rPr>
          <w:rFonts w:ascii="Avenir Next" w:hAnsi="Avenir Next"/>
          <w:sz w:val="24"/>
          <w:szCs w:val="24"/>
          <w:lang w:val="de-DE"/>
        </w:rPr>
        <w:t>Die MÖBELMEILE-Showrooms stehen Fachbesuchern das ganze Jahr über offen. Sie haben sich in den vergangenen Jahren zunehmend zu einem dauerhaften Ort der Abstimmung und Zusammenarbeit mit Handelskunden und Verbänden entwickelt. Nach wie vor bildet die Herbstmesse den Höhepunkt des MÖBELMEILE-Jahres. Mit der MÖBELMEILE FRÜHJAHR ergänzt die Gemeinschaft ihr Angebot und schafft auch in der ersten Jahreshälfte einen Anlass für den persönlichen Austausch zwischen Industrie, Handel und Verbänden.</w:t>
      </w:r>
      <w:bookmarkEnd w:id="3"/>
    </w:p>
    <w:p w14:paraId="00681848" w14:textId="77777777" w:rsidR="00555609" w:rsidRPr="00555609" w:rsidRDefault="00555609" w:rsidP="007C70F6">
      <w:pPr>
        <w:rPr>
          <w:rFonts w:ascii="Avenir Next" w:hAnsi="Avenir Next"/>
          <w:lang w:val="de-DE"/>
        </w:rPr>
      </w:pPr>
    </w:p>
    <w:sectPr w:rsidR="00555609" w:rsidRPr="00555609"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1" w:csb1="00000000"/>
  </w:font>
  <w:font w:name="Avenir Next">
    <w:panose1 w:val="020B0503020202020204"/>
    <w:charset w:val="00"/>
    <w:family w:val="swiss"/>
    <w:pitch w:val="variable"/>
    <w:sig w:usb0="8000002F" w:usb1="5000204A" w:usb2="00000000" w:usb3="00000000" w:csb0="0000009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numm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Aufzhlungszeich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Aufzhlungszeich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numm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ufzhlungszeichen"/>
      <w:lvlText w:val=""/>
      <w:lvlJc w:val="left"/>
      <w:pPr>
        <w:tabs>
          <w:tab w:val="num" w:pos="360"/>
        </w:tabs>
        <w:ind w:left="360" w:hanging="360"/>
      </w:pPr>
      <w:rPr>
        <w:rFonts w:ascii="Symbol" w:hAnsi="Symbol" w:hint="default"/>
      </w:rPr>
    </w:lvl>
  </w:abstractNum>
  <w:num w:numId="1" w16cid:durableId="411926365">
    <w:abstractNumId w:val="8"/>
  </w:num>
  <w:num w:numId="2" w16cid:durableId="1908102060">
    <w:abstractNumId w:val="6"/>
  </w:num>
  <w:num w:numId="3" w16cid:durableId="128598198">
    <w:abstractNumId w:val="5"/>
  </w:num>
  <w:num w:numId="4" w16cid:durableId="444353698">
    <w:abstractNumId w:val="4"/>
  </w:num>
  <w:num w:numId="5" w16cid:durableId="961808247">
    <w:abstractNumId w:val="7"/>
  </w:num>
  <w:num w:numId="6" w16cid:durableId="1984039077">
    <w:abstractNumId w:val="3"/>
  </w:num>
  <w:num w:numId="7" w16cid:durableId="241181913">
    <w:abstractNumId w:val="2"/>
  </w:num>
  <w:num w:numId="8" w16cid:durableId="1390304090">
    <w:abstractNumId w:val="1"/>
  </w:num>
  <w:num w:numId="9" w16cid:durableId="1893929177">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7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9154E"/>
    <w:rsid w:val="0015074B"/>
    <w:rsid w:val="001E6793"/>
    <w:rsid w:val="0029639D"/>
    <w:rsid w:val="00326F90"/>
    <w:rsid w:val="00555609"/>
    <w:rsid w:val="005B6C8F"/>
    <w:rsid w:val="00604DFB"/>
    <w:rsid w:val="0062613C"/>
    <w:rsid w:val="006D124F"/>
    <w:rsid w:val="006D66CC"/>
    <w:rsid w:val="007C70F6"/>
    <w:rsid w:val="00876554"/>
    <w:rsid w:val="00A2451C"/>
    <w:rsid w:val="00AA1D8D"/>
    <w:rsid w:val="00AB7266"/>
    <w:rsid w:val="00B47730"/>
    <w:rsid w:val="00CB0664"/>
    <w:rsid w:val="00F97428"/>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AA4BA0"/>
  <w14:defaultImageDpi w14:val="300"/>
  <w15:docId w15:val="{659C889C-7081-1E4B-B50F-4C6B064F7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93F"/>
  </w:style>
  <w:style w:type="paragraph" w:styleId="berschrift1">
    <w:name w:val="heading 1"/>
    <w:basedOn w:val="Standard"/>
    <w:next w:val="Standard"/>
    <w:link w:val="berschrift1Zchn"/>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18BF"/>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E618BF"/>
  </w:style>
  <w:style w:type="paragraph" w:styleId="Fuzeile">
    <w:name w:val="footer"/>
    <w:basedOn w:val="Standard"/>
    <w:link w:val="FuzeileZchn"/>
    <w:uiPriority w:val="99"/>
    <w:unhideWhenUsed/>
    <w:rsid w:val="00E618BF"/>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E618BF"/>
  </w:style>
  <w:style w:type="paragraph" w:styleId="KeinLeerraum">
    <w:name w:val="No Spacing"/>
    <w:uiPriority w:val="1"/>
    <w:qFormat/>
    <w:rsid w:val="00FC693F"/>
    <w:pPr>
      <w:spacing w:after="0" w:line="240" w:lineRule="auto"/>
    </w:pPr>
  </w:style>
  <w:style w:type="character" w:customStyle="1" w:styleId="berschrift1Zchn">
    <w:name w:val="Überschrift 1 Zchn"/>
    <w:basedOn w:val="Absatz-Standardschriftart"/>
    <w:link w:val="berschrift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FC693F"/>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FC693F"/>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FC693F"/>
    <w:rPr>
      <w:rFonts w:asciiTheme="majorHAnsi" w:eastAsiaTheme="majorEastAsia" w:hAnsiTheme="majorHAnsi" w:cstheme="majorBidi"/>
      <w:i/>
      <w:iCs/>
      <w:color w:val="4F81BD" w:themeColor="accent1"/>
      <w:spacing w:val="15"/>
      <w:sz w:val="24"/>
      <w:szCs w:val="24"/>
    </w:rPr>
  </w:style>
  <w:style w:type="paragraph" w:styleId="Listenabsatz">
    <w:name w:val="List Paragraph"/>
    <w:basedOn w:val="Standard"/>
    <w:uiPriority w:val="34"/>
    <w:qFormat/>
    <w:rsid w:val="00FC693F"/>
    <w:pPr>
      <w:ind w:left="720"/>
      <w:contextualSpacing/>
    </w:pPr>
  </w:style>
  <w:style w:type="paragraph" w:styleId="Textkrper">
    <w:name w:val="Body Text"/>
    <w:basedOn w:val="Standard"/>
    <w:link w:val="TextkrperZchn"/>
    <w:uiPriority w:val="99"/>
    <w:unhideWhenUsed/>
    <w:rsid w:val="00AA1D8D"/>
    <w:pPr>
      <w:spacing w:after="120"/>
    </w:pPr>
  </w:style>
  <w:style w:type="character" w:customStyle="1" w:styleId="TextkrperZchn">
    <w:name w:val="Textkörper Zchn"/>
    <w:basedOn w:val="Absatz-Standardschriftart"/>
    <w:link w:val="Textkrper"/>
    <w:uiPriority w:val="99"/>
    <w:rsid w:val="00AA1D8D"/>
  </w:style>
  <w:style w:type="paragraph" w:styleId="Textkrper2">
    <w:name w:val="Body Text 2"/>
    <w:basedOn w:val="Standard"/>
    <w:link w:val="Textkrper2Zchn"/>
    <w:uiPriority w:val="99"/>
    <w:unhideWhenUsed/>
    <w:rsid w:val="00AA1D8D"/>
    <w:pPr>
      <w:spacing w:after="120" w:line="480" w:lineRule="auto"/>
    </w:pPr>
  </w:style>
  <w:style w:type="character" w:customStyle="1" w:styleId="Textkrper2Zchn">
    <w:name w:val="Textkörper 2 Zchn"/>
    <w:basedOn w:val="Absatz-Standardschriftart"/>
    <w:link w:val="Textkrper2"/>
    <w:uiPriority w:val="99"/>
    <w:rsid w:val="00AA1D8D"/>
  </w:style>
  <w:style w:type="paragraph" w:styleId="Textkrper3">
    <w:name w:val="Body Text 3"/>
    <w:basedOn w:val="Standard"/>
    <w:link w:val="Textkrper3Zchn"/>
    <w:uiPriority w:val="99"/>
    <w:unhideWhenUsed/>
    <w:rsid w:val="00AA1D8D"/>
    <w:pPr>
      <w:spacing w:after="120"/>
    </w:pPr>
    <w:rPr>
      <w:sz w:val="16"/>
      <w:szCs w:val="16"/>
    </w:rPr>
  </w:style>
  <w:style w:type="character" w:customStyle="1" w:styleId="Textkrper3Zchn">
    <w:name w:val="Textkörper 3 Zchn"/>
    <w:basedOn w:val="Absatz-Standardschriftart"/>
    <w:link w:val="Textkrper3"/>
    <w:uiPriority w:val="99"/>
    <w:rsid w:val="00AA1D8D"/>
    <w:rPr>
      <w:sz w:val="16"/>
      <w:szCs w:val="16"/>
    </w:rPr>
  </w:style>
  <w:style w:type="paragraph" w:styleId="Liste">
    <w:name w:val="List"/>
    <w:basedOn w:val="Standard"/>
    <w:uiPriority w:val="99"/>
    <w:unhideWhenUsed/>
    <w:rsid w:val="00AA1D8D"/>
    <w:pPr>
      <w:ind w:left="360" w:hanging="360"/>
      <w:contextualSpacing/>
    </w:pPr>
  </w:style>
  <w:style w:type="paragraph" w:styleId="Liste2">
    <w:name w:val="List 2"/>
    <w:basedOn w:val="Standard"/>
    <w:uiPriority w:val="99"/>
    <w:unhideWhenUsed/>
    <w:rsid w:val="00326F90"/>
    <w:pPr>
      <w:ind w:left="720" w:hanging="360"/>
      <w:contextualSpacing/>
    </w:pPr>
  </w:style>
  <w:style w:type="paragraph" w:styleId="Liste3">
    <w:name w:val="List 3"/>
    <w:basedOn w:val="Standard"/>
    <w:uiPriority w:val="99"/>
    <w:unhideWhenUsed/>
    <w:rsid w:val="00326F90"/>
    <w:pPr>
      <w:ind w:left="1080" w:hanging="360"/>
      <w:contextualSpacing/>
    </w:pPr>
  </w:style>
  <w:style w:type="paragraph" w:styleId="Aufzhlungszeichen">
    <w:name w:val="List Bullet"/>
    <w:basedOn w:val="Standard"/>
    <w:uiPriority w:val="99"/>
    <w:unhideWhenUsed/>
    <w:rsid w:val="00326F90"/>
    <w:pPr>
      <w:numPr>
        <w:numId w:val="1"/>
      </w:numPr>
      <w:contextualSpacing/>
    </w:pPr>
  </w:style>
  <w:style w:type="paragraph" w:styleId="Aufzhlungszeichen2">
    <w:name w:val="List Bullet 2"/>
    <w:basedOn w:val="Standard"/>
    <w:uiPriority w:val="99"/>
    <w:unhideWhenUsed/>
    <w:rsid w:val="00326F90"/>
    <w:pPr>
      <w:numPr>
        <w:numId w:val="2"/>
      </w:numPr>
      <w:contextualSpacing/>
    </w:pPr>
  </w:style>
  <w:style w:type="paragraph" w:styleId="Aufzhlungszeichen3">
    <w:name w:val="List Bullet 3"/>
    <w:basedOn w:val="Standard"/>
    <w:uiPriority w:val="99"/>
    <w:unhideWhenUsed/>
    <w:rsid w:val="00326F90"/>
    <w:pPr>
      <w:numPr>
        <w:numId w:val="3"/>
      </w:numPr>
      <w:contextualSpacing/>
    </w:pPr>
  </w:style>
  <w:style w:type="paragraph" w:styleId="Listennummer">
    <w:name w:val="List Number"/>
    <w:basedOn w:val="Standard"/>
    <w:uiPriority w:val="99"/>
    <w:unhideWhenUsed/>
    <w:rsid w:val="00326F90"/>
    <w:pPr>
      <w:numPr>
        <w:numId w:val="5"/>
      </w:numPr>
      <w:contextualSpacing/>
    </w:pPr>
  </w:style>
  <w:style w:type="paragraph" w:styleId="Listennummer2">
    <w:name w:val="List Number 2"/>
    <w:basedOn w:val="Standard"/>
    <w:uiPriority w:val="99"/>
    <w:unhideWhenUsed/>
    <w:rsid w:val="0029639D"/>
    <w:pPr>
      <w:numPr>
        <w:numId w:val="6"/>
      </w:numPr>
      <w:contextualSpacing/>
    </w:pPr>
  </w:style>
  <w:style w:type="paragraph" w:styleId="Listennummer3">
    <w:name w:val="List Number 3"/>
    <w:basedOn w:val="Standard"/>
    <w:uiPriority w:val="99"/>
    <w:unhideWhenUsed/>
    <w:rsid w:val="0029639D"/>
    <w:pPr>
      <w:numPr>
        <w:numId w:val="7"/>
      </w:numPr>
      <w:contextualSpacing/>
    </w:pPr>
  </w:style>
  <w:style w:type="paragraph" w:styleId="Listenfortsetzung">
    <w:name w:val="List Continue"/>
    <w:basedOn w:val="Standard"/>
    <w:uiPriority w:val="99"/>
    <w:unhideWhenUsed/>
    <w:rsid w:val="0029639D"/>
    <w:pPr>
      <w:spacing w:after="120"/>
      <w:ind w:left="360"/>
      <w:contextualSpacing/>
    </w:pPr>
  </w:style>
  <w:style w:type="paragraph" w:styleId="Listenfortsetzung2">
    <w:name w:val="List Continue 2"/>
    <w:basedOn w:val="Standard"/>
    <w:uiPriority w:val="99"/>
    <w:unhideWhenUsed/>
    <w:rsid w:val="0029639D"/>
    <w:pPr>
      <w:spacing w:after="120"/>
      <w:ind w:left="720"/>
      <w:contextualSpacing/>
    </w:pPr>
  </w:style>
  <w:style w:type="paragraph" w:styleId="Listenfortsetzung3">
    <w:name w:val="List Continue 3"/>
    <w:basedOn w:val="Standard"/>
    <w:uiPriority w:val="99"/>
    <w:unhideWhenUsed/>
    <w:rsid w:val="0029639D"/>
    <w:pPr>
      <w:spacing w:after="120"/>
      <w:ind w:left="1080"/>
      <w:contextualSpacing/>
    </w:pPr>
  </w:style>
  <w:style w:type="paragraph" w:styleId="Makrotext">
    <w:name w:val="macro"/>
    <w:link w:val="MakrotextZchn"/>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xtZchn">
    <w:name w:val="Makrotext Zchn"/>
    <w:basedOn w:val="Absatz-Standardschriftart"/>
    <w:link w:val="Makrotext"/>
    <w:uiPriority w:val="99"/>
    <w:rsid w:val="0029639D"/>
    <w:rPr>
      <w:rFonts w:ascii="Courier" w:hAnsi="Courier"/>
      <w:sz w:val="20"/>
      <w:szCs w:val="20"/>
    </w:rPr>
  </w:style>
  <w:style w:type="paragraph" w:styleId="Zitat">
    <w:name w:val="Quote"/>
    <w:basedOn w:val="Standard"/>
    <w:next w:val="Standard"/>
    <w:link w:val="ZitatZchn"/>
    <w:uiPriority w:val="29"/>
    <w:qFormat/>
    <w:rsid w:val="00FC693F"/>
    <w:rPr>
      <w:i/>
      <w:iCs/>
      <w:color w:val="000000" w:themeColor="text1"/>
    </w:rPr>
  </w:style>
  <w:style w:type="character" w:customStyle="1" w:styleId="ZitatZchn">
    <w:name w:val="Zitat Zchn"/>
    <w:basedOn w:val="Absatz-Standardschriftart"/>
    <w:link w:val="Zitat"/>
    <w:uiPriority w:val="29"/>
    <w:rsid w:val="00FC693F"/>
    <w:rPr>
      <w:i/>
      <w:iCs/>
      <w:color w:val="000000" w:themeColor="text1"/>
    </w:rPr>
  </w:style>
  <w:style w:type="character" w:customStyle="1" w:styleId="berschrift4Zchn">
    <w:name w:val="Überschrift 4 Zchn"/>
    <w:basedOn w:val="Absatz-Standardschriftart"/>
    <w:link w:val="berschrift4"/>
    <w:uiPriority w:val="9"/>
    <w:semiHidden/>
    <w:rsid w:val="00FC693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C693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C693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C693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C693F"/>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semiHidden/>
    <w:rsid w:val="00FC693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FC693F"/>
    <w:pPr>
      <w:spacing w:line="240" w:lineRule="auto"/>
    </w:pPr>
    <w:rPr>
      <w:b/>
      <w:bCs/>
      <w:color w:val="4F81BD" w:themeColor="accent1"/>
      <w:sz w:val="18"/>
      <w:szCs w:val="18"/>
    </w:rPr>
  </w:style>
  <w:style w:type="character" w:styleId="Fett">
    <w:name w:val="Strong"/>
    <w:basedOn w:val="Absatz-Standardschriftart"/>
    <w:uiPriority w:val="22"/>
    <w:qFormat/>
    <w:rsid w:val="00FC693F"/>
    <w:rPr>
      <w:b/>
      <w:bCs/>
    </w:rPr>
  </w:style>
  <w:style w:type="character" w:styleId="Hervorhebung">
    <w:name w:val="Emphasis"/>
    <w:basedOn w:val="Absatz-Standardschriftart"/>
    <w:uiPriority w:val="20"/>
    <w:qFormat/>
    <w:rsid w:val="00FC693F"/>
    <w:rPr>
      <w:i/>
      <w:iCs/>
    </w:rPr>
  </w:style>
  <w:style w:type="paragraph" w:styleId="IntensivesZitat">
    <w:name w:val="Intense Quote"/>
    <w:basedOn w:val="Standard"/>
    <w:next w:val="Standard"/>
    <w:link w:val="IntensivesZitatZchn"/>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FC693F"/>
    <w:rPr>
      <w:b/>
      <w:bCs/>
      <w:i/>
      <w:iCs/>
      <w:color w:val="4F81BD" w:themeColor="accent1"/>
    </w:rPr>
  </w:style>
  <w:style w:type="character" w:styleId="SchwacheHervorhebung">
    <w:name w:val="Subtle Emphasis"/>
    <w:basedOn w:val="Absatz-Standardschriftart"/>
    <w:uiPriority w:val="19"/>
    <w:qFormat/>
    <w:rsid w:val="00FC693F"/>
    <w:rPr>
      <w:i/>
      <w:iCs/>
      <w:color w:val="808080" w:themeColor="text1" w:themeTint="7F"/>
    </w:rPr>
  </w:style>
  <w:style w:type="character" w:styleId="IntensiveHervorhebung">
    <w:name w:val="Intense Emphasis"/>
    <w:basedOn w:val="Absatz-Standardschriftart"/>
    <w:uiPriority w:val="21"/>
    <w:qFormat/>
    <w:rsid w:val="00FC693F"/>
    <w:rPr>
      <w:b/>
      <w:bCs/>
      <w:i/>
      <w:iCs/>
      <w:color w:val="4F81BD" w:themeColor="accent1"/>
    </w:rPr>
  </w:style>
  <w:style w:type="character" w:styleId="SchwacherVerweis">
    <w:name w:val="Subtle Reference"/>
    <w:basedOn w:val="Absatz-Standardschriftart"/>
    <w:uiPriority w:val="31"/>
    <w:qFormat/>
    <w:rsid w:val="00FC693F"/>
    <w:rPr>
      <w:smallCaps/>
      <w:color w:val="C0504D" w:themeColor="accent2"/>
      <w:u w:val="single"/>
    </w:rPr>
  </w:style>
  <w:style w:type="character" w:styleId="IntensiverVerweis">
    <w:name w:val="Intense Reference"/>
    <w:basedOn w:val="Absatz-Standardschriftart"/>
    <w:uiPriority w:val="32"/>
    <w:qFormat/>
    <w:rsid w:val="00FC693F"/>
    <w:rPr>
      <w:b/>
      <w:bCs/>
      <w:smallCaps/>
      <w:color w:val="C0504D" w:themeColor="accent2"/>
      <w:spacing w:val="5"/>
      <w:u w:val="single"/>
    </w:rPr>
  </w:style>
  <w:style w:type="character" w:styleId="Buchtitel">
    <w:name w:val="Book Title"/>
    <w:basedOn w:val="Absatz-Standardschriftart"/>
    <w:uiPriority w:val="33"/>
    <w:qFormat/>
    <w:rsid w:val="00FC693F"/>
    <w:rPr>
      <w:b/>
      <w:bCs/>
      <w:smallCaps/>
      <w:spacing w:val="5"/>
    </w:rPr>
  </w:style>
  <w:style w:type="paragraph" w:styleId="Inhaltsverzeichnisberschrift">
    <w:name w:val="TOC Heading"/>
    <w:basedOn w:val="berschrift1"/>
    <w:next w:val="Standard"/>
    <w:uiPriority w:val="39"/>
    <w:semiHidden/>
    <w:unhideWhenUsed/>
    <w:qFormat/>
    <w:rsid w:val="00FC693F"/>
    <w:pPr>
      <w:outlineLvl w:val="9"/>
    </w:pPr>
  </w:style>
  <w:style w:type="table" w:styleId="Tabellenraster">
    <w:name w:val="Table Grid"/>
    <w:basedOn w:val="NormaleTabelle"/>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Liste">
    <w:name w:val="Light List"/>
    <w:basedOn w:val="NormaleTabelle"/>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Liste-Akzent6">
    <w:name w:val="Light List Accent 6"/>
    <w:basedOn w:val="NormaleTabelle"/>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sRaster">
    <w:name w:val="Light Grid"/>
    <w:basedOn w:val="NormaleTabelle"/>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Raster-Akzent2">
    <w:name w:val="Light Grid Accent 2"/>
    <w:basedOn w:val="NormaleTabelle"/>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lesRaster-Akzent3">
    <w:name w:val="Light Grid Accent 3"/>
    <w:basedOn w:val="NormaleTabelle"/>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Raster-Akzent4">
    <w:name w:val="Light Grid Accent 4"/>
    <w:basedOn w:val="NormaleTabelle"/>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Raster-Akzent6">
    <w:name w:val="Light Grid Accent 6"/>
    <w:basedOn w:val="NormaleTabelle"/>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ittlereSchattierung1">
    <w:name w:val="Medium Shading 1"/>
    <w:basedOn w:val="NormaleTabelle"/>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Liste1">
    <w:name w:val="Medium List 1"/>
    <w:basedOn w:val="NormaleTabelle"/>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Liste1-Akzent2">
    <w:name w:val="Medium List 1 Accent 2"/>
    <w:basedOn w:val="NormaleTabelle"/>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ttlereListe1-Akzent3">
    <w:name w:val="Medium List 1 Accent 3"/>
    <w:basedOn w:val="NormaleTabelle"/>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ttlereListe1-Akzent4">
    <w:name w:val="Medium List 1 Accent 4"/>
    <w:basedOn w:val="NormaleTabelle"/>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ttlereListe1-Akzent5">
    <w:name w:val="Medium List 1 Accent 5"/>
    <w:basedOn w:val="NormaleTabelle"/>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1-Akzent6">
    <w:name w:val="Medium List 1 Accent 6"/>
    <w:basedOn w:val="NormaleTabelle"/>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2">
    <w:name w:val="Medium Lis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
    <w:name w:val="Medium Grid 1"/>
    <w:basedOn w:val="NormaleTabelle"/>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sRaster1-Akzent5">
    <w:name w:val="Medium Grid 1 Accent 5"/>
    <w:basedOn w:val="NormaleTabelle"/>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6">
    <w:name w:val="Medium Grid 1 Accent 6"/>
    <w:basedOn w:val="NormaleTabelle"/>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2">
    <w:name w:val="Medium Grid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ttleresRaster3-Akzent2">
    <w:name w:val="Medium Grid 3 Accent 2"/>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ttleresRaster3-Akzent3">
    <w:name w:val="Medium Grid 3 Accent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ttleresRaster3-Akzent4">
    <w:name w:val="Medium Grid 3 Accent 4"/>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ttleresRaster3-Akzent5">
    <w:name w:val="Medium Grid 3 Accent 5"/>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ttleresRaster3-Akzent6">
    <w:name w:val="Medium Grid 3 Accent 6"/>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unkleListe">
    <w:name w:val="Dark List"/>
    <w:basedOn w:val="NormaleTabelle"/>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unkleListe-Akzent2">
    <w:name w:val="Dark List Accent 2"/>
    <w:basedOn w:val="NormaleTabelle"/>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unkleListe-Akzent3">
    <w:name w:val="Dark List Accent 3"/>
    <w:basedOn w:val="NormaleTabelle"/>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unkleListe-Akzent4">
    <w:name w:val="Dark List Accent 4"/>
    <w:basedOn w:val="NormaleTabelle"/>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unkleListe-Akzent5">
    <w:name w:val="Dark List Accent 5"/>
    <w:basedOn w:val="NormaleTabelle"/>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unkleListe-Akzent6">
    <w:name w:val="Dark List Accent 6"/>
    <w:basedOn w:val="NormaleTabelle"/>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arbigeSchattierung">
    <w:name w:val="Colorful Shading"/>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bigeSchattierung-Akzent4">
    <w:name w:val="Colorful Shading Accent 4"/>
    <w:basedOn w:val="NormaleTabelle"/>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arbigeListe">
    <w:name w:val="Colorful List"/>
    <w:basedOn w:val="NormaleTabelle"/>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bigeListe-Akzent2">
    <w:name w:val="Colorful List Accent 2"/>
    <w:basedOn w:val="NormaleTabelle"/>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bigeListe-Akzent3">
    <w:name w:val="Colorful List Accent 3"/>
    <w:basedOn w:val="NormaleTabelle"/>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bigeListe-Akzent4">
    <w:name w:val="Colorful List Accent 4"/>
    <w:basedOn w:val="NormaleTabelle"/>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bigeListe-Akzent5">
    <w:name w:val="Colorful List Accent 5"/>
    <w:basedOn w:val="NormaleTabelle"/>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bigeListe-Akzent6">
    <w:name w:val="Colorful List Accent 6"/>
    <w:basedOn w:val="NormaleTabelle"/>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bigesRaster">
    <w:name w:val="Colorful Grid"/>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bigesRaster-Akzent2">
    <w:name w:val="Colorful Grid Accent 2"/>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3">
    <w:name w:val="Colorful Grid Accent 3"/>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bigesRaster-Akzent4">
    <w:name w:val="Colorful Grid Accent 4"/>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bigesRaster-Akzent5">
    <w:name w:val="Colorful Grid Accent 5"/>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bigesRaster-Akzent6">
    <w:name w:val="Colorful Grid Accent 6"/>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845</Words>
  <Characters>5328</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6161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Kristina Tapken</cp:lastModifiedBy>
  <cp:revision>8</cp:revision>
  <dcterms:created xsi:type="dcterms:W3CDTF">2013-12-23T23:15:00Z</dcterms:created>
  <dcterms:modified xsi:type="dcterms:W3CDTF">2026-07-09T08:43:00Z</dcterms:modified>
  <cp:category/>
</cp:coreProperties>
</file>