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B9102" w14:textId="77777777" w:rsidR="00147A73" w:rsidRPr="00582F72" w:rsidRDefault="00147A73" w:rsidP="003E001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82F7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Einzellige Jäger schützen Kläranlagen vor Funktionsstörungen</w:t>
      </w:r>
    </w:p>
    <w:p w14:paraId="5186BE6F" w14:textId="6090E0CF" w:rsidR="00147A73" w:rsidRPr="00582F72" w:rsidRDefault="00147A73" w:rsidP="00582F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Forschende der Universität Koblenz </w:t>
      </w:r>
      <w:r w:rsidR="00582F72"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haben </w:t>
      </w:r>
      <w:r w:rsidR="00E3092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eine Räuber-Beute-Interaktion </w:t>
      </w:r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>mit dem Potential zur nachhaltigen Verhinderung von Schlammauftrieb in Kläranlagen</w:t>
      </w:r>
      <w:r w:rsidR="00582F72"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entdeckt.</w:t>
      </w:r>
    </w:p>
    <w:p w14:paraId="394497D1" w14:textId="2C810DA1" w:rsidR="00147A73" w:rsidRPr="00582F72" w:rsidRDefault="00582F72" w:rsidP="00582F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Das</w:t>
      </w:r>
      <w:r w:rsidR="00147A73"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Forschungsteam um Prof. Dr. Kenneth Dumack</w:t>
      </w:r>
      <w:r w:rsidR="004B13EB">
        <w:rPr>
          <w:rFonts w:ascii="Arial" w:eastAsia="Times New Roman" w:hAnsi="Arial" w:cs="Arial"/>
          <w:sz w:val="24"/>
          <w:szCs w:val="24"/>
          <w:lang w:eastAsia="de-DE"/>
        </w:rPr>
        <w:t>, Professor für Aquatische Ökosystemanalyse an</w:t>
      </w:r>
      <w:r w:rsidR="00147A73"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der Universität Koblenz</w:t>
      </w:r>
      <w:r w:rsidR="004B13EB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147A73"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konnte</w:t>
      </w:r>
      <w:r w:rsidR="00147A73"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zeigen</w:t>
      </w:r>
      <w:r w:rsidR="00147A73"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, dass räuberische Einzeller – sogenannte </w:t>
      </w:r>
      <w:r w:rsidR="00147A73"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Schalenamöben der Gattung </w:t>
      </w:r>
      <w:proofErr w:type="spellStart"/>
      <w:r w:rsidR="00147A73" w:rsidRPr="00582F72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Arcella</w:t>
      </w:r>
      <w:proofErr w:type="spellEnd"/>
      <w:r w:rsidR="00147A73"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– in der Lage sind, problematische fadenförmige Bakterien in Kläranlagen auf natürliche Weise in Schach zu halten. Diese Bakterien, vor allem </w:t>
      </w:r>
      <w:r w:rsidR="00147A73" w:rsidRPr="00582F72">
        <w:rPr>
          <w:rFonts w:ascii="Arial" w:eastAsia="Times New Roman" w:hAnsi="Arial" w:cs="Arial"/>
          <w:iCs/>
          <w:sz w:val="24"/>
          <w:szCs w:val="24"/>
          <w:lang w:eastAsia="de-DE"/>
        </w:rPr>
        <w:t xml:space="preserve">Candidatus </w:t>
      </w:r>
      <w:proofErr w:type="spellStart"/>
      <w:r w:rsidR="00147A73" w:rsidRPr="00582F72">
        <w:rPr>
          <w:rFonts w:ascii="Arial" w:eastAsia="Times New Roman" w:hAnsi="Arial" w:cs="Arial"/>
          <w:iCs/>
          <w:sz w:val="24"/>
          <w:szCs w:val="24"/>
          <w:lang w:eastAsia="de-DE"/>
        </w:rPr>
        <w:t>Microthrix</w:t>
      </w:r>
      <w:proofErr w:type="spellEnd"/>
      <w:r w:rsidR="00147A73" w:rsidRPr="00582F72">
        <w:rPr>
          <w:rFonts w:ascii="Arial" w:eastAsia="Times New Roman" w:hAnsi="Arial" w:cs="Arial"/>
          <w:iCs/>
          <w:sz w:val="24"/>
          <w:szCs w:val="24"/>
          <w:lang w:eastAsia="de-DE"/>
        </w:rPr>
        <w:t xml:space="preserve"> </w:t>
      </w:r>
      <w:proofErr w:type="spellStart"/>
      <w:r w:rsidR="00147A73" w:rsidRPr="00582F72">
        <w:rPr>
          <w:rFonts w:ascii="Arial" w:eastAsia="Times New Roman" w:hAnsi="Arial" w:cs="Arial"/>
          <w:iCs/>
          <w:sz w:val="24"/>
          <w:szCs w:val="24"/>
          <w:lang w:eastAsia="de-DE"/>
        </w:rPr>
        <w:t>parvicella</w:t>
      </w:r>
      <w:proofErr w:type="spellEnd"/>
      <w:r w:rsidR="00147A73" w:rsidRPr="00582F72">
        <w:rPr>
          <w:rFonts w:ascii="Arial" w:eastAsia="Times New Roman" w:hAnsi="Arial" w:cs="Arial"/>
          <w:sz w:val="24"/>
          <w:szCs w:val="24"/>
          <w:lang w:eastAsia="de-DE"/>
        </w:rPr>
        <w:t>, verursachen weltweit das Phänomen des Schlammauftriebs, das die Reinigungseffizienz von Abwasseranlagen stark beeinträchtigt und hohe Umwelt</w:t>
      </w:r>
      <w:r w:rsidR="003E001A">
        <w:rPr>
          <w:rFonts w:ascii="Arial" w:eastAsia="Times New Roman" w:hAnsi="Arial" w:cs="Arial"/>
          <w:sz w:val="24"/>
          <w:szCs w:val="24"/>
          <w:lang w:eastAsia="de-DE"/>
        </w:rPr>
        <w:t>schädigungs</w:t>
      </w:r>
      <w:r w:rsidR="00147A73" w:rsidRPr="00582F72">
        <w:rPr>
          <w:rFonts w:ascii="Arial" w:eastAsia="Times New Roman" w:hAnsi="Arial" w:cs="Arial"/>
          <w:sz w:val="24"/>
          <w:szCs w:val="24"/>
          <w:lang w:eastAsia="de-DE"/>
        </w:rPr>
        <w:t>- sowie Kostenfolgen hat.</w:t>
      </w:r>
    </w:p>
    <w:p w14:paraId="1781118F" w14:textId="02A978E4" w:rsidR="00147A73" w:rsidRPr="00582F72" w:rsidRDefault="00147A73" w:rsidP="00582F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In der aktuellen Ausgabe von </w:t>
      </w:r>
      <w:r w:rsidRPr="003E001A">
        <w:rPr>
          <w:rFonts w:ascii="Arial" w:eastAsia="Times New Roman" w:hAnsi="Arial" w:cs="Arial"/>
          <w:iCs/>
          <w:sz w:val="24"/>
          <w:szCs w:val="24"/>
          <w:lang w:eastAsia="de-DE"/>
        </w:rPr>
        <w:t>The ISME Journal</w:t>
      </w:r>
      <w:r w:rsidR="003E001A">
        <w:rPr>
          <w:rFonts w:ascii="Arial" w:eastAsia="Times New Roman" w:hAnsi="Arial" w:cs="Arial"/>
          <w:iCs/>
          <w:sz w:val="24"/>
          <w:szCs w:val="24"/>
          <w:lang w:eastAsia="de-DE"/>
        </w:rPr>
        <w:t xml:space="preserve">, dem Publikationsorgan der Internationalen Gesellschaft für mikrobielle Ökologie, 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berichten Dumack </w:t>
      </w:r>
      <w:r w:rsidR="00582F72">
        <w:rPr>
          <w:rFonts w:ascii="Arial" w:eastAsia="Times New Roman" w:hAnsi="Arial" w:cs="Arial"/>
          <w:sz w:val="24"/>
          <w:szCs w:val="24"/>
          <w:lang w:eastAsia="de-DE"/>
        </w:rPr>
        <w:t xml:space="preserve">und seine </w:t>
      </w:r>
      <w:r w:rsidR="003E001A">
        <w:rPr>
          <w:rFonts w:ascii="Arial" w:eastAsia="Times New Roman" w:hAnsi="Arial" w:cs="Arial"/>
          <w:sz w:val="24"/>
          <w:szCs w:val="24"/>
          <w:lang w:eastAsia="de-DE"/>
        </w:rPr>
        <w:t>K</w:t>
      </w:r>
      <w:r w:rsidR="00582F72">
        <w:rPr>
          <w:rFonts w:ascii="Arial" w:eastAsia="Times New Roman" w:hAnsi="Arial" w:cs="Arial"/>
          <w:sz w:val="24"/>
          <w:szCs w:val="24"/>
          <w:lang w:eastAsia="de-DE"/>
        </w:rPr>
        <w:t>olleg*innen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, dass sich die Populationsdynamiken der Bakterien und ihrer </w:t>
      </w:r>
      <w:proofErr w:type="spellStart"/>
      <w:r w:rsidRPr="00582F72">
        <w:rPr>
          <w:rFonts w:ascii="Arial" w:eastAsia="Times New Roman" w:hAnsi="Arial" w:cs="Arial"/>
          <w:sz w:val="24"/>
          <w:szCs w:val="24"/>
          <w:lang w:eastAsia="de-DE"/>
        </w:rPr>
        <w:t>Protistenjäger</w:t>
      </w:r>
      <w:proofErr w:type="spellEnd"/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durch </w:t>
      </w:r>
      <w:proofErr w:type="spellStart"/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>Lotka</w:t>
      </w:r>
      <w:proofErr w:type="spellEnd"/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>-Volterra-Mechanismen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beschreiben lassen – ein klassisches Räuber-Beute-Modell der Ökologie. Analysen aus vier deutschen Kläranlagen und ergänzende Experimente zeigen, dass </w:t>
      </w:r>
      <w:proofErr w:type="spellStart"/>
      <w:r w:rsidRPr="00582F72">
        <w:rPr>
          <w:rFonts w:ascii="Arial" w:eastAsia="Times New Roman" w:hAnsi="Arial" w:cs="Arial"/>
          <w:iCs/>
          <w:sz w:val="24"/>
          <w:szCs w:val="24"/>
          <w:lang w:eastAsia="de-DE"/>
        </w:rPr>
        <w:t>Arcella</w:t>
      </w:r>
      <w:proofErr w:type="spellEnd"/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-Arten das Wachstum von </w:t>
      </w:r>
      <w:proofErr w:type="spellStart"/>
      <w:r w:rsidRPr="00582F72">
        <w:rPr>
          <w:rFonts w:ascii="Arial" w:eastAsia="Times New Roman" w:hAnsi="Arial" w:cs="Arial"/>
          <w:iCs/>
          <w:sz w:val="24"/>
          <w:szCs w:val="24"/>
          <w:lang w:eastAsia="de-DE"/>
        </w:rPr>
        <w:t>Microthrix</w:t>
      </w:r>
      <w:proofErr w:type="spellEnd"/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durch gezielte Prädation eindämmen können. Damit eröffnet sich eine nachhaltige, umweltfreundliche Alternative zu den bisher üblichen chemischen Eingriffen in Kläranlagen.</w:t>
      </w:r>
    </w:p>
    <w:p w14:paraId="4D8B4C40" w14:textId="0BA7728C" w:rsidR="00147A73" w:rsidRPr="00582F72" w:rsidRDefault="00147A73" w:rsidP="00582F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„Unsere Ergebnisse zeigen, dass man ökologische Prinzipien gezielt nutzen kann, um biologische Systeme wie Kläranlagen stabiler und nachhaltiger zu gestalten“, </w:t>
      </w:r>
      <w:r w:rsidR="00582F72">
        <w:rPr>
          <w:rFonts w:ascii="Arial" w:eastAsia="Times New Roman" w:hAnsi="Arial" w:cs="Arial"/>
          <w:sz w:val="24"/>
          <w:szCs w:val="24"/>
          <w:lang w:eastAsia="de-DE"/>
        </w:rPr>
        <w:t>erklär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>t Dumack. „Das Potenzial von Protisten als biologische Kontrollagenten wurde bisher kaum beachtet – hier liegt eine echte Chance für grüne Wassertechnologien.“</w:t>
      </w:r>
    </w:p>
    <w:p w14:paraId="73F92104" w14:textId="77777777" w:rsidR="00147A73" w:rsidRPr="00582F72" w:rsidRDefault="00147A73" w:rsidP="00582F7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82F7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Nachhaltige Lösungen für Wasserwirtschaft und Ausbildung</w:t>
      </w:r>
    </w:p>
    <w:p w14:paraId="37749AA1" w14:textId="6E87F35B" w:rsidR="00147A73" w:rsidRPr="00582F72" w:rsidRDefault="00147A73" w:rsidP="00582F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Die Ergebnisse der Studie unterstreichen die zentrale Rolle biologischer Prozesse in der Wasseraufbereitung – </w:t>
      </w:r>
      <w:r w:rsidR="003E001A">
        <w:rPr>
          <w:rFonts w:ascii="Arial" w:eastAsia="Times New Roman" w:hAnsi="Arial" w:cs="Arial"/>
          <w:sz w:val="24"/>
          <w:szCs w:val="24"/>
          <w:lang w:eastAsia="de-DE"/>
        </w:rPr>
        <w:t>in einem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Themenfeld, das auch in </w:t>
      </w:r>
      <w:r w:rsidR="00582F72">
        <w:rPr>
          <w:rFonts w:ascii="Arial" w:eastAsia="Times New Roman" w:hAnsi="Arial" w:cs="Arial"/>
          <w:sz w:val="24"/>
          <w:szCs w:val="24"/>
          <w:lang w:eastAsia="de-DE"/>
        </w:rPr>
        <w:t xml:space="preserve">einer innovativen </w:t>
      </w:r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>Studienrichtung der Universität Koblenz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verankert ist:</w:t>
      </w:r>
      <w:r w:rsidR="00582F72">
        <w:rPr>
          <w:rFonts w:ascii="Arial" w:eastAsia="Times New Roman" w:hAnsi="Arial" w:cs="Arial"/>
          <w:sz w:val="24"/>
          <w:szCs w:val="24"/>
          <w:lang w:eastAsia="de-DE"/>
        </w:rPr>
        <w:t xml:space="preserve"> Die interdisziplinären S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tudiengänge </w:t>
      </w:r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Bachelor </w:t>
      </w:r>
      <w:proofErr w:type="spellStart"/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>of</w:t>
      </w:r>
      <w:proofErr w:type="spellEnd"/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Science (B.</w:t>
      </w:r>
      <w:r w:rsidR="00582F72"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Sc.) und Master </w:t>
      </w:r>
      <w:proofErr w:type="spellStart"/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>of</w:t>
      </w:r>
      <w:proofErr w:type="spellEnd"/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Science (M.</w:t>
      </w:r>
      <w:r w:rsidR="00582F72"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Pr="00582F72">
        <w:rPr>
          <w:rFonts w:ascii="Arial" w:eastAsia="Times New Roman" w:hAnsi="Arial" w:cs="Arial"/>
          <w:bCs/>
          <w:sz w:val="24"/>
          <w:szCs w:val="24"/>
          <w:lang w:eastAsia="de-DE"/>
        </w:rPr>
        <w:t>Sc.) Gewässerkunde und Wasserwirtschaft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verbinden Ökologie, Mikrobiologie, Chemie und Ingenieurwissenschaften</w:t>
      </w:r>
      <w:r w:rsidR="003E001A">
        <w:rPr>
          <w:rFonts w:ascii="Arial" w:eastAsia="Times New Roman" w:hAnsi="Arial" w:cs="Arial"/>
          <w:sz w:val="24"/>
          <w:szCs w:val="24"/>
          <w:lang w:eastAsia="de-DE"/>
        </w:rPr>
        <w:t>. Sie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bereiten Studierende auf aktuelle Herausforderungen in Gewässerschutz, Abwasserbehandlung und nachhaltiger Ressourcenbewirtschaftung vor.</w:t>
      </w:r>
    </w:p>
    <w:p w14:paraId="0F5CD5DA" w14:textId="64B816D7" w:rsidR="00147A73" w:rsidRDefault="00147A73" w:rsidP="00582F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„Wir wollen junge Menschen befähigen, das Wasser der Zukunft nachhaltig zu managen – von der </w:t>
      </w:r>
      <w:proofErr w:type="spellStart"/>
      <w:r w:rsidRPr="00582F72">
        <w:rPr>
          <w:rFonts w:ascii="Arial" w:eastAsia="Times New Roman" w:hAnsi="Arial" w:cs="Arial"/>
          <w:sz w:val="24"/>
          <w:szCs w:val="24"/>
          <w:lang w:eastAsia="de-DE"/>
        </w:rPr>
        <w:t>Mikrobenebene</w:t>
      </w:r>
      <w:proofErr w:type="spellEnd"/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bis zur globalen Wasserpolitik“, betont Dumack.</w:t>
      </w:r>
    </w:p>
    <w:p w14:paraId="05512467" w14:textId="40FD9262" w:rsidR="004B13EB" w:rsidRPr="004B13EB" w:rsidRDefault="004B13EB" w:rsidP="00582F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4B13EB">
        <w:rPr>
          <w:rFonts w:ascii="Arial" w:hAnsi="Arial" w:cs="Arial"/>
          <w:sz w:val="24"/>
          <w:szCs w:val="24"/>
        </w:rPr>
        <w:t>Dumacks</w:t>
      </w:r>
      <w:proofErr w:type="spellEnd"/>
      <w:r w:rsidRPr="004B13EB">
        <w:rPr>
          <w:rFonts w:ascii="Arial" w:hAnsi="Arial" w:cs="Arial"/>
          <w:sz w:val="24"/>
          <w:szCs w:val="24"/>
        </w:rPr>
        <w:t xml:space="preserve"> Professur für Aquatische Ökosystemanalyse wird von der Bundesanstalt für Gewässerkunde (BfG), verankert im Haushalt des Bundesministeriums für Verkehr (BMV), finanziert. Die inhaltliche Verantwortung liegt bei der Universität Koblenz.</w:t>
      </w:r>
    </w:p>
    <w:p w14:paraId="7784CAFB" w14:textId="77777777" w:rsidR="00147A73" w:rsidRPr="00582F72" w:rsidRDefault="00147A73" w:rsidP="00582F7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82F72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Publikation</w:t>
      </w:r>
    </w:p>
    <w:p w14:paraId="3C6C07A1" w14:textId="32DD9121" w:rsidR="00147A73" w:rsidRDefault="00147A73" w:rsidP="00582F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570C2D">
        <w:rPr>
          <w:rFonts w:ascii="Arial" w:eastAsia="Times New Roman" w:hAnsi="Arial" w:cs="Arial"/>
          <w:sz w:val="24"/>
          <w:szCs w:val="24"/>
          <w:lang w:val="en-US" w:eastAsia="de-DE"/>
        </w:rPr>
        <w:lastRenderedPageBreak/>
        <w:t>Dumack</w:t>
      </w:r>
      <w:proofErr w:type="spellEnd"/>
      <w:r w:rsidRPr="00570C2D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K., </w:t>
      </w:r>
      <w:proofErr w:type="spellStart"/>
      <w:r w:rsidRPr="00570C2D">
        <w:rPr>
          <w:rFonts w:ascii="Arial" w:eastAsia="Times New Roman" w:hAnsi="Arial" w:cs="Arial"/>
          <w:sz w:val="24"/>
          <w:szCs w:val="24"/>
          <w:lang w:val="en-US" w:eastAsia="de-DE"/>
        </w:rPr>
        <w:t>Baltes</w:t>
      </w:r>
      <w:proofErr w:type="spellEnd"/>
      <w:r w:rsidRPr="00570C2D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F., Weiss A., </w:t>
      </w:r>
      <w:proofErr w:type="spellStart"/>
      <w:r w:rsidRPr="00570C2D">
        <w:rPr>
          <w:rFonts w:ascii="Arial" w:eastAsia="Times New Roman" w:hAnsi="Arial" w:cs="Arial"/>
          <w:sz w:val="24"/>
          <w:szCs w:val="24"/>
          <w:lang w:val="en-US" w:eastAsia="de-DE"/>
        </w:rPr>
        <w:t>Ettl</w:t>
      </w:r>
      <w:proofErr w:type="spellEnd"/>
      <w:r w:rsidRPr="00570C2D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M. (2025). </w:t>
      </w:r>
      <w:proofErr w:type="spellStart"/>
      <w:r w:rsidRPr="00582F72">
        <w:rPr>
          <w:rFonts w:ascii="Arial" w:eastAsia="Times New Roman" w:hAnsi="Arial" w:cs="Arial"/>
          <w:iCs/>
          <w:sz w:val="24"/>
          <w:szCs w:val="24"/>
          <w:lang w:val="en-US" w:eastAsia="de-DE"/>
        </w:rPr>
        <w:t>Lotka</w:t>
      </w:r>
      <w:proofErr w:type="spellEnd"/>
      <w:r w:rsidRPr="00582F72">
        <w:rPr>
          <w:rFonts w:ascii="Arial" w:eastAsia="Times New Roman" w:hAnsi="Arial" w:cs="Arial"/>
          <w:iCs/>
          <w:sz w:val="24"/>
          <w:szCs w:val="24"/>
          <w:lang w:val="en-US" w:eastAsia="de-DE"/>
        </w:rPr>
        <w:t>-Volterra Dynamics Facilitate Sustainable Biocontrol of Wastewater Sludge Bulking.</w:t>
      </w:r>
      <w:r w:rsidRPr="00582F72">
        <w:rPr>
          <w:rFonts w:ascii="Arial" w:eastAsia="Times New Roman" w:hAnsi="Arial" w:cs="Arial"/>
          <w:sz w:val="24"/>
          <w:szCs w:val="24"/>
          <w:lang w:val="en-US" w:eastAsia="de-DE"/>
        </w:rPr>
        <w:t xml:space="preserve"> </w:t>
      </w:r>
      <w:r w:rsidRPr="00582F72">
        <w:rPr>
          <w:rFonts w:ascii="Arial" w:eastAsia="Times New Roman" w:hAnsi="Arial" w:cs="Arial"/>
          <w:iCs/>
          <w:sz w:val="24"/>
          <w:szCs w:val="24"/>
          <w:lang w:eastAsia="de-DE"/>
        </w:rPr>
        <w:t>The ISME Journal.</w:t>
      </w:r>
      <w:r w:rsidRPr="00582F72">
        <w:rPr>
          <w:rFonts w:ascii="Arial" w:eastAsia="Times New Roman" w:hAnsi="Arial" w:cs="Arial"/>
          <w:sz w:val="24"/>
          <w:szCs w:val="24"/>
          <w:lang w:eastAsia="de-DE"/>
        </w:rPr>
        <w:t xml:space="preserve"> DOI: </w:t>
      </w:r>
      <w:r w:rsidR="00E30922" w:rsidRPr="00E30922">
        <w:rPr>
          <w:rFonts w:ascii="Arial" w:eastAsia="Times New Roman" w:hAnsi="Arial" w:cs="Arial"/>
          <w:sz w:val="24"/>
          <w:szCs w:val="24"/>
          <w:lang w:eastAsia="de-DE"/>
        </w:rPr>
        <w:t>10.1093/</w:t>
      </w:r>
      <w:proofErr w:type="spellStart"/>
      <w:r w:rsidR="00E30922" w:rsidRPr="00E30922">
        <w:rPr>
          <w:rFonts w:ascii="Arial" w:eastAsia="Times New Roman" w:hAnsi="Arial" w:cs="Arial"/>
          <w:sz w:val="24"/>
          <w:szCs w:val="24"/>
          <w:lang w:eastAsia="de-DE"/>
        </w:rPr>
        <w:t>ismejo</w:t>
      </w:r>
      <w:proofErr w:type="spellEnd"/>
      <w:r w:rsidR="00E30922" w:rsidRPr="00E30922">
        <w:rPr>
          <w:rFonts w:ascii="Arial" w:eastAsia="Times New Roman" w:hAnsi="Arial" w:cs="Arial"/>
          <w:sz w:val="24"/>
          <w:szCs w:val="24"/>
          <w:lang w:eastAsia="de-DE"/>
        </w:rPr>
        <w:t>/wraf235</w:t>
      </w:r>
      <w:r w:rsidR="00E3092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791577C6" w14:textId="0CB7FFEE" w:rsidR="00652FF5" w:rsidRPr="00652FF5" w:rsidRDefault="00652FF5" w:rsidP="00582F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de-DE"/>
        </w:rPr>
      </w:pPr>
      <w:proofErr w:type="spellStart"/>
      <w:r w:rsidRPr="00652FF5">
        <w:rPr>
          <w:rFonts w:ascii="Arial" w:eastAsia="Times New Roman" w:hAnsi="Arial" w:cs="Arial"/>
          <w:sz w:val="24"/>
          <w:szCs w:val="24"/>
          <w:lang w:val="en-US" w:eastAsia="de-DE"/>
        </w:rPr>
        <w:t>Layoutversion</w:t>
      </w:r>
      <w:proofErr w:type="spellEnd"/>
      <w:r w:rsidRPr="00652FF5">
        <w:rPr>
          <w:rFonts w:ascii="Arial" w:eastAsia="Times New Roman" w:hAnsi="Arial" w:cs="Arial"/>
          <w:sz w:val="24"/>
          <w:szCs w:val="24"/>
          <w:lang w:val="en-US" w:eastAsia="de-DE"/>
        </w:rPr>
        <w:t xml:space="preserve">: </w:t>
      </w:r>
      <w:r w:rsidRPr="00652FF5">
        <w:rPr>
          <w:rFonts w:ascii="Arial" w:eastAsia="Times New Roman" w:hAnsi="Arial" w:cs="Arial"/>
          <w:sz w:val="24"/>
          <w:szCs w:val="24"/>
          <w:lang w:val="en-US" w:eastAsia="de-DE"/>
        </w:rPr>
        <w:t>https://academic.oup.com/ismej/article/19/1/wraf235/8300255</w:t>
      </w:r>
      <w:bookmarkStart w:id="0" w:name="_GoBack"/>
      <w:bookmarkEnd w:id="0"/>
    </w:p>
    <w:p w14:paraId="7E16648C" w14:textId="6F0034F4" w:rsidR="00856340" w:rsidRDefault="00582F72" w:rsidP="00582F72">
      <w:pPr>
        <w:jc w:val="both"/>
        <w:rPr>
          <w:rFonts w:ascii="Arial" w:hAnsi="Arial" w:cs="Arial"/>
          <w:b/>
          <w:sz w:val="24"/>
          <w:szCs w:val="24"/>
        </w:rPr>
      </w:pPr>
      <w:r w:rsidRPr="0046143F">
        <w:rPr>
          <w:rFonts w:ascii="Arial" w:hAnsi="Arial" w:cs="Arial"/>
          <w:b/>
          <w:sz w:val="24"/>
          <w:szCs w:val="24"/>
        </w:rPr>
        <w:t>Fachlicher Ansprechpartner</w:t>
      </w:r>
    </w:p>
    <w:p w14:paraId="75FC6422" w14:textId="35810B1C" w:rsidR="0046143F" w:rsidRDefault="0046143F" w:rsidP="00582F72">
      <w:pPr>
        <w:jc w:val="both"/>
        <w:rPr>
          <w:rFonts w:ascii="Arial" w:hAnsi="Arial" w:cs="Arial"/>
          <w:sz w:val="24"/>
          <w:szCs w:val="24"/>
        </w:rPr>
      </w:pPr>
      <w:r w:rsidRPr="0046143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rof. Dr. Kenneth Dumack</w:t>
      </w:r>
    </w:p>
    <w:p w14:paraId="32940D2F" w14:textId="29ED1F2B" w:rsidR="0046143F" w:rsidRDefault="0046143F" w:rsidP="00582F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Universität Koblenz</w:t>
      </w:r>
    </w:p>
    <w:p w14:paraId="08D18CAA" w14:textId="1B9737BD" w:rsidR="0046143F" w:rsidRDefault="0046143F" w:rsidP="00582F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Universitätsstraße 1</w:t>
      </w:r>
    </w:p>
    <w:p w14:paraId="134206C3" w14:textId="03600067" w:rsidR="0046143F" w:rsidRDefault="0046143F" w:rsidP="00582F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56070 Koblenz</w:t>
      </w:r>
    </w:p>
    <w:p w14:paraId="14FC2598" w14:textId="7D9E3D95" w:rsidR="0046143F" w:rsidRDefault="0046143F" w:rsidP="00582F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 0261 287 2380</w:t>
      </w:r>
    </w:p>
    <w:p w14:paraId="3AAD776A" w14:textId="7C3E669E" w:rsidR="0046143F" w:rsidRPr="0046143F" w:rsidRDefault="0046143F" w:rsidP="00582F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Pr="0046143F">
        <w:rPr>
          <w:rFonts w:ascii="Arial" w:hAnsi="Arial" w:cs="Arial"/>
          <w:sz w:val="24"/>
          <w:szCs w:val="24"/>
        </w:rPr>
        <w:t>kenneth.dumack@uni-koblenz.de</w:t>
      </w:r>
    </w:p>
    <w:sectPr w:rsidR="0046143F" w:rsidRPr="004614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73"/>
    <w:rsid w:val="00147A73"/>
    <w:rsid w:val="003E001A"/>
    <w:rsid w:val="0046143F"/>
    <w:rsid w:val="004B13EB"/>
    <w:rsid w:val="00570C2D"/>
    <w:rsid w:val="00582F72"/>
    <w:rsid w:val="00652FF5"/>
    <w:rsid w:val="00856340"/>
    <w:rsid w:val="00E3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97B3"/>
  <w15:chartTrackingRefBased/>
  <w15:docId w15:val="{3DC9879F-E087-4D2F-A57F-723BC409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47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47A73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147A7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4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47A73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09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092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09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09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092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A4A5C68A</Template>
  <TotalTime>0</TotalTime>
  <Pages>2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</dc:creator>
  <cp:keywords/>
  <dc:description/>
  <cp:lastModifiedBy>Dr. Birgit Förg</cp:lastModifiedBy>
  <cp:revision>3</cp:revision>
  <dcterms:created xsi:type="dcterms:W3CDTF">2025-10-22T12:17:00Z</dcterms:created>
  <dcterms:modified xsi:type="dcterms:W3CDTF">2025-12-01T11:03:00Z</dcterms:modified>
</cp:coreProperties>
</file>