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3BECD159" w:rsidR="00493723" w:rsidRPr="00493723" w:rsidRDefault="003A7E9B" w:rsidP="00493723">
      <w:pPr>
        <w:rPr>
          <w:b/>
          <w:bCs/>
          <w:sz w:val="32"/>
          <w:szCs w:val="32"/>
        </w:rPr>
      </w:pPr>
      <w:r>
        <w:rPr>
          <w:rFonts w:eastAsia="Times New Roman"/>
          <w:b/>
          <w:sz w:val="32"/>
          <w:szCs w:val="32"/>
        </w:rPr>
        <w:t>ZIA: Die Stadt der Zukunft ist eine Stadt der Quartiere</w:t>
      </w:r>
    </w:p>
    <w:p w14:paraId="67E276BF" w14:textId="77777777" w:rsidR="00D520D4" w:rsidRPr="00D520D4" w:rsidRDefault="00D520D4" w:rsidP="00D520D4">
      <w:pPr>
        <w:ind w:left="0" w:firstLine="0"/>
      </w:pPr>
    </w:p>
    <w:p w14:paraId="3823303E" w14:textId="7EDD3F91" w:rsidR="00150AC9" w:rsidRDefault="00565A8D" w:rsidP="00D97D62">
      <w:pPr>
        <w:rPr>
          <w:rStyle w:val="s10"/>
          <w:bCs/>
          <w:szCs w:val="24"/>
        </w:rPr>
      </w:pPr>
      <w:r>
        <w:rPr>
          <w:rStyle w:val="s10"/>
          <w:b/>
          <w:bCs/>
          <w:szCs w:val="24"/>
        </w:rPr>
        <w:t>Berlin, </w:t>
      </w:r>
      <w:r w:rsidR="00B06BEF">
        <w:rPr>
          <w:rStyle w:val="s10"/>
          <w:b/>
          <w:bCs/>
          <w:szCs w:val="24"/>
        </w:rPr>
        <w:t>26</w:t>
      </w:r>
      <w:r w:rsidR="00736FB5">
        <w:rPr>
          <w:rStyle w:val="s10"/>
          <w:b/>
          <w:bCs/>
          <w:szCs w:val="24"/>
        </w:rPr>
        <w:t>.0</w:t>
      </w:r>
      <w:r w:rsidR="0093546D">
        <w:rPr>
          <w:rStyle w:val="s10"/>
          <w:b/>
          <w:bCs/>
          <w:szCs w:val="24"/>
        </w:rPr>
        <w:t>8</w:t>
      </w:r>
      <w:r w:rsidR="00763F36">
        <w:rPr>
          <w:rStyle w:val="s10"/>
          <w:b/>
          <w:bCs/>
          <w:szCs w:val="24"/>
        </w:rPr>
        <w:t xml:space="preserve">.2020 </w:t>
      </w:r>
      <w:r w:rsidR="003A7E9B">
        <w:rPr>
          <w:rStyle w:val="s10"/>
          <w:b/>
          <w:bCs/>
          <w:szCs w:val="24"/>
        </w:rPr>
        <w:t xml:space="preserve">– </w:t>
      </w:r>
      <w:r w:rsidR="003A7E9B">
        <w:rPr>
          <w:rStyle w:val="s10"/>
          <w:bCs/>
          <w:szCs w:val="24"/>
        </w:rPr>
        <w:t>Der Zentrale</w:t>
      </w:r>
      <w:r w:rsidR="003A7E9B" w:rsidRPr="003A7E9B">
        <w:rPr>
          <w:rStyle w:val="s10"/>
          <w:bCs/>
          <w:szCs w:val="24"/>
        </w:rPr>
        <w:t xml:space="preserve"> Immobilien Ausschusses ZIA, Spitzenv</w:t>
      </w:r>
      <w:r w:rsidR="003A7E9B">
        <w:rPr>
          <w:rStyle w:val="s10"/>
          <w:bCs/>
          <w:szCs w:val="24"/>
        </w:rPr>
        <w:t xml:space="preserve">erband der Immobilienwirtschaft, appelliert </w:t>
      </w:r>
      <w:r w:rsidR="00D97D62">
        <w:rPr>
          <w:rStyle w:val="s10"/>
          <w:bCs/>
          <w:szCs w:val="24"/>
        </w:rPr>
        <w:t xml:space="preserve">in einem aktuellen Positionspapier </w:t>
      </w:r>
      <w:r w:rsidR="003A7E9B">
        <w:rPr>
          <w:rStyle w:val="s10"/>
          <w:bCs/>
          <w:szCs w:val="24"/>
        </w:rPr>
        <w:t>an Politik, Kommunen und Immobilienbranche, bei der künftigen Plan</w:t>
      </w:r>
      <w:r w:rsidR="00D97D62">
        <w:rPr>
          <w:rStyle w:val="s10"/>
          <w:bCs/>
          <w:szCs w:val="24"/>
        </w:rPr>
        <w:t xml:space="preserve">ung und Entwicklung von Städten, den Quartiersgedanken in den Fokus zu rücken. </w:t>
      </w:r>
    </w:p>
    <w:p w14:paraId="1901ABCC" w14:textId="77777777" w:rsidR="00150AC9" w:rsidRDefault="00150AC9" w:rsidP="00D97D62">
      <w:pPr>
        <w:rPr>
          <w:rStyle w:val="s10"/>
          <w:bCs/>
          <w:szCs w:val="24"/>
        </w:rPr>
      </w:pPr>
    </w:p>
    <w:p w14:paraId="315E2657" w14:textId="38FE90B1" w:rsidR="00FC1506" w:rsidRDefault="00D97D62" w:rsidP="00D97D62">
      <w:pPr>
        <w:rPr>
          <w:rStyle w:val="s10"/>
          <w:bCs/>
          <w:szCs w:val="24"/>
        </w:rPr>
      </w:pPr>
      <w:r>
        <w:rPr>
          <w:rStyle w:val="s10"/>
          <w:bCs/>
          <w:szCs w:val="24"/>
        </w:rPr>
        <w:t>„Die Stadt der Zukunft ist eine Stadt der Quartiere“, sagt</w:t>
      </w:r>
      <w:r w:rsidRPr="003A7E9B">
        <w:rPr>
          <w:rStyle w:val="s10"/>
          <w:bCs/>
          <w:szCs w:val="24"/>
        </w:rPr>
        <w:t xml:space="preserve"> </w:t>
      </w:r>
      <w:r>
        <w:rPr>
          <w:rStyle w:val="s10"/>
          <w:bCs/>
          <w:szCs w:val="24"/>
        </w:rPr>
        <w:t>ZIA-Präsident Dr. Andreas Mattner. „</w:t>
      </w:r>
      <w:r w:rsidR="00FC1506">
        <w:rPr>
          <w:rStyle w:val="s10"/>
          <w:bCs/>
          <w:szCs w:val="24"/>
        </w:rPr>
        <w:t>Insbesondere die andauernde Corona-Pandemie zeigt uns, dass wir die Art und Weise, wie wir Städte planen, entwickeln und bauen, überdenken müsse</w:t>
      </w:r>
      <w:r>
        <w:rPr>
          <w:rStyle w:val="s10"/>
          <w:bCs/>
          <w:szCs w:val="24"/>
        </w:rPr>
        <w:t xml:space="preserve">n. </w:t>
      </w:r>
      <w:r w:rsidR="00FC1506">
        <w:rPr>
          <w:rStyle w:val="s10"/>
          <w:bCs/>
          <w:szCs w:val="24"/>
        </w:rPr>
        <w:t>Unsere Gesellschaft war auf die Pandemie und den Shutdown nicht vorbereitet – auch weil unsere Metropolregionen und Städte vielerorts nach dem Prinzip funktionieren: ‚Wohnen am Rand, Arbeiten und Einkaufen im Zentrum‘.</w:t>
      </w:r>
      <w:r>
        <w:rPr>
          <w:rStyle w:val="s10"/>
          <w:bCs/>
          <w:szCs w:val="24"/>
        </w:rPr>
        <w:t xml:space="preserve"> D</w:t>
      </w:r>
      <w:r w:rsidR="00FC1506">
        <w:rPr>
          <w:rStyle w:val="s10"/>
          <w:bCs/>
          <w:szCs w:val="24"/>
        </w:rPr>
        <w:t>ieses Prinzip gehör</w:t>
      </w:r>
      <w:r>
        <w:rPr>
          <w:rStyle w:val="s10"/>
          <w:bCs/>
          <w:szCs w:val="24"/>
        </w:rPr>
        <w:t>t</w:t>
      </w:r>
      <w:r w:rsidR="00FC1506">
        <w:rPr>
          <w:rStyle w:val="s10"/>
          <w:bCs/>
          <w:szCs w:val="24"/>
        </w:rPr>
        <w:t xml:space="preserve"> der Vergangenheit an – die Zukunft der Städte liegt im Quartier. </w:t>
      </w:r>
      <w:r>
        <w:rPr>
          <w:rStyle w:val="s10"/>
          <w:bCs/>
          <w:szCs w:val="24"/>
        </w:rPr>
        <w:t xml:space="preserve">Pandemische Ereignisse können sich in einer globalisierten Welt jederzeit wiederholen, wir müssen uns daher jetzt Gedanken darübermachen, </w:t>
      </w:r>
      <w:r w:rsidR="00FC1506">
        <w:rPr>
          <w:rStyle w:val="s10"/>
          <w:bCs/>
          <w:szCs w:val="24"/>
        </w:rPr>
        <w:t>wie wir die negativen Auswirkungen einer solchen Krise</w:t>
      </w:r>
      <w:r w:rsidR="003A7E9B">
        <w:rPr>
          <w:rStyle w:val="s10"/>
          <w:bCs/>
          <w:szCs w:val="24"/>
        </w:rPr>
        <w:t xml:space="preserve"> und</w:t>
      </w:r>
      <w:r w:rsidR="00FC1506">
        <w:rPr>
          <w:rStyle w:val="s10"/>
          <w:bCs/>
          <w:szCs w:val="24"/>
        </w:rPr>
        <w:t xml:space="preserve"> die Wahrscheinlichkeit eines erneuten Shutdown möglichst </w:t>
      </w:r>
      <w:r>
        <w:rPr>
          <w:rStyle w:val="s10"/>
          <w:bCs/>
          <w:szCs w:val="24"/>
        </w:rPr>
        <w:t>geringhalten</w:t>
      </w:r>
      <w:r w:rsidR="00FC1506">
        <w:rPr>
          <w:rStyle w:val="s10"/>
          <w:bCs/>
          <w:szCs w:val="24"/>
        </w:rPr>
        <w:t xml:space="preserve">. Denn eines steht fest: Ein unkontrollierter </w:t>
      </w:r>
      <w:r w:rsidR="003A7E9B">
        <w:rPr>
          <w:rStyle w:val="s10"/>
          <w:bCs/>
          <w:szCs w:val="24"/>
        </w:rPr>
        <w:t>Wiedera</w:t>
      </w:r>
      <w:r w:rsidR="00FC1506">
        <w:rPr>
          <w:rStyle w:val="s10"/>
          <w:bCs/>
          <w:szCs w:val="24"/>
        </w:rPr>
        <w:t>usbruch von Corona und die</w:t>
      </w:r>
      <w:r w:rsidR="003A7E9B">
        <w:rPr>
          <w:rStyle w:val="s10"/>
          <w:bCs/>
          <w:szCs w:val="24"/>
        </w:rPr>
        <w:t xml:space="preserve"> damit verbundene Schließung des</w:t>
      </w:r>
      <w:r w:rsidR="00FC1506">
        <w:rPr>
          <w:rStyle w:val="s10"/>
          <w:bCs/>
          <w:szCs w:val="24"/>
        </w:rPr>
        <w:t xml:space="preserve"> öffentlichen Lebens wäre für zehntausende Unternehmen </w:t>
      </w:r>
      <w:r w:rsidR="003A7E9B">
        <w:rPr>
          <w:rStyle w:val="s10"/>
          <w:bCs/>
          <w:szCs w:val="24"/>
        </w:rPr>
        <w:t xml:space="preserve">und ihre Mitarbeiterinnen und Mitarbeiter </w:t>
      </w:r>
      <w:r w:rsidR="00FC1506">
        <w:rPr>
          <w:rStyle w:val="s10"/>
          <w:bCs/>
          <w:szCs w:val="24"/>
        </w:rPr>
        <w:t>der wirtschaftliche Todesstoß.“</w:t>
      </w:r>
    </w:p>
    <w:p w14:paraId="77720D76" w14:textId="70286E40" w:rsidR="00FC1506" w:rsidRDefault="00FC1506" w:rsidP="00493723">
      <w:pPr>
        <w:rPr>
          <w:rStyle w:val="s10"/>
          <w:bCs/>
          <w:szCs w:val="24"/>
        </w:rPr>
      </w:pPr>
    </w:p>
    <w:p w14:paraId="5A1A6F7B" w14:textId="63EE7391" w:rsidR="00150AC9" w:rsidRPr="00150AC9" w:rsidRDefault="00150AC9" w:rsidP="00493723">
      <w:pPr>
        <w:rPr>
          <w:rStyle w:val="s10"/>
          <w:b/>
          <w:bCs/>
          <w:szCs w:val="24"/>
        </w:rPr>
      </w:pPr>
      <w:r w:rsidRPr="00150AC9">
        <w:rPr>
          <w:rStyle w:val="s10"/>
          <w:b/>
          <w:bCs/>
          <w:szCs w:val="24"/>
        </w:rPr>
        <w:t>Stadt der kurzen Wege</w:t>
      </w:r>
      <w:r>
        <w:rPr>
          <w:rStyle w:val="s10"/>
          <w:b/>
          <w:bCs/>
          <w:szCs w:val="24"/>
        </w:rPr>
        <w:t xml:space="preserve"> Realität werden lassen</w:t>
      </w:r>
    </w:p>
    <w:p w14:paraId="448762F8" w14:textId="7D0D4999" w:rsidR="00FC6472" w:rsidRDefault="00FC1506" w:rsidP="00493723">
      <w:pPr>
        <w:rPr>
          <w:rStyle w:val="s10"/>
          <w:bCs/>
          <w:szCs w:val="24"/>
        </w:rPr>
      </w:pPr>
      <w:r>
        <w:rPr>
          <w:rStyle w:val="s10"/>
          <w:bCs/>
          <w:szCs w:val="24"/>
        </w:rPr>
        <w:t xml:space="preserve">Das Positionspapier „Quartiere der Zukunft“ richtet den Blick daher auf nutzungsdurchmischte, lebendige Quartiere. Einzelhandel, Wohnen, Gastronomie und Büros sind innerhalb eines Quartiers verbunden und lassen die umweltfreundliche und wirtschaftlich leistungsfähige Stadt der kurzen Wege Realität </w:t>
      </w:r>
      <w:r>
        <w:rPr>
          <w:rStyle w:val="s10"/>
          <w:bCs/>
          <w:szCs w:val="24"/>
        </w:rPr>
        <w:lastRenderedPageBreak/>
        <w:t xml:space="preserve">werden. </w:t>
      </w:r>
      <w:r w:rsidR="00FC6472">
        <w:rPr>
          <w:rStyle w:val="s10"/>
          <w:bCs/>
          <w:szCs w:val="24"/>
        </w:rPr>
        <w:t xml:space="preserve">Hierzu zeigt der ZIA nun zahlreiche Vorschläge und Handlungsempfehlungen für Bund, Länder, Kommunalpolitik und Immobilienwirtschaft auf, die im vorliegenden Papier näher ausgeführt werden. </w:t>
      </w:r>
    </w:p>
    <w:p w14:paraId="32EC3ACD" w14:textId="4DD46208" w:rsidR="00FC6472" w:rsidRDefault="00FC6472" w:rsidP="00493723">
      <w:pPr>
        <w:rPr>
          <w:rStyle w:val="s10"/>
          <w:bCs/>
          <w:szCs w:val="24"/>
        </w:rPr>
      </w:pPr>
    </w:p>
    <w:p w14:paraId="67C1BD5F" w14:textId="4E082977" w:rsidR="00150AC9" w:rsidRPr="00150AC9" w:rsidRDefault="00150AC9" w:rsidP="00493723">
      <w:pPr>
        <w:rPr>
          <w:rStyle w:val="s10"/>
          <w:b/>
          <w:bCs/>
          <w:szCs w:val="24"/>
        </w:rPr>
      </w:pPr>
      <w:r w:rsidRPr="00150AC9">
        <w:rPr>
          <w:rStyle w:val="s10"/>
          <w:b/>
          <w:bCs/>
          <w:szCs w:val="24"/>
        </w:rPr>
        <w:t>Maßnahmen einer modernen und zeitgemäßen Stadtentwicklungspolitik</w:t>
      </w:r>
    </w:p>
    <w:p w14:paraId="284D299B" w14:textId="46C29374" w:rsidR="00FC6472" w:rsidRDefault="00FC6472" w:rsidP="00493723">
      <w:pPr>
        <w:rPr>
          <w:rStyle w:val="s10"/>
          <w:bCs/>
          <w:szCs w:val="24"/>
        </w:rPr>
      </w:pPr>
      <w:r>
        <w:rPr>
          <w:rStyle w:val="s10"/>
          <w:bCs/>
          <w:szCs w:val="24"/>
        </w:rPr>
        <w:t>Dazu zählen mitunter die Aufnahme des Q</w:t>
      </w:r>
      <w:r w:rsidRPr="00FC6472">
        <w:rPr>
          <w:rStyle w:val="s10"/>
          <w:bCs/>
          <w:szCs w:val="24"/>
        </w:rPr>
        <w:t>uartiersansatz</w:t>
      </w:r>
      <w:r>
        <w:rPr>
          <w:rStyle w:val="s10"/>
          <w:bCs/>
          <w:szCs w:val="24"/>
        </w:rPr>
        <w:t>es</w:t>
      </w:r>
      <w:r w:rsidRPr="00FC6472">
        <w:rPr>
          <w:rStyle w:val="s10"/>
          <w:bCs/>
          <w:szCs w:val="24"/>
        </w:rPr>
        <w:t xml:space="preserve"> im Energieeinsparrecht</w:t>
      </w:r>
      <w:r>
        <w:rPr>
          <w:rStyle w:val="s10"/>
          <w:bCs/>
          <w:szCs w:val="24"/>
        </w:rPr>
        <w:t xml:space="preserve">, die Überarbeitung der TA Lärm, eine </w:t>
      </w:r>
      <w:r w:rsidRPr="00FC6472">
        <w:rPr>
          <w:rStyle w:val="s10"/>
          <w:bCs/>
          <w:szCs w:val="24"/>
        </w:rPr>
        <w:t>Anpassung der Baunutzungsverordnung</w:t>
      </w:r>
      <w:r>
        <w:rPr>
          <w:rStyle w:val="s10"/>
          <w:bCs/>
          <w:szCs w:val="24"/>
        </w:rPr>
        <w:t xml:space="preserve">, die </w:t>
      </w:r>
      <w:r w:rsidRPr="00FC6472">
        <w:rPr>
          <w:rStyle w:val="s10"/>
          <w:bCs/>
          <w:szCs w:val="24"/>
        </w:rPr>
        <w:t>Harmo</w:t>
      </w:r>
      <w:r>
        <w:rPr>
          <w:rStyle w:val="s10"/>
          <w:bCs/>
          <w:szCs w:val="24"/>
        </w:rPr>
        <w:t xml:space="preserve">nisierung der Landesbauordnungen, die </w:t>
      </w:r>
      <w:r w:rsidRPr="00FC6472">
        <w:rPr>
          <w:rStyle w:val="s10"/>
          <w:bCs/>
          <w:szCs w:val="24"/>
        </w:rPr>
        <w:t>Schaffung von altersgerechtem Wohnraum</w:t>
      </w:r>
      <w:r>
        <w:rPr>
          <w:rStyle w:val="s10"/>
          <w:bCs/>
          <w:szCs w:val="24"/>
        </w:rPr>
        <w:t xml:space="preserve">, der </w:t>
      </w:r>
      <w:r w:rsidRPr="00FC6472">
        <w:rPr>
          <w:rStyle w:val="s10"/>
          <w:bCs/>
          <w:szCs w:val="24"/>
        </w:rPr>
        <w:t xml:space="preserve">Aufbau und </w:t>
      </w:r>
      <w:r>
        <w:rPr>
          <w:rStyle w:val="s10"/>
          <w:bCs/>
          <w:szCs w:val="24"/>
        </w:rPr>
        <w:t xml:space="preserve">die </w:t>
      </w:r>
      <w:r w:rsidRPr="00FC6472">
        <w:rPr>
          <w:rStyle w:val="s10"/>
          <w:bCs/>
          <w:szCs w:val="24"/>
        </w:rPr>
        <w:t>regelmäßige Fortführung eines digitalen Flächenkatasters und einer Umweltdatenbank</w:t>
      </w:r>
      <w:r>
        <w:rPr>
          <w:rStyle w:val="s10"/>
          <w:bCs/>
          <w:szCs w:val="24"/>
        </w:rPr>
        <w:t xml:space="preserve"> sowie der Aus- und Aufbau von kooperativen Instrumenten zur inneren Stadtentwicklung. Auch moderne Mobilitätskonzepte, der Klimaschutz sowie der Erhalt von Regionalität, Baukultur und Grünflächen sind Teil einer modernen Quartiersbetrachtung. </w:t>
      </w:r>
    </w:p>
    <w:p w14:paraId="36EA97E8" w14:textId="60D27FB6" w:rsidR="00FC6472" w:rsidRDefault="00FC6472" w:rsidP="00493723">
      <w:pPr>
        <w:rPr>
          <w:rStyle w:val="s10"/>
          <w:bCs/>
          <w:szCs w:val="24"/>
        </w:rPr>
      </w:pPr>
    </w:p>
    <w:p w14:paraId="70737727" w14:textId="5C718FEB" w:rsidR="00FC6472" w:rsidRDefault="00FC6472" w:rsidP="00493723">
      <w:pPr>
        <w:rPr>
          <w:rStyle w:val="s10"/>
          <w:bCs/>
          <w:szCs w:val="24"/>
        </w:rPr>
      </w:pPr>
      <w:r>
        <w:rPr>
          <w:rStyle w:val="s10"/>
          <w:bCs/>
          <w:szCs w:val="24"/>
        </w:rPr>
        <w:t xml:space="preserve">„Jede einzelne Nutzungsart kann einen entscheidenden Beitrag für ein funktionierendes Quartier beitragen“, so Mattner. </w:t>
      </w:r>
      <w:r w:rsidR="003A7E9B">
        <w:rPr>
          <w:rStyle w:val="s10"/>
          <w:bCs/>
          <w:szCs w:val="24"/>
        </w:rPr>
        <w:t>„Eine zeitgemäße, moderne und nachhaltige Quartiersentwicklung ist eine Herausforderung, die wir nur gemeinsam und im Zusammenspiel mit allen relevanten Akteuren – natürlich auch den Bürgerinnen und Bürgern – einer Stadt meistern werden.“</w:t>
      </w:r>
    </w:p>
    <w:p w14:paraId="45F5516A" w14:textId="77777777" w:rsidR="00FC6472" w:rsidRDefault="00FC6472" w:rsidP="00493723">
      <w:pPr>
        <w:rPr>
          <w:rStyle w:val="s10"/>
          <w:bCs/>
          <w:szCs w:val="24"/>
        </w:rPr>
      </w:pPr>
    </w:p>
    <w:p w14:paraId="2F35FFC1" w14:textId="2EF0B232" w:rsidR="00D30E04" w:rsidRDefault="003A7E9B" w:rsidP="00493723">
      <w:pPr>
        <w:rPr>
          <w:rStyle w:val="s10"/>
          <w:bCs/>
          <w:szCs w:val="24"/>
        </w:rPr>
      </w:pPr>
      <w:r>
        <w:rPr>
          <w:rStyle w:val="s10"/>
          <w:bCs/>
          <w:szCs w:val="24"/>
        </w:rPr>
        <w:t xml:space="preserve">Das Positionspapier „Quartiere der Zukunft“ finden Sie unter diesem </w:t>
      </w:r>
      <w:hyperlink r:id="rId6" w:history="1">
        <w:r w:rsidR="00D30E04" w:rsidRPr="00D30E04">
          <w:rPr>
            <w:rStyle w:val="Hyperlink"/>
            <w:bCs/>
            <w:szCs w:val="24"/>
          </w:rPr>
          <w:t>LINK</w:t>
        </w:r>
      </w:hyperlink>
      <w:r w:rsidR="00D30E04">
        <w:rPr>
          <w:rStyle w:val="s10"/>
          <w:bCs/>
          <w:szCs w:val="24"/>
        </w:rPr>
        <w:t xml:space="preserve">. </w:t>
      </w:r>
    </w:p>
    <w:p w14:paraId="3F4569D1" w14:textId="77777777" w:rsidR="003A7E9B" w:rsidRDefault="003A7E9B" w:rsidP="00493723">
      <w:pPr>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lastRenderedPageBreak/>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E02D9"/>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9011B"/>
    <w:rsid w:val="00AB167E"/>
    <w:rsid w:val="00AB6292"/>
    <w:rsid w:val="00AC2130"/>
    <w:rsid w:val="00AC21F6"/>
    <w:rsid w:val="00AD20BE"/>
    <w:rsid w:val="00AF455A"/>
    <w:rsid w:val="00AF4D78"/>
    <w:rsid w:val="00AF67B3"/>
    <w:rsid w:val="00B06BEF"/>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0E04"/>
    <w:rsid w:val="00D36A51"/>
    <w:rsid w:val="00D43CEF"/>
    <w:rsid w:val="00D520D4"/>
    <w:rsid w:val="00D72697"/>
    <w:rsid w:val="00D77DF3"/>
    <w:rsid w:val="00D97D62"/>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1506"/>
    <w:rsid w:val="00FC6472"/>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9df5c8"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2020-08-26T07:55:00Z</dcterms:created>
  <dcterms:modified xsi:type="dcterms:W3CDTF">2020-08-26T07:55:00Z</dcterms:modified>
</cp:coreProperties>
</file>