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AC" w:rsidRDefault="00E742AC" w:rsidP="00E742AC">
      <w:pPr>
        <w:spacing w:after="160" w:line="360" w:lineRule="auto"/>
        <w:rPr>
          <w:rFonts w:asciiTheme="minorHAnsi" w:hAnsiTheme="minorHAnsi" w:cstheme="minorHAnsi"/>
          <w:b/>
          <w:bCs/>
          <w:sz w:val="32"/>
          <w:szCs w:val="32"/>
        </w:rPr>
      </w:pPr>
    </w:p>
    <w:p w:rsidR="00E742AC" w:rsidRPr="00E742AC" w:rsidRDefault="009C5821" w:rsidP="00E742AC">
      <w:pPr>
        <w:spacing w:after="160" w:line="360" w:lineRule="auto"/>
        <w:rPr>
          <w:rFonts w:asciiTheme="minorHAnsi" w:hAnsiTheme="minorHAnsi" w:cstheme="minorHAnsi"/>
          <w:b/>
          <w:bCs/>
          <w:sz w:val="32"/>
          <w:szCs w:val="32"/>
        </w:rPr>
      </w:pPr>
      <w:r>
        <w:rPr>
          <w:rFonts w:asciiTheme="minorHAnsi" w:hAnsiTheme="minorHAnsi" w:cstheme="minorHAnsi"/>
          <w:b/>
          <w:bCs/>
          <w:sz w:val="32"/>
          <w:szCs w:val="32"/>
        </w:rPr>
        <w:t>HELLER stellt neue Generation des 5-Achs-Bearbeitungszentrums HF vor</w:t>
      </w:r>
      <w:bookmarkStart w:id="0" w:name="_GoBack"/>
      <w:bookmarkEnd w:id="0"/>
    </w:p>
    <w:p w:rsidR="00E742AC" w:rsidRPr="00E742AC" w:rsidRDefault="00E742AC" w:rsidP="00E742AC">
      <w:pPr>
        <w:spacing w:line="360" w:lineRule="auto"/>
        <w:rPr>
          <w:rFonts w:asciiTheme="minorHAnsi" w:hAnsiTheme="minorHAnsi" w:cstheme="minorHAnsi"/>
          <w:sz w:val="22"/>
          <w:szCs w:val="22"/>
        </w:rPr>
      </w:pPr>
      <w:r w:rsidRPr="00E742AC">
        <w:rPr>
          <w:rFonts w:asciiTheme="minorHAnsi" w:hAnsiTheme="minorHAnsi" w:cstheme="minorHAnsi"/>
          <w:sz w:val="22"/>
          <w:szCs w:val="22"/>
        </w:rPr>
        <w:t>Nürtingen. November 2020 – Im Rahmen der virtuellen Messe V-CON 2020 hat HELLER im November die brandneue Generation des 5-Achs-Bearbeitungszentrums HF präsentiert. Die horizontalen 5-Achs-Bearbeitungszentren der Baureihe HF mit der fünften Achse im Werkstück stellte HELLER erstmals 2016 vor. In Verbindung mit hoher Dynamik und deutlich reduzierten Nebenzeiten sowie dem Alleinstellungsmerkmal AB-Kinematik in Kombination mit dem Gegenlager überzeugt diese Baureihe mittlerweile seit Jahren in der Praxis. HELLER sieht den Einsatz der ersten Generation dieser Baureihe, meist mit Palettenwechsler geordert, überwiegend bei mittleren Losgrößen in der Serienproduktion sowie im produktiven Bereich – eine Positionierung, die HELLER mit der Entwicklung der zweiten Generation nun erweitert. Das Ziel ist ein noch universellerer Einsatz auch in der Einzelteilfertigung, verbunden mit den HELLER Genen Produktivität, Genauigkeit und Zuverlässigkeit. Zu den wesentlichen Änderungen in der zweiten Generation zählen neue Arbeitseinheiten mit noch höherer Performance sowie der optionale Einsatz eines zweiten Antriebs in der Z-Achse.</w:t>
      </w:r>
    </w:p>
    <w:p w:rsidR="00E742AC" w:rsidRPr="00E742AC" w:rsidRDefault="00E742AC" w:rsidP="00E742AC">
      <w:pPr>
        <w:spacing w:line="360" w:lineRule="auto"/>
        <w:rPr>
          <w:rFonts w:asciiTheme="minorHAnsi" w:hAnsiTheme="minorHAnsi" w:cstheme="minorHAnsi"/>
          <w:sz w:val="22"/>
          <w:szCs w:val="22"/>
        </w:rPr>
      </w:pPr>
    </w:p>
    <w:p w:rsidR="00E742AC" w:rsidRDefault="00E742AC" w:rsidP="00E742AC">
      <w:pPr>
        <w:spacing w:after="160" w:line="360" w:lineRule="auto"/>
        <w:rPr>
          <w:rFonts w:asciiTheme="minorHAnsi" w:eastAsia="Geogrotesque-Rg" w:hAnsiTheme="minorHAnsi" w:cstheme="minorHAnsi"/>
          <w:sz w:val="22"/>
          <w:szCs w:val="22"/>
        </w:rPr>
      </w:pPr>
      <w:r w:rsidRPr="00E742AC">
        <w:rPr>
          <w:rFonts w:asciiTheme="minorHAnsi" w:eastAsia="Geogrotesque-Rg" w:hAnsiTheme="minorHAnsi" w:cstheme="minorHAnsi"/>
          <w:sz w:val="22"/>
          <w:szCs w:val="22"/>
        </w:rPr>
        <w:t>Ein wesentlicher Bestandteil der zweiten Generation der HF-Baureihe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sind die neuen Arbeitseinheiten, denn zahlreiche Bearbeitungsversuche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bei HELLER haben gezeigt, dass der Umstieg von den bisher eingesetzten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Motorspindeln auf die neu entwickelten HELLER Spindle Units</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(HSU) im Inline-Design enorme Vorteile bringt. Diese Spindeln sind</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absolut „Made by HELLER“ und werden auf eigenen hochgenauen Fertigungslinien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hergestellt. Das Prinzip der Inline-Spindel ist eine Weiterentwicklung</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der HSM-Spindeln, die bereits seit vielen Jahren in der</w:t>
      </w:r>
      <w:r w:rsidRPr="00E742AC">
        <w:rPr>
          <w:rFonts w:asciiTheme="minorHAnsi" w:hAnsiTheme="minorHAnsi" w:cstheme="minorHAnsi"/>
          <w:sz w:val="22"/>
          <w:szCs w:val="22"/>
        </w:rPr>
        <w:t xml:space="preserve"> Baureihe H bewä</w:t>
      </w:r>
      <w:r w:rsidRPr="00E742AC">
        <w:rPr>
          <w:rFonts w:asciiTheme="minorHAnsi" w:eastAsia="Geogrotesque-Rg" w:hAnsiTheme="minorHAnsi" w:cstheme="minorHAnsi"/>
          <w:sz w:val="22"/>
          <w:szCs w:val="22"/>
        </w:rPr>
        <w:t>hrt und erprobt wurden. HELLER hatte sich daher entschlossen,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das Prinzip weiter zu optimieren und auch </w:t>
      </w:r>
      <w:r w:rsidRPr="00E742AC">
        <w:rPr>
          <w:rFonts w:asciiTheme="minorHAnsi" w:hAnsiTheme="minorHAnsi" w:cstheme="minorHAnsi"/>
          <w:sz w:val="22"/>
          <w:szCs w:val="22"/>
        </w:rPr>
        <w:t>für</w:t>
      </w:r>
      <w:r w:rsidRPr="00E742AC">
        <w:rPr>
          <w:rFonts w:asciiTheme="minorHAnsi" w:eastAsia="Geogrotesque-Rg" w:hAnsiTheme="minorHAnsi" w:cstheme="minorHAnsi"/>
          <w:sz w:val="22"/>
          <w:szCs w:val="22"/>
        </w:rPr>
        <w:t xml:space="preserve"> die 5-Achs-Bearbeitung, konkret </w:t>
      </w:r>
      <w:r w:rsidRPr="00E742AC">
        <w:rPr>
          <w:rFonts w:asciiTheme="minorHAnsi" w:hAnsiTheme="minorHAnsi" w:cstheme="minorHAnsi"/>
          <w:sz w:val="22"/>
          <w:szCs w:val="22"/>
        </w:rPr>
        <w:t>für</w:t>
      </w:r>
      <w:r w:rsidRPr="00E742AC">
        <w:rPr>
          <w:rFonts w:asciiTheme="minorHAnsi" w:eastAsia="Geogrotesque-Rg" w:hAnsiTheme="minorHAnsi" w:cstheme="minorHAnsi"/>
          <w:sz w:val="22"/>
          <w:szCs w:val="22"/>
        </w:rPr>
        <w:t xml:space="preserve"> die z</w:t>
      </w:r>
      <w:r w:rsidRPr="00E742AC">
        <w:rPr>
          <w:rFonts w:asciiTheme="minorHAnsi" w:hAnsiTheme="minorHAnsi" w:cstheme="minorHAnsi"/>
          <w:sz w:val="22"/>
          <w:szCs w:val="22"/>
        </w:rPr>
        <w:t>weite Generation der Baureihe HF</w:t>
      </w:r>
      <w:r w:rsidRPr="00E742AC">
        <w:rPr>
          <w:rFonts w:asciiTheme="minorHAnsi" w:eastAsia="Geogrotesque-Rg" w:hAnsiTheme="minorHAnsi" w:cstheme="minorHAnsi"/>
          <w:sz w:val="22"/>
          <w:szCs w:val="22"/>
        </w:rPr>
        <w:t>, zur</w:t>
      </w:r>
      <w:r w:rsidRPr="00E742AC">
        <w:rPr>
          <w:rFonts w:asciiTheme="minorHAnsi" w:hAnsiTheme="minorHAnsi" w:cstheme="minorHAnsi"/>
          <w:sz w:val="22"/>
          <w:szCs w:val="22"/>
        </w:rPr>
        <w:t xml:space="preserve"> Verfügung</w:t>
      </w:r>
      <w:r w:rsidRPr="00E742AC">
        <w:rPr>
          <w:rFonts w:asciiTheme="minorHAnsi" w:eastAsia="Geogrotesque-Rg" w:hAnsiTheme="minorHAnsi" w:cstheme="minorHAnsi"/>
          <w:sz w:val="22"/>
          <w:szCs w:val="22"/>
        </w:rPr>
        <w:t xml:space="preserve"> zu stelle</w:t>
      </w:r>
      <w:r w:rsidRPr="00E742AC">
        <w:rPr>
          <w:rFonts w:asciiTheme="minorHAnsi" w:hAnsiTheme="minorHAnsi" w:cstheme="minorHAnsi"/>
          <w:sz w:val="22"/>
          <w:szCs w:val="22"/>
        </w:rPr>
        <w:t>n. HSU-Spindeln sind auf Nullmaß</w:t>
      </w:r>
      <w:r w:rsidRPr="00E742AC">
        <w:rPr>
          <w:rFonts w:asciiTheme="minorHAnsi" w:eastAsia="Geogrotesque-Rg" w:hAnsiTheme="minorHAnsi" w:cstheme="minorHAnsi"/>
          <w:sz w:val="22"/>
          <w:szCs w:val="22"/>
        </w:rPr>
        <w:t xml:space="preserve"> abgestimmt und</w:t>
      </w:r>
      <w:r w:rsidRPr="00E742AC">
        <w:rPr>
          <w:rFonts w:asciiTheme="minorHAnsi" w:hAnsiTheme="minorHAnsi" w:cstheme="minorHAnsi"/>
          <w:sz w:val="22"/>
          <w:szCs w:val="22"/>
        </w:rPr>
        <w:t xml:space="preserve"> überzeugen</w:t>
      </w:r>
      <w:r w:rsidRPr="00E742AC">
        <w:rPr>
          <w:rFonts w:asciiTheme="minorHAnsi" w:eastAsia="Geogrotesque-Rg" w:hAnsiTheme="minorHAnsi" w:cstheme="minorHAnsi"/>
          <w:sz w:val="22"/>
          <w:szCs w:val="22"/>
        </w:rPr>
        <w:t xml:space="preserve"> so </w:t>
      </w:r>
      <w:r w:rsidRPr="00E742AC">
        <w:rPr>
          <w:rFonts w:asciiTheme="minorHAnsi" w:hAnsiTheme="minorHAnsi" w:cstheme="minorHAnsi"/>
          <w:sz w:val="22"/>
          <w:szCs w:val="22"/>
        </w:rPr>
        <w:t>mit einem schnellen und kostengü</w:t>
      </w:r>
      <w:r w:rsidRPr="00E742AC">
        <w:rPr>
          <w:rFonts w:asciiTheme="minorHAnsi" w:eastAsia="Geogrotesque-Rg" w:hAnsiTheme="minorHAnsi" w:cstheme="minorHAnsi"/>
          <w:sz w:val="22"/>
          <w:szCs w:val="22"/>
        </w:rPr>
        <w:t>nstigen Austausch</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der Nullspindel im Servicefall sowie niedrigem Total Cost of Ownership</w:t>
      </w:r>
      <w:r w:rsidRPr="00E742AC">
        <w:rPr>
          <w:rFonts w:asciiTheme="minorHAnsi" w:hAnsiTheme="minorHAnsi" w:cstheme="minorHAnsi"/>
          <w:sz w:val="22"/>
          <w:szCs w:val="22"/>
        </w:rPr>
        <w:t xml:space="preserve"> (TCO). Gegenü</w:t>
      </w:r>
      <w:r w:rsidRPr="00E742AC">
        <w:rPr>
          <w:rFonts w:asciiTheme="minorHAnsi" w:eastAsia="Geogrotesque-Rg" w:hAnsiTheme="minorHAnsi" w:cstheme="minorHAnsi"/>
          <w:sz w:val="22"/>
          <w:szCs w:val="22"/>
        </w:rPr>
        <w:t>ber den bisherigen HSM-Spindeln zeigen sich die HSU</w:t>
      </w:r>
      <w:r w:rsidRPr="00E742AC">
        <w:rPr>
          <w:rFonts w:asciiTheme="minorHAnsi" w:hAnsiTheme="minorHAnsi" w:cstheme="minorHAnsi"/>
          <w:sz w:val="22"/>
          <w:szCs w:val="22"/>
        </w:rPr>
        <w:t>-</w:t>
      </w:r>
      <w:r w:rsidRPr="00E742AC">
        <w:rPr>
          <w:rFonts w:asciiTheme="minorHAnsi" w:eastAsia="Geogrotesque-Rg" w:hAnsiTheme="minorHAnsi" w:cstheme="minorHAnsi"/>
          <w:sz w:val="22"/>
          <w:szCs w:val="22"/>
        </w:rPr>
        <w:t>Spindeln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n</w:t>
      </w:r>
      <w:r w:rsidRPr="00E742AC">
        <w:rPr>
          <w:rFonts w:asciiTheme="minorHAnsi" w:hAnsiTheme="minorHAnsi" w:cstheme="minorHAnsi"/>
          <w:sz w:val="22"/>
          <w:szCs w:val="22"/>
        </w:rPr>
        <w:t>ochmals robuster und leistungsfä</w:t>
      </w:r>
      <w:r w:rsidRPr="00E742AC">
        <w:rPr>
          <w:rFonts w:asciiTheme="minorHAnsi" w:eastAsia="Geogrotesque-Rg" w:hAnsiTheme="minorHAnsi" w:cstheme="minorHAnsi"/>
          <w:sz w:val="22"/>
          <w:szCs w:val="22"/>
        </w:rPr>
        <w:t>higer. Die neue Arbeitseinheit</w:t>
      </w:r>
      <w:r w:rsidRPr="00E742AC">
        <w:rPr>
          <w:rFonts w:asciiTheme="minorHAnsi" w:hAnsiTheme="minorHAnsi" w:cstheme="minorHAnsi"/>
          <w:sz w:val="22"/>
          <w:szCs w:val="22"/>
        </w:rPr>
        <w:t xml:space="preserve"> Power Cutting (PC) verfügt beispielsweise bei HSK-A 63 ü</w:t>
      </w:r>
      <w:r w:rsidRPr="00E742AC">
        <w:rPr>
          <w:rFonts w:asciiTheme="minorHAnsi" w:eastAsia="Geogrotesque-Rg" w:hAnsiTheme="minorHAnsi" w:cstheme="minorHAnsi"/>
          <w:sz w:val="22"/>
          <w:szCs w:val="22"/>
        </w:rPr>
        <w:t>ber</w:t>
      </w:r>
      <w:r w:rsidRPr="00E742AC">
        <w:rPr>
          <w:rFonts w:asciiTheme="minorHAnsi" w:hAnsiTheme="minorHAnsi" w:cstheme="minorHAnsi"/>
          <w:sz w:val="22"/>
          <w:szCs w:val="22"/>
        </w:rPr>
        <w:t xml:space="preserve"> e</w:t>
      </w:r>
      <w:r w:rsidRPr="00E742AC">
        <w:rPr>
          <w:rFonts w:asciiTheme="minorHAnsi" w:eastAsia="Geogrotesque-Rg" w:hAnsiTheme="minorHAnsi" w:cstheme="minorHAnsi"/>
          <w:sz w:val="22"/>
          <w:szCs w:val="22"/>
        </w:rPr>
        <w:t>ine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Drehzahl von 12.000 min</w:t>
      </w:r>
      <w:r w:rsidRPr="00E742AC">
        <w:rPr>
          <w:rFonts w:asciiTheme="minorHAnsi" w:eastAsia="Microsoft YaHei" w:hAnsiTheme="minorHAnsi" w:cstheme="minorHAnsi"/>
          <w:sz w:val="22"/>
          <w:szCs w:val="22"/>
        </w:rPr>
        <w:t>−</w:t>
      </w:r>
      <w:r w:rsidRPr="00E742AC">
        <w:rPr>
          <w:rFonts w:asciiTheme="minorHAnsi" w:eastAsia="Geogrotesque-Rg" w:hAnsiTheme="minorHAnsi" w:cstheme="minorHAnsi"/>
          <w:sz w:val="22"/>
          <w:szCs w:val="22"/>
        </w:rPr>
        <w:t>1 und ein Drehmoment von 228 Nm.</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Beim Speed Cutting (SC</w:t>
      </w:r>
      <w:r w:rsidRPr="00E742AC">
        <w:rPr>
          <w:rFonts w:asciiTheme="minorHAnsi" w:hAnsiTheme="minorHAnsi" w:cstheme="minorHAnsi"/>
          <w:sz w:val="22"/>
          <w:szCs w:val="22"/>
        </w:rPr>
        <w:t xml:space="preserve">) sind es Drehzahlen bis 18.000 </w:t>
      </w:r>
      <w:r w:rsidRPr="00E742AC">
        <w:rPr>
          <w:rFonts w:asciiTheme="minorHAnsi" w:eastAsia="Geogrotesque-Rg" w:hAnsiTheme="minorHAnsi" w:cstheme="minorHAnsi"/>
          <w:sz w:val="22"/>
          <w:szCs w:val="22"/>
        </w:rPr>
        <w:t>min</w:t>
      </w:r>
      <w:r w:rsidRPr="00E742AC">
        <w:rPr>
          <w:rFonts w:asciiTheme="minorHAnsi" w:eastAsia="Microsoft YaHei" w:hAnsiTheme="minorHAnsi" w:cstheme="minorHAnsi"/>
          <w:sz w:val="22"/>
          <w:szCs w:val="22"/>
        </w:rPr>
        <w:t>−</w:t>
      </w:r>
      <w:r w:rsidRPr="00E742AC">
        <w:rPr>
          <w:rFonts w:asciiTheme="minorHAnsi" w:eastAsia="Geogrotesque-Rg" w:hAnsiTheme="minorHAnsi" w:cstheme="minorHAnsi"/>
          <w:sz w:val="22"/>
          <w:szCs w:val="22"/>
        </w:rPr>
        <w:t>1 und ein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Drehmoment von 103 Nm gepaart mit kurzer Hochlaufzeit. </w:t>
      </w:r>
      <w:r w:rsidRPr="00E742AC">
        <w:rPr>
          <w:rFonts w:asciiTheme="minorHAnsi" w:hAnsiTheme="minorHAnsi" w:cstheme="minorHAnsi"/>
          <w:sz w:val="22"/>
          <w:szCs w:val="22"/>
        </w:rPr>
        <w:t>Völlig</w:t>
      </w:r>
      <w:r w:rsidRPr="00E742AC">
        <w:rPr>
          <w:rFonts w:asciiTheme="minorHAnsi" w:eastAsia="Geogrotesque-Rg" w:hAnsiTheme="minorHAnsi" w:cstheme="minorHAnsi"/>
          <w:sz w:val="22"/>
          <w:szCs w:val="22"/>
        </w:rPr>
        <w:t xml:space="preserve"> neu</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sind die beiden Arbeitseinheiten Dynamic Cutting (DC). Speziell </w:t>
      </w:r>
      <w:r w:rsidRPr="00E742AC">
        <w:rPr>
          <w:rFonts w:asciiTheme="minorHAnsi" w:hAnsiTheme="minorHAnsi" w:cstheme="minorHAnsi"/>
          <w:sz w:val="22"/>
          <w:szCs w:val="22"/>
        </w:rPr>
        <w:t>für</w:t>
      </w:r>
      <w:r w:rsidRPr="00E742AC">
        <w:rPr>
          <w:rFonts w:asciiTheme="minorHAnsi" w:eastAsia="Geogrotesque-Rg" w:hAnsiTheme="minorHAnsi" w:cstheme="minorHAnsi"/>
          <w:sz w:val="22"/>
          <w:szCs w:val="22"/>
        </w:rPr>
        <w:t xml:space="preserve"> ein</w:t>
      </w:r>
      <w:r w:rsidRPr="00E742AC">
        <w:rPr>
          <w:rFonts w:asciiTheme="minorHAnsi" w:hAnsiTheme="minorHAnsi" w:cstheme="minorHAnsi"/>
          <w:sz w:val="22"/>
          <w:szCs w:val="22"/>
        </w:rPr>
        <w:t xml:space="preserve"> unterschiedliches Werkstü</w:t>
      </w:r>
      <w:r w:rsidRPr="00E742AC">
        <w:rPr>
          <w:rFonts w:asciiTheme="minorHAnsi" w:eastAsia="Geogrotesque-Rg" w:hAnsiTheme="minorHAnsi" w:cstheme="minorHAnsi"/>
          <w:sz w:val="22"/>
          <w:szCs w:val="22"/>
        </w:rPr>
        <w:t xml:space="preserve">ckspektrum, </w:t>
      </w:r>
      <w:r w:rsidRPr="00E742AC">
        <w:rPr>
          <w:rFonts w:asciiTheme="minorHAnsi" w:hAnsiTheme="minorHAnsi" w:cstheme="minorHAnsi"/>
          <w:sz w:val="22"/>
          <w:szCs w:val="22"/>
        </w:rPr>
        <w:t>für</w:t>
      </w:r>
      <w:r w:rsidRPr="00E742AC">
        <w:rPr>
          <w:rFonts w:asciiTheme="minorHAnsi" w:eastAsia="Geogrotesque-Rg" w:hAnsiTheme="minorHAnsi" w:cstheme="minorHAnsi"/>
          <w:sz w:val="22"/>
          <w:szCs w:val="22"/>
        </w:rPr>
        <w:t xml:space="preserve"> mehr </w:t>
      </w:r>
      <w:r w:rsidRPr="00E742AC">
        <w:rPr>
          <w:rFonts w:asciiTheme="minorHAnsi" w:hAnsiTheme="minorHAnsi" w:cstheme="minorHAnsi"/>
          <w:sz w:val="22"/>
          <w:szCs w:val="22"/>
        </w:rPr>
        <w:t>Universalität</w:t>
      </w:r>
      <w:r w:rsidRPr="00E742AC">
        <w:rPr>
          <w:rFonts w:asciiTheme="minorHAnsi" w:eastAsia="Geogrotesque-Rg" w:hAnsiTheme="minorHAnsi" w:cstheme="minorHAnsi"/>
          <w:sz w:val="22"/>
          <w:szCs w:val="22"/>
        </w:rPr>
        <w:t xml:space="preserve"> und</w:t>
      </w:r>
      <w:r w:rsidRPr="00E742AC">
        <w:rPr>
          <w:rFonts w:asciiTheme="minorHAnsi" w:hAnsiTheme="minorHAnsi" w:cstheme="minorHAnsi"/>
          <w:sz w:val="22"/>
          <w:szCs w:val="22"/>
        </w:rPr>
        <w:t xml:space="preserve"> Flexibilität </w:t>
      </w:r>
      <w:r w:rsidRPr="00E742AC">
        <w:rPr>
          <w:rFonts w:asciiTheme="minorHAnsi" w:eastAsia="Geogrotesque-Rg" w:hAnsiTheme="minorHAnsi" w:cstheme="minorHAnsi"/>
          <w:sz w:val="22"/>
          <w:szCs w:val="22"/>
        </w:rPr>
        <w:lastRenderedPageBreak/>
        <w:t xml:space="preserve">ausgelegt, </w:t>
      </w:r>
      <w:r w:rsidRPr="00E742AC">
        <w:rPr>
          <w:rFonts w:asciiTheme="minorHAnsi" w:hAnsiTheme="minorHAnsi" w:cstheme="minorHAnsi"/>
          <w:sz w:val="22"/>
          <w:szCs w:val="22"/>
        </w:rPr>
        <w:t>überzeugt</w:t>
      </w:r>
      <w:r w:rsidRPr="00E742AC">
        <w:rPr>
          <w:rFonts w:asciiTheme="minorHAnsi" w:eastAsia="Geogrotesque-Rg" w:hAnsiTheme="minorHAnsi" w:cstheme="minorHAnsi"/>
          <w:sz w:val="22"/>
          <w:szCs w:val="22"/>
        </w:rPr>
        <w:t xml:space="preserve"> die HSK-A 63 DC-Spindel mit Drehzahlen</w:t>
      </w:r>
      <w:r w:rsidRPr="00E742AC">
        <w:rPr>
          <w:rFonts w:asciiTheme="minorHAnsi" w:hAnsiTheme="minorHAnsi" w:cstheme="minorHAnsi"/>
          <w:sz w:val="22"/>
          <w:szCs w:val="22"/>
        </w:rPr>
        <w:t xml:space="preserve"> bis </w:t>
      </w:r>
      <w:r w:rsidRPr="00E742AC">
        <w:rPr>
          <w:rFonts w:asciiTheme="minorHAnsi" w:eastAsia="Geogrotesque-Rg" w:hAnsiTheme="minorHAnsi" w:cstheme="minorHAnsi"/>
          <w:sz w:val="22"/>
          <w:szCs w:val="22"/>
        </w:rPr>
        <w:t>16.000 min</w:t>
      </w:r>
      <w:r w:rsidRPr="00E742AC">
        <w:rPr>
          <w:rFonts w:asciiTheme="minorHAnsi" w:eastAsia="Microsoft YaHei" w:hAnsiTheme="minorHAnsi" w:cstheme="minorHAnsi"/>
          <w:sz w:val="22"/>
          <w:szCs w:val="22"/>
        </w:rPr>
        <w:t>−</w:t>
      </w:r>
      <w:r w:rsidRPr="00E742AC">
        <w:rPr>
          <w:rFonts w:asciiTheme="minorHAnsi" w:eastAsia="Geogrotesque-Rg" w:hAnsiTheme="minorHAnsi" w:cstheme="minorHAnsi"/>
          <w:sz w:val="22"/>
          <w:szCs w:val="22"/>
        </w:rPr>
        <w:t>1 und einem gleichzeitig hohen Drehmoment</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von 180 Nm, </w:t>
      </w:r>
      <w:r w:rsidRPr="00E742AC">
        <w:rPr>
          <w:rFonts w:asciiTheme="minorHAnsi" w:hAnsiTheme="minorHAnsi" w:cstheme="minorHAnsi"/>
          <w:sz w:val="22"/>
          <w:szCs w:val="22"/>
        </w:rPr>
        <w:t>während</w:t>
      </w:r>
      <w:r w:rsidRPr="00E742AC">
        <w:rPr>
          <w:rFonts w:asciiTheme="minorHAnsi" w:eastAsia="Geogrotesque-Rg" w:hAnsiTheme="minorHAnsi" w:cstheme="minorHAnsi"/>
          <w:sz w:val="22"/>
          <w:szCs w:val="22"/>
        </w:rPr>
        <w:t xml:space="preserve"> bei der HSK-A 100 bis zu 400 Nm </w:t>
      </w:r>
      <w:r w:rsidRPr="00E742AC">
        <w:rPr>
          <w:rFonts w:asciiTheme="minorHAnsi" w:hAnsiTheme="minorHAnsi" w:cstheme="minorHAnsi"/>
          <w:sz w:val="22"/>
          <w:szCs w:val="22"/>
        </w:rPr>
        <w:t>möglich</w:t>
      </w:r>
      <w:r w:rsidRPr="00E742AC">
        <w:rPr>
          <w:rFonts w:asciiTheme="minorHAnsi" w:eastAsia="Geogrotesque-Rg" w:hAnsiTheme="minorHAnsi" w:cstheme="minorHAnsi"/>
          <w:sz w:val="22"/>
          <w:szCs w:val="22"/>
        </w:rPr>
        <w:t xml:space="preserve"> sind.</w:t>
      </w:r>
      <w:r w:rsidRPr="00E742AC">
        <w:rPr>
          <w:rFonts w:asciiTheme="minorHAnsi" w:hAnsiTheme="minorHAnsi" w:cstheme="minorHAnsi"/>
          <w:sz w:val="22"/>
          <w:szCs w:val="22"/>
        </w:rPr>
        <w:t xml:space="preserve"> Häufig</w:t>
      </w:r>
      <w:r w:rsidRPr="00E742AC">
        <w:rPr>
          <w:rFonts w:asciiTheme="minorHAnsi" w:eastAsia="Geogrotesque-Rg" w:hAnsiTheme="minorHAnsi" w:cstheme="minorHAnsi"/>
          <w:sz w:val="22"/>
          <w:szCs w:val="22"/>
        </w:rPr>
        <w:t xml:space="preserve"> werden in der Praxis bzw. der Serienfertigung aber auch die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Hochlaufzeiten als Nebenzeiten thematisiert. HELLER ist es in dem</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Bereich gelungen, diese mit den neuen Arbeitseinheiten enorm zu</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reduzieren. Anwender, die vor allem unterschiedliche Werkstoffe wie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Aluminium oder Guss bearbe</w:t>
      </w:r>
      <w:r w:rsidRPr="00E742AC">
        <w:rPr>
          <w:rFonts w:asciiTheme="minorHAnsi" w:hAnsiTheme="minorHAnsi" w:cstheme="minorHAnsi"/>
          <w:sz w:val="22"/>
          <w:szCs w:val="22"/>
        </w:rPr>
        <w:t>iten, werden in der gewichtsabhä</w:t>
      </w:r>
      <w:r w:rsidRPr="00E742AC">
        <w:rPr>
          <w:rFonts w:asciiTheme="minorHAnsi" w:eastAsia="Geogrotesque-Rg" w:hAnsiTheme="minorHAnsi" w:cstheme="minorHAnsi"/>
          <w:sz w:val="22"/>
          <w:szCs w:val="22"/>
        </w:rPr>
        <w:t>ngigen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Dynamik der Z-Achse ein weiteres Highlight sehen. Diese Funktion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passt die Dynamik der jew</w:t>
      </w:r>
      <w:r w:rsidRPr="00E742AC">
        <w:rPr>
          <w:rFonts w:asciiTheme="minorHAnsi" w:hAnsiTheme="minorHAnsi" w:cstheme="minorHAnsi"/>
          <w:sz w:val="22"/>
          <w:szCs w:val="22"/>
        </w:rPr>
        <w:t>eiligen Zuladung an. Das heiß</w:t>
      </w:r>
      <w:r w:rsidRPr="00E742AC">
        <w:rPr>
          <w:rFonts w:asciiTheme="minorHAnsi" w:eastAsia="Geogrotesque-Rg" w:hAnsiTheme="minorHAnsi" w:cstheme="minorHAnsi"/>
          <w:sz w:val="22"/>
          <w:szCs w:val="22"/>
        </w:rPr>
        <w:t>t, ist die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Zuladung geringer als die Maximalzuladung von 550 kg, lassen sich</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auf Grund der </w:t>
      </w:r>
      <w:r w:rsidRPr="00E742AC">
        <w:rPr>
          <w:rFonts w:asciiTheme="minorHAnsi" w:hAnsiTheme="minorHAnsi" w:cstheme="minorHAnsi"/>
          <w:sz w:val="22"/>
          <w:szCs w:val="22"/>
        </w:rPr>
        <w:t>möglichen</w:t>
      </w:r>
      <w:r w:rsidRPr="00E742AC">
        <w:rPr>
          <w:rFonts w:asciiTheme="minorHAnsi" w:eastAsia="Geogrotesque-Rg" w:hAnsiTheme="minorHAnsi" w:cstheme="minorHAnsi"/>
          <w:sz w:val="22"/>
          <w:szCs w:val="22"/>
        </w:rPr>
        <w:t xml:space="preserve"> </w:t>
      </w:r>
      <w:r w:rsidRPr="00E742AC">
        <w:rPr>
          <w:rFonts w:asciiTheme="minorHAnsi" w:hAnsiTheme="minorHAnsi" w:cstheme="minorHAnsi"/>
          <w:sz w:val="22"/>
          <w:szCs w:val="22"/>
        </w:rPr>
        <w:t>höheren</w:t>
      </w:r>
      <w:r w:rsidRPr="00E742AC">
        <w:rPr>
          <w:rFonts w:asciiTheme="minorHAnsi" w:eastAsia="Geogrotesque-Rg" w:hAnsiTheme="minorHAnsi" w:cstheme="minorHAnsi"/>
          <w:sz w:val="22"/>
          <w:szCs w:val="22"/>
        </w:rPr>
        <w:t xml:space="preserve"> Dynamik noch </w:t>
      </w:r>
      <w:r w:rsidRPr="00E742AC">
        <w:rPr>
          <w:rFonts w:asciiTheme="minorHAnsi" w:hAnsiTheme="minorHAnsi" w:cstheme="minorHAnsi"/>
          <w:sz w:val="22"/>
          <w:szCs w:val="22"/>
        </w:rPr>
        <w:t xml:space="preserve">kürzere </w:t>
      </w:r>
      <w:r w:rsidRPr="00E742AC">
        <w:rPr>
          <w:rFonts w:asciiTheme="minorHAnsi" w:eastAsia="Geogrotesque-Rg" w:hAnsiTheme="minorHAnsi" w:cstheme="minorHAnsi"/>
          <w:sz w:val="22"/>
          <w:szCs w:val="22"/>
        </w:rPr>
        <w:t>Positionierzeiten realisieren.</w:t>
      </w:r>
    </w:p>
    <w:p w:rsidR="00E742AC" w:rsidRPr="00E742AC" w:rsidRDefault="00E742AC" w:rsidP="00E742AC">
      <w:pPr>
        <w:spacing w:after="160" w:line="360" w:lineRule="auto"/>
        <w:rPr>
          <w:rFonts w:asciiTheme="minorHAnsi" w:hAnsiTheme="minorHAnsi" w:cstheme="minorHAnsi"/>
          <w:b/>
          <w:bCs/>
          <w:sz w:val="22"/>
          <w:szCs w:val="22"/>
        </w:rPr>
      </w:pPr>
      <w:r w:rsidRPr="00E742AC">
        <w:rPr>
          <w:rFonts w:asciiTheme="minorHAnsi" w:hAnsiTheme="minorHAnsi" w:cstheme="minorHAnsi"/>
          <w:b/>
          <w:bCs/>
          <w:sz w:val="22"/>
          <w:szCs w:val="22"/>
        </w:rPr>
        <w:t>Start mit neuen Zusatzfunktionen</w:t>
      </w:r>
    </w:p>
    <w:p w:rsidR="00E742AC" w:rsidRPr="00E742AC" w:rsidRDefault="00E742AC" w:rsidP="00E742AC">
      <w:pPr>
        <w:spacing w:after="160" w:line="360" w:lineRule="auto"/>
        <w:rPr>
          <w:rFonts w:asciiTheme="minorHAnsi" w:eastAsia="Geogrotesque-Rg" w:hAnsiTheme="minorHAnsi" w:cstheme="minorHAnsi"/>
          <w:b/>
          <w:bCs/>
          <w:sz w:val="22"/>
          <w:szCs w:val="22"/>
        </w:rPr>
      </w:pPr>
      <w:r w:rsidRPr="00E742AC">
        <w:rPr>
          <w:rFonts w:asciiTheme="minorHAnsi" w:eastAsia="Geogrotesque-Rg" w:hAnsiTheme="minorHAnsi" w:cstheme="minorHAnsi"/>
          <w:sz w:val="22"/>
          <w:szCs w:val="22"/>
        </w:rPr>
        <w:t>Nun hat sich die erste Generation der Baureihe HF – auch durch das</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 xml:space="preserve">Gegenlager am Schwenkrundtisch </w:t>
      </w:r>
      <w:r w:rsidRPr="00E742AC">
        <w:rPr>
          <w:rFonts w:asciiTheme="minorHAnsi" w:eastAsia="Microsoft YaHei" w:hAnsiTheme="minorHAnsi" w:cstheme="minorHAnsi"/>
          <w:sz w:val="22"/>
          <w:szCs w:val="22"/>
        </w:rPr>
        <w:t>−</w:t>
      </w:r>
      <w:r w:rsidRPr="00E742AC">
        <w:rPr>
          <w:rFonts w:asciiTheme="minorHAnsi" w:eastAsia="Geogrotesque-Rg" w:hAnsiTheme="minorHAnsi" w:cstheme="minorHAnsi"/>
          <w:sz w:val="22"/>
          <w:szCs w:val="22"/>
        </w:rPr>
        <w:t xml:space="preserve"> bereits als </w:t>
      </w:r>
      <w:r w:rsidRPr="00E742AC">
        <w:rPr>
          <w:rFonts w:asciiTheme="minorHAnsi" w:hAnsiTheme="minorHAnsi" w:cstheme="minorHAnsi"/>
          <w:sz w:val="22"/>
          <w:szCs w:val="22"/>
        </w:rPr>
        <w:t>äußerst frä</w:t>
      </w:r>
      <w:r w:rsidRPr="00E742AC">
        <w:rPr>
          <w:rFonts w:asciiTheme="minorHAnsi" w:eastAsia="Geogrotesque-Rg" w:hAnsiTheme="minorHAnsi" w:cstheme="minorHAnsi"/>
          <w:sz w:val="22"/>
          <w:szCs w:val="22"/>
        </w:rPr>
        <w:t>sstabil</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 xml:space="preserve">und </w:t>
      </w:r>
      <w:r w:rsidRPr="00E742AC">
        <w:rPr>
          <w:rFonts w:asciiTheme="minorHAnsi" w:hAnsiTheme="minorHAnsi" w:cstheme="minorHAnsi"/>
          <w:sz w:val="22"/>
          <w:szCs w:val="22"/>
        </w:rPr>
        <w:t>präzise</w:t>
      </w:r>
      <w:r w:rsidRPr="00E742AC">
        <w:rPr>
          <w:rFonts w:asciiTheme="minorHAnsi" w:eastAsia="Geogrotesque-Rg" w:hAnsiTheme="minorHAnsi" w:cstheme="minorHAnsi"/>
          <w:sz w:val="22"/>
          <w:szCs w:val="22"/>
        </w:rPr>
        <w:t xml:space="preserve"> erwiesen. Mit der Ausstattungsvariante „PRO“ bietet die</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 xml:space="preserve">zweite Generation der Baureihe HF nun </w:t>
      </w:r>
      <w:r w:rsidRPr="00E742AC">
        <w:rPr>
          <w:rFonts w:asciiTheme="minorHAnsi" w:hAnsiTheme="minorHAnsi" w:cstheme="minorHAnsi"/>
          <w:sz w:val="22"/>
          <w:szCs w:val="22"/>
        </w:rPr>
        <w:t>zusätzlich</w:t>
      </w:r>
      <w:r w:rsidRPr="00E742AC">
        <w:rPr>
          <w:rFonts w:asciiTheme="minorHAnsi" w:eastAsia="Geogrotesque-Rg" w:hAnsiTheme="minorHAnsi" w:cstheme="minorHAnsi"/>
          <w:sz w:val="22"/>
          <w:szCs w:val="22"/>
        </w:rPr>
        <w:t xml:space="preserve"> einen klassischen</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Gantry-Antrieb in der Tischachse (Z) mit zwei physikalisch getrennten</w:t>
      </w:r>
      <w:r w:rsidRPr="00E742AC">
        <w:rPr>
          <w:rFonts w:asciiTheme="minorHAnsi" w:hAnsiTheme="minorHAnsi" w:cstheme="minorHAnsi"/>
          <w:b/>
          <w:bCs/>
          <w:sz w:val="22"/>
          <w:szCs w:val="22"/>
        </w:rPr>
        <w:t xml:space="preserve"> </w:t>
      </w:r>
      <w:r w:rsidRPr="00E742AC">
        <w:rPr>
          <w:rFonts w:asciiTheme="minorHAnsi" w:hAnsiTheme="minorHAnsi" w:cstheme="minorHAnsi"/>
          <w:sz w:val="22"/>
          <w:szCs w:val="22"/>
        </w:rPr>
        <w:t xml:space="preserve">Achsen in </w:t>
      </w:r>
      <w:r w:rsidRPr="00E742AC">
        <w:rPr>
          <w:rFonts w:asciiTheme="minorHAnsi" w:eastAsia="Geogrotesque-Rg" w:hAnsiTheme="minorHAnsi" w:cstheme="minorHAnsi"/>
          <w:sz w:val="22"/>
          <w:szCs w:val="22"/>
        </w:rPr>
        <w:t>der Steuerung und zwei direkten Messsystemen. Ein</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wesentlicher Vorteil, der durch dieses Mehr an Steifigkeit in der</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Tischachse erreicht wird, ist die Aufnahme maximaler Pro</w:t>
      </w:r>
      <w:r w:rsidRPr="00E742AC">
        <w:rPr>
          <w:rFonts w:asciiTheme="minorHAnsi" w:hAnsiTheme="minorHAnsi" w:cstheme="minorHAnsi"/>
          <w:sz w:val="22"/>
          <w:szCs w:val="22"/>
        </w:rPr>
        <w:t>zesskrä</w:t>
      </w:r>
      <w:r w:rsidRPr="00E742AC">
        <w:rPr>
          <w:rFonts w:asciiTheme="minorHAnsi" w:eastAsia="Geogrotesque-Rg" w:hAnsiTheme="minorHAnsi" w:cstheme="minorHAnsi"/>
          <w:sz w:val="22"/>
          <w:szCs w:val="22"/>
        </w:rPr>
        <w:t>fte</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in Z-Richtung – eine Option, die z. B. in Kombination mit den drehmomentstarken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DC-Arbeitseinheiten sinnvoll wird, oder wenn das</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Bearbeitungszentrum</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noch universeller eingesetzt werden soll. Das</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gilt z. B. in der Einzelteilfertigung mit maximaler 5-Achs-Prazision</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 xml:space="preserve">und Konturtreue oder auch, wenn das Bearbeitungszentrum </w:t>
      </w:r>
      <w:r w:rsidRPr="00E742AC">
        <w:rPr>
          <w:rFonts w:asciiTheme="minorHAnsi" w:hAnsiTheme="minorHAnsi" w:cstheme="minorHAnsi"/>
          <w:sz w:val="22"/>
          <w:szCs w:val="22"/>
        </w:rPr>
        <w:t>künftig</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mit einer Drehfunktion mit schnellem Torque-Drehtisch ausgestattet</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wird. Neben dem Gantry-Antrieb wird die neue Baureihe HF mit</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weiteren</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 xml:space="preserve">neuen Funktionen an den Start gehen. Dazu </w:t>
      </w:r>
      <w:r w:rsidRPr="00E742AC">
        <w:rPr>
          <w:rFonts w:asciiTheme="minorHAnsi" w:hAnsiTheme="minorHAnsi" w:cstheme="minorHAnsi"/>
          <w:sz w:val="22"/>
          <w:szCs w:val="22"/>
        </w:rPr>
        <w:t>zählt</w:t>
      </w:r>
      <w:r w:rsidRPr="00E742AC">
        <w:rPr>
          <w:rFonts w:asciiTheme="minorHAnsi" w:eastAsia="Geogrotesque-Rg" w:hAnsiTheme="minorHAnsi" w:cstheme="minorHAnsi"/>
          <w:sz w:val="22"/>
          <w:szCs w:val="22"/>
        </w:rPr>
        <w:t xml:space="preserve"> u. a. das</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 xml:space="preserve">HELLER Planzugsystem. Dies ist eine </w:t>
      </w:r>
      <w:r w:rsidRPr="00E742AC">
        <w:rPr>
          <w:rFonts w:asciiTheme="minorHAnsi" w:hAnsiTheme="minorHAnsi" w:cstheme="minorHAnsi"/>
          <w:sz w:val="22"/>
          <w:szCs w:val="22"/>
        </w:rPr>
        <w:t>zusätzliche</w:t>
      </w:r>
      <w:r w:rsidRPr="00E742AC">
        <w:rPr>
          <w:rFonts w:asciiTheme="minorHAnsi" w:eastAsia="Geogrotesque-Rg" w:hAnsiTheme="minorHAnsi" w:cstheme="minorHAnsi"/>
          <w:sz w:val="22"/>
          <w:szCs w:val="22"/>
        </w:rPr>
        <w:t xml:space="preserve"> Maschinenachse</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 xml:space="preserve">U, integriert in die Steuerung der Maschine </w:t>
      </w:r>
      <w:r w:rsidRPr="00E742AC">
        <w:rPr>
          <w:rFonts w:asciiTheme="minorHAnsi" w:hAnsiTheme="minorHAnsi" w:cstheme="minorHAnsi"/>
          <w:sz w:val="22"/>
          <w:szCs w:val="22"/>
        </w:rPr>
        <w:t>für</w:t>
      </w:r>
      <w:r w:rsidRPr="00E742AC">
        <w:rPr>
          <w:rFonts w:asciiTheme="minorHAnsi" w:eastAsia="Geogrotesque-Rg" w:hAnsiTheme="minorHAnsi" w:cstheme="minorHAnsi"/>
          <w:sz w:val="22"/>
          <w:szCs w:val="22"/>
        </w:rPr>
        <w:t xml:space="preserve"> einfaches und hochproduktives</w:t>
      </w:r>
      <w:r w:rsidRPr="00E742AC">
        <w:rPr>
          <w:rFonts w:asciiTheme="minorHAnsi" w:hAnsiTheme="minorHAnsi" w:cstheme="minorHAnsi"/>
          <w:b/>
          <w:bCs/>
          <w:sz w:val="22"/>
          <w:szCs w:val="22"/>
        </w:rPr>
        <w:t xml:space="preserve"> </w:t>
      </w:r>
      <w:r w:rsidRPr="00E742AC">
        <w:rPr>
          <w:rFonts w:asciiTheme="minorHAnsi" w:eastAsia="Geogrotesque-Rg" w:hAnsiTheme="minorHAnsi" w:cstheme="minorHAnsi"/>
          <w:sz w:val="22"/>
          <w:szCs w:val="22"/>
        </w:rPr>
        <w:t>Ausdre</w:t>
      </w:r>
      <w:r w:rsidRPr="00E742AC">
        <w:rPr>
          <w:rFonts w:asciiTheme="minorHAnsi" w:hAnsiTheme="minorHAnsi" w:cstheme="minorHAnsi"/>
          <w:sz w:val="22"/>
          <w:szCs w:val="22"/>
        </w:rPr>
        <w:t>hen von komplexen Innen- und Auß</w:t>
      </w:r>
      <w:r w:rsidRPr="00E742AC">
        <w:rPr>
          <w:rFonts w:asciiTheme="minorHAnsi" w:eastAsia="Geogrotesque-Rg" w:hAnsiTheme="minorHAnsi" w:cstheme="minorHAnsi"/>
          <w:sz w:val="22"/>
          <w:szCs w:val="22"/>
        </w:rPr>
        <w:t>enkonturen.</w:t>
      </w:r>
    </w:p>
    <w:p w:rsidR="00E742AC" w:rsidRPr="00E742AC" w:rsidRDefault="00E742AC" w:rsidP="00E742AC">
      <w:pPr>
        <w:spacing w:after="160" w:line="360" w:lineRule="auto"/>
        <w:rPr>
          <w:rFonts w:asciiTheme="minorHAnsi" w:hAnsiTheme="minorHAnsi" w:cstheme="minorHAnsi"/>
          <w:b/>
          <w:bCs/>
          <w:sz w:val="22"/>
          <w:szCs w:val="22"/>
        </w:rPr>
      </w:pPr>
      <w:r w:rsidRPr="00E742AC">
        <w:rPr>
          <w:rFonts w:asciiTheme="minorHAnsi" w:hAnsiTheme="minorHAnsi" w:cstheme="minorHAnsi"/>
          <w:b/>
          <w:bCs/>
          <w:sz w:val="22"/>
          <w:szCs w:val="22"/>
        </w:rPr>
        <w:t>Produktivität für den universellen und flexiblen Einsatz</w:t>
      </w:r>
    </w:p>
    <w:p w:rsidR="003C121B" w:rsidRPr="00E742AC" w:rsidRDefault="00E742AC" w:rsidP="00E742AC">
      <w:pPr>
        <w:spacing w:after="160" w:line="360" w:lineRule="auto"/>
        <w:rPr>
          <w:rFonts w:asciiTheme="minorHAnsi" w:hAnsiTheme="minorHAnsi" w:cstheme="minorHAnsi"/>
          <w:sz w:val="22"/>
          <w:szCs w:val="22"/>
        </w:rPr>
      </w:pPr>
      <w:r w:rsidRPr="00E742AC">
        <w:rPr>
          <w:rFonts w:asciiTheme="minorHAnsi" w:eastAsia="Geogrotesque-Rg" w:hAnsiTheme="minorHAnsi" w:cstheme="minorHAnsi"/>
          <w:sz w:val="22"/>
          <w:szCs w:val="22"/>
        </w:rPr>
        <w:t>Messbare Vorteile bringt die neue Generation neben dem Einsatz in der</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Serienfertigung nun auch speziell in der Einzelfertigung. In der Summe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wird aber die neue Generation der Baureihe HF neben noch </w:t>
      </w:r>
      <w:r w:rsidRPr="00E742AC">
        <w:rPr>
          <w:rFonts w:asciiTheme="minorHAnsi" w:hAnsiTheme="minorHAnsi" w:cstheme="minorHAnsi"/>
          <w:sz w:val="22"/>
          <w:szCs w:val="22"/>
        </w:rPr>
        <w:t>höherer Produktivität</w:t>
      </w:r>
      <w:r w:rsidRPr="00E742AC">
        <w:rPr>
          <w:rFonts w:asciiTheme="minorHAnsi" w:eastAsia="Geogrotesque-Rg" w:hAnsiTheme="minorHAnsi" w:cstheme="minorHAnsi"/>
          <w:sz w:val="22"/>
          <w:szCs w:val="22"/>
        </w:rPr>
        <w:t xml:space="preserve"> und robuster Genauigkeit durch den universellen und</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flexiblen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Einsatz den bisherigen Kundenkreis wesentlich erweitern –</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zumal man auch die </w:t>
      </w:r>
      <w:r w:rsidRPr="00E742AC">
        <w:rPr>
          <w:rFonts w:asciiTheme="minorHAnsi" w:hAnsiTheme="minorHAnsi" w:cstheme="minorHAnsi"/>
          <w:sz w:val="22"/>
          <w:szCs w:val="22"/>
        </w:rPr>
        <w:t>Zuverlässigkeit</w:t>
      </w:r>
      <w:r w:rsidRPr="00E742AC">
        <w:rPr>
          <w:rFonts w:asciiTheme="minorHAnsi" w:eastAsia="Geogrotesque-Rg" w:hAnsiTheme="minorHAnsi" w:cstheme="minorHAnsi"/>
          <w:sz w:val="22"/>
          <w:szCs w:val="22"/>
        </w:rPr>
        <w:t xml:space="preserve"> und die Robustheit durch vielfache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Optimierungen und </w:t>
      </w:r>
      <w:r w:rsidRPr="00E742AC">
        <w:rPr>
          <w:rFonts w:asciiTheme="minorHAnsi" w:hAnsiTheme="minorHAnsi" w:cstheme="minorHAnsi"/>
          <w:sz w:val="22"/>
          <w:szCs w:val="22"/>
        </w:rPr>
        <w:t>Erhöhung</w:t>
      </w:r>
      <w:r w:rsidRPr="00E742AC">
        <w:rPr>
          <w:rFonts w:asciiTheme="minorHAnsi" w:eastAsia="Geogrotesque-Rg" w:hAnsiTheme="minorHAnsi" w:cstheme="minorHAnsi"/>
          <w:sz w:val="22"/>
          <w:szCs w:val="22"/>
        </w:rPr>
        <w:t xml:space="preserve"> der Steifigkeit an</w:t>
      </w:r>
      <w:r w:rsidRPr="00E742AC">
        <w:rPr>
          <w:rFonts w:asciiTheme="minorHAnsi" w:hAnsiTheme="minorHAnsi" w:cstheme="minorHAnsi"/>
          <w:sz w:val="22"/>
          <w:szCs w:val="22"/>
        </w:rPr>
        <w:t xml:space="preserve"> Schlü</w:t>
      </w:r>
      <w:r w:rsidRPr="00E742AC">
        <w:rPr>
          <w:rFonts w:asciiTheme="minorHAnsi" w:eastAsia="Geogrotesque-Rg" w:hAnsiTheme="minorHAnsi" w:cstheme="minorHAnsi"/>
          <w:sz w:val="22"/>
          <w:szCs w:val="22"/>
        </w:rPr>
        <w:t>sselkomponenten</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sowie eine </w:t>
      </w:r>
      <w:r w:rsidRPr="00E742AC">
        <w:rPr>
          <w:rFonts w:asciiTheme="minorHAnsi" w:hAnsiTheme="minorHAnsi" w:cstheme="minorHAnsi"/>
          <w:sz w:val="22"/>
          <w:szCs w:val="22"/>
        </w:rPr>
        <w:t>Verkürzung</w:t>
      </w:r>
      <w:r w:rsidRPr="00E742AC">
        <w:rPr>
          <w:rFonts w:asciiTheme="minorHAnsi" w:eastAsia="Geogrotesque-Rg" w:hAnsiTheme="minorHAnsi" w:cstheme="minorHAnsi"/>
          <w:sz w:val="22"/>
          <w:szCs w:val="22"/>
        </w:rPr>
        <w:t xml:space="preserve"> des Abstands der Spindelvorderkante zur Drehmitte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der B-Achse nochmals steigern konnte. </w:t>
      </w:r>
      <w:r w:rsidRPr="00E742AC">
        <w:rPr>
          <w:rFonts w:asciiTheme="minorHAnsi" w:hAnsiTheme="minorHAnsi" w:cstheme="minorHAnsi"/>
          <w:sz w:val="22"/>
          <w:szCs w:val="22"/>
        </w:rPr>
        <w:t>Außerdem</w:t>
      </w:r>
      <w:r w:rsidRPr="00E742AC">
        <w:rPr>
          <w:rFonts w:asciiTheme="minorHAnsi" w:eastAsia="Geogrotesque-Rg" w:hAnsiTheme="minorHAnsi" w:cstheme="minorHAnsi"/>
          <w:sz w:val="22"/>
          <w:szCs w:val="22"/>
        </w:rPr>
        <w:t xml:space="preserve"> wird diese</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 xml:space="preserve">Baureihe </w:t>
      </w:r>
      <w:r w:rsidRPr="00E742AC">
        <w:rPr>
          <w:rFonts w:asciiTheme="minorHAnsi" w:hAnsiTheme="minorHAnsi" w:cstheme="minorHAnsi"/>
          <w:sz w:val="22"/>
          <w:szCs w:val="22"/>
        </w:rPr>
        <w:t>künftig</w:t>
      </w:r>
      <w:r w:rsidRPr="00E742AC">
        <w:rPr>
          <w:rFonts w:asciiTheme="minorHAnsi" w:eastAsia="Geogrotesque-Rg" w:hAnsiTheme="minorHAnsi" w:cstheme="minorHAnsi"/>
          <w:sz w:val="22"/>
          <w:szCs w:val="22"/>
        </w:rPr>
        <w:t xml:space="preserve"> auch in der </w:t>
      </w:r>
      <w:r w:rsidRPr="00E742AC">
        <w:rPr>
          <w:rFonts w:asciiTheme="minorHAnsi" w:hAnsiTheme="minorHAnsi" w:cstheme="minorHAnsi"/>
          <w:sz w:val="22"/>
          <w:szCs w:val="22"/>
        </w:rPr>
        <w:t>Ausführung</w:t>
      </w:r>
      <w:r w:rsidRPr="00E742AC">
        <w:rPr>
          <w:rFonts w:asciiTheme="minorHAnsi" w:eastAsia="Geogrotesque-Rg" w:hAnsiTheme="minorHAnsi" w:cstheme="minorHAnsi"/>
          <w:sz w:val="22"/>
          <w:szCs w:val="22"/>
        </w:rPr>
        <w:t xml:space="preserve"> als Tischmaschine optimal</w:t>
      </w:r>
      <w:r w:rsidRPr="00E742AC">
        <w:rPr>
          <w:rFonts w:asciiTheme="minorHAnsi" w:hAnsiTheme="minorHAnsi" w:cstheme="minorHAnsi"/>
          <w:sz w:val="22"/>
          <w:szCs w:val="22"/>
        </w:rPr>
        <w:t xml:space="preserve"> </w:t>
      </w:r>
      <w:r w:rsidRPr="00E742AC">
        <w:rPr>
          <w:rFonts w:asciiTheme="minorHAnsi" w:eastAsia="Geogrotesque-Rg" w:hAnsiTheme="minorHAnsi" w:cstheme="minorHAnsi"/>
          <w:sz w:val="22"/>
          <w:szCs w:val="22"/>
        </w:rPr>
        <w:t>automatisierbar sein.</w:t>
      </w:r>
    </w:p>
    <w:p w:rsidR="00A26295" w:rsidRPr="00E742AC" w:rsidRDefault="00A26295" w:rsidP="003C121B">
      <w:pPr>
        <w:pStyle w:val="KeinLeerraum"/>
        <w:tabs>
          <w:tab w:val="left" w:pos="6804"/>
        </w:tabs>
        <w:spacing w:after="100" w:afterAutospacing="1" w:line="360" w:lineRule="auto"/>
        <w:rPr>
          <w:rFonts w:cstheme="minorHAnsi"/>
        </w:rPr>
      </w:pPr>
      <w:r w:rsidRPr="00E742AC">
        <w:rPr>
          <w:rFonts w:cstheme="minorHAnsi"/>
          <w:b/>
          <w:snapToGrid w:val="0"/>
          <w:color w:val="000000"/>
        </w:rPr>
        <w:lastRenderedPageBreak/>
        <w:t>Pressekontakt</w:t>
      </w:r>
    </w:p>
    <w:p w:rsidR="00A26295" w:rsidRPr="00E742AC" w:rsidRDefault="00A26295" w:rsidP="00A26295">
      <w:pPr>
        <w:spacing w:before="120"/>
        <w:ind w:right="278"/>
        <w:rPr>
          <w:rFonts w:asciiTheme="minorHAnsi" w:hAnsiTheme="minorHAnsi" w:cstheme="minorHAnsi"/>
          <w:snapToGrid w:val="0"/>
          <w:color w:val="000000"/>
          <w:sz w:val="22"/>
          <w:szCs w:val="22"/>
        </w:rPr>
      </w:pPr>
      <w:r w:rsidRPr="00E742AC">
        <w:rPr>
          <w:rFonts w:asciiTheme="minorHAnsi" w:hAnsiTheme="minorHAnsi" w:cstheme="minorHAnsi"/>
          <w:sz w:val="22"/>
          <w:szCs w:val="22"/>
        </w:rPr>
        <w:t>Gebr. Heller Maschinenfabrik GmbH</w:t>
      </w:r>
    </w:p>
    <w:p w:rsidR="00A26295" w:rsidRPr="00E742AC" w:rsidRDefault="00A26295" w:rsidP="00A26295">
      <w:pPr>
        <w:spacing w:before="120"/>
        <w:ind w:right="278"/>
        <w:rPr>
          <w:rFonts w:asciiTheme="minorHAnsi" w:hAnsiTheme="minorHAnsi" w:cstheme="minorHAnsi"/>
          <w:snapToGrid w:val="0"/>
          <w:color w:val="000000"/>
          <w:sz w:val="22"/>
          <w:szCs w:val="22"/>
        </w:rPr>
      </w:pPr>
      <w:r w:rsidRPr="00E742AC">
        <w:rPr>
          <w:rFonts w:asciiTheme="minorHAnsi" w:hAnsiTheme="minorHAnsi" w:cstheme="minorHAnsi"/>
          <w:snapToGrid w:val="0"/>
          <w:color w:val="000000"/>
          <w:sz w:val="22"/>
          <w:szCs w:val="22"/>
        </w:rPr>
        <w:t xml:space="preserve">Lukas Schult </w:t>
      </w:r>
    </w:p>
    <w:p w:rsidR="00A26295" w:rsidRPr="00E742AC" w:rsidRDefault="00A26295" w:rsidP="00A26295">
      <w:pPr>
        <w:spacing w:before="120"/>
        <w:ind w:right="278"/>
        <w:rPr>
          <w:rFonts w:asciiTheme="minorHAnsi" w:hAnsiTheme="minorHAnsi" w:cstheme="minorHAnsi"/>
          <w:snapToGrid w:val="0"/>
          <w:color w:val="000000"/>
          <w:sz w:val="22"/>
          <w:szCs w:val="22"/>
        </w:rPr>
      </w:pPr>
      <w:r w:rsidRPr="00E742AC">
        <w:rPr>
          <w:rFonts w:asciiTheme="minorHAnsi" w:hAnsiTheme="minorHAnsi" w:cstheme="minorHAnsi"/>
          <w:snapToGrid w:val="0"/>
          <w:color w:val="000000"/>
          <w:sz w:val="22"/>
          <w:szCs w:val="22"/>
        </w:rPr>
        <w:t>PR &amp; Content Manager</w:t>
      </w:r>
    </w:p>
    <w:p w:rsidR="00A26295" w:rsidRPr="00E742AC" w:rsidRDefault="00A26295" w:rsidP="00A26295">
      <w:pPr>
        <w:spacing w:before="120"/>
        <w:ind w:right="278"/>
        <w:rPr>
          <w:rFonts w:asciiTheme="minorHAnsi" w:hAnsiTheme="minorHAnsi" w:cstheme="minorHAnsi"/>
          <w:snapToGrid w:val="0"/>
          <w:color w:val="000000"/>
          <w:sz w:val="22"/>
          <w:szCs w:val="22"/>
        </w:rPr>
      </w:pPr>
      <w:r w:rsidRPr="00E742AC">
        <w:rPr>
          <w:rFonts w:asciiTheme="minorHAnsi" w:hAnsiTheme="minorHAnsi" w:cstheme="minorHAnsi"/>
          <w:snapToGrid w:val="0"/>
          <w:color w:val="000000"/>
          <w:sz w:val="22"/>
          <w:szCs w:val="22"/>
        </w:rPr>
        <w:t>Gebrüder-Heller-Straße 15</w:t>
      </w:r>
    </w:p>
    <w:p w:rsidR="00A26295" w:rsidRPr="00E742AC" w:rsidRDefault="00A26295" w:rsidP="00A26295">
      <w:pPr>
        <w:spacing w:before="120"/>
        <w:ind w:right="278"/>
        <w:rPr>
          <w:rFonts w:asciiTheme="minorHAnsi" w:hAnsiTheme="minorHAnsi" w:cstheme="minorHAnsi"/>
          <w:snapToGrid w:val="0"/>
          <w:color w:val="000000"/>
          <w:sz w:val="22"/>
          <w:szCs w:val="22"/>
        </w:rPr>
      </w:pPr>
      <w:r w:rsidRPr="00E742AC">
        <w:rPr>
          <w:rFonts w:asciiTheme="minorHAnsi" w:hAnsiTheme="minorHAnsi" w:cstheme="minorHAnsi"/>
          <w:snapToGrid w:val="0"/>
          <w:color w:val="000000"/>
          <w:sz w:val="22"/>
          <w:szCs w:val="22"/>
        </w:rPr>
        <w:t>72622 Nürtingen</w:t>
      </w:r>
    </w:p>
    <w:p w:rsidR="00A26295" w:rsidRPr="00E742AC" w:rsidRDefault="00A26295" w:rsidP="00A26295">
      <w:pPr>
        <w:spacing w:before="120"/>
        <w:ind w:right="278"/>
        <w:rPr>
          <w:rFonts w:asciiTheme="minorHAnsi" w:hAnsiTheme="minorHAnsi" w:cstheme="minorHAnsi"/>
          <w:snapToGrid w:val="0"/>
          <w:color w:val="000000"/>
          <w:sz w:val="22"/>
          <w:szCs w:val="22"/>
        </w:rPr>
      </w:pPr>
      <w:r w:rsidRPr="00E742AC">
        <w:rPr>
          <w:rFonts w:asciiTheme="minorHAnsi" w:hAnsiTheme="minorHAnsi" w:cstheme="minorHAnsi"/>
          <w:snapToGrid w:val="0"/>
          <w:color w:val="000000"/>
          <w:sz w:val="22"/>
          <w:szCs w:val="22"/>
        </w:rPr>
        <w:t>Telefon: +49 7022 77-5004</w:t>
      </w:r>
    </w:p>
    <w:p w:rsidR="00A26295" w:rsidRPr="00E742AC" w:rsidRDefault="00A26295" w:rsidP="00A26295">
      <w:pPr>
        <w:spacing w:before="120" w:line="360" w:lineRule="auto"/>
        <w:ind w:right="278"/>
        <w:rPr>
          <w:rFonts w:asciiTheme="minorHAnsi" w:hAnsiTheme="minorHAnsi" w:cstheme="minorHAnsi"/>
          <w:snapToGrid w:val="0"/>
          <w:color w:val="000000"/>
          <w:sz w:val="22"/>
          <w:szCs w:val="22"/>
        </w:rPr>
      </w:pPr>
      <w:r w:rsidRPr="00E742AC">
        <w:rPr>
          <w:rFonts w:asciiTheme="minorHAnsi" w:hAnsiTheme="minorHAnsi" w:cstheme="minorHAnsi"/>
          <w:snapToGrid w:val="0"/>
          <w:color w:val="000000"/>
          <w:sz w:val="22"/>
          <w:szCs w:val="22"/>
        </w:rPr>
        <w:t>Mobil: +49 160 923 199 25</w:t>
      </w:r>
      <w:r w:rsidRPr="00E742AC">
        <w:rPr>
          <w:rFonts w:asciiTheme="minorHAnsi" w:hAnsiTheme="minorHAnsi" w:cstheme="minorHAnsi"/>
          <w:snapToGrid w:val="0"/>
          <w:color w:val="000000"/>
          <w:sz w:val="22"/>
          <w:szCs w:val="22"/>
        </w:rPr>
        <w:br/>
        <w:t>lukas.schult@heller.biz</w:t>
      </w:r>
    </w:p>
    <w:sectPr w:rsidR="00A26295" w:rsidRPr="00E742AC" w:rsidSect="00F373F4">
      <w:headerReference w:type="default" r:id="rId7"/>
      <w:footerReference w:type="default" r:id="rId8"/>
      <w:pgSz w:w="11906" w:h="16838" w:code="9"/>
      <w:pgMar w:top="2438" w:right="737" w:bottom="153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C7" w:rsidRDefault="009414C7">
      <w:r>
        <w:separator/>
      </w:r>
    </w:p>
  </w:endnote>
  <w:endnote w:type="continuationSeparator" w:id="0">
    <w:p w:rsidR="009414C7" w:rsidRDefault="0094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grotesque-Rg">
    <w:altName w:val="MS Gothic"/>
    <w:panose1 w:val="00000000000000000000"/>
    <w:charset w:val="80"/>
    <w:family w:val="swiss"/>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622"/>
      <w:gridCol w:w="2268"/>
      <w:gridCol w:w="2268"/>
      <w:gridCol w:w="1701"/>
      <w:gridCol w:w="1417"/>
    </w:tblGrid>
    <w:tr w:rsidR="00ED0290" w:rsidTr="006273EA">
      <w:trPr>
        <w:cantSplit/>
        <w:trHeight w:hRule="exact" w:val="480"/>
      </w:trPr>
      <w:tc>
        <w:tcPr>
          <w:tcW w:w="2622" w:type="dxa"/>
        </w:tcPr>
        <w:p w:rsidR="00ED0290" w:rsidRDefault="009C5821" w:rsidP="006273EA">
          <w:pPr>
            <w:pStyle w:val="Fuzeile"/>
            <w:spacing w:before="60"/>
          </w:pPr>
        </w:p>
      </w:tc>
      <w:tc>
        <w:tcPr>
          <w:tcW w:w="2268" w:type="dxa"/>
        </w:tcPr>
        <w:p w:rsidR="00ED0290" w:rsidRDefault="009C5821" w:rsidP="00EF2B35">
          <w:pPr>
            <w:pStyle w:val="Fuzeile"/>
            <w:spacing w:before="60"/>
          </w:pPr>
        </w:p>
      </w:tc>
      <w:tc>
        <w:tcPr>
          <w:tcW w:w="2268" w:type="dxa"/>
        </w:tcPr>
        <w:p w:rsidR="00ED0290" w:rsidRDefault="009C5821" w:rsidP="00EF2B35">
          <w:pPr>
            <w:pStyle w:val="Fuzeile"/>
            <w:spacing w:before="60"/>
          </w:pPr>
        </w:p>
      </w:tc>
      <w:tc>
        <w:tcPr>
          <w:tcW w:w="1701" w:type="dxa"/>
        </w:tcPr>
        <w:p w:rsidR="00ED0290" w:rsidRDefault="009C5821" w:rsidP="00EF2B35">
          <w:pPr>
            <w:pStyle w:val="Fuzeile"/>
            <w:spacing w:before="60"/>
            <w:rPr>
              <w:sz w:val="12"/>
            </w:rPr>
          </w:pPr>
        </w:p>
        <w:p w:rsidR="00ED0290" w:rsidRDefault="009C5821" w:rsidP="00EF2B35">
          <w:pPr>
            <w:pStyle w:val="Fuzeile"/>
            <w:spacing w:before="60"/>
          </w:pPr>
        </w:p>
      </w:tc>
      <w:tc>
        <w:tcPr>
          <w:tcW w:w="1417" w:type="dxa"/>
        </w:tcPr>
        <w:p w:rsidR="00ED0290" w:rsidRDefault="003A7F3C" w:rsidP="00EF2B35">
          <w:pPr>
            <w:pStyle w:val="Fuzeile"/>
            <w:spacing w:before="60"/>
            <w:jc w:val="right"/>
            <w:rPr>
              <w:sz w:val="12"/>
            </w:rPr>
          </w:pPr>
          <w:r>
            <w:rPr>
              <w:noProof/>
              <w:sz w:val="12"/>
            </w:rPr>
            <w:t>Seite:</w:t>
          </w:r>
        </w:p>
        <w:p w:rsidR="00ED0290" w:rsidRDefault="003A7F3C" w:rsidP="00EF2B35">
          <w:pPr>
            <w:pStyle w:val="Fuzeile"/>
            <w:spacing w:before="60"/>
            <w:jc w:val="right"/>
          </w:pPr>
          <w:r>
            <w:fldChar w:fldCharType="begin"/>
          </w:r>
          <w:r>
            <w:instrText>PAGE \* ARABIC</w:instrText>
          </w:r>
          <w:r>
            <w:fldChar w:fldCharType="separate"/>
          </w:r>
          <w:r w:rsidR="009C5821">
            <w:rPr>
              <w:noProof/>
            </w:rPr>
            <w:t>3</w:t>
          </w:r>
          <w:r>
            <w:fldChar w:fldCharType="end"/>
          </w:r>
          <w:r>
            <w:t xml:space="preserve"> von </w:t>
          </w:r>
          <w:r>
            <w:fldChar w:fldCharType="begin"/>
          </w:r>
          <w:r>
            <w:instrText xml:space="preserve">NUMPAGES </w:instrText>
          </w:r>
          <w:r>
            <w:fldChar w:fldCharType="separate"/>
          </w:r>
          <w:r w:rsidR="009C5821">
            <w:rPr>
              <w:noProof/>
            </w:rPr>
            <w:t>3</w:t>
          </w:r>
          <w:r>
            <w:fldChar w:fldCharType="end"/>
          </w:r>
        </w:p>
      </w:tc>
    </w:tr>
  </w:tbl>
  <w:p w:rsidR="00ED0290" w:rsidRDefault="009C5821">
    <w:pPr>
      <w:pStyle w:val="Fuzeile"/>
      <w:rPr>
        <w:sz w:val="8"/>
      </w:rPr>
    </w:pPr>
  </w:p>
  <w:p w:rsidR="009120BB" w:rsidRDefault="009C5821"/>
  <w:p w:rsidR="009120BB" w:rsidRDefault="009C5821"/>
  <w:p w:rsidR="009120BB" w:rsidRDefault="009C58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C7" w:rsidRDefault="009414C7">
      <w:r>
        <w:separator/>
      </w:r>
    </w:p>
  </w:footnote>
  <w:footnote w:type="continuationSeparator" w:id="0">
    <w:p w:rsidR="009414C7" w:rsidRDefault="0094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Layout w:type="fixed"/>
      <w:tblCellMar>
        <w:left w:w="70" w:type="dxa"/>
        <w:right w:w="70" w:type="dxa"/>
      </w:tblCellMar>
      <w:tblLook w:val="0000" w:firstRow="0" w:lastRow="0" w:firstColumn="0" w:lastColumn="0" w:noHBand="0" w:noVBand="0"/>
    </w:tblPr>
    <w:tblGrid>
      <w:gridCol w:w="6663"/>
      <w:gridCol w:w="3544"/>
    </w:tblGrid>
    <w:tr w:rsidR="0079597D" w:rsidTr="006273EA">
      <w:trPr>
        <w:trHeight w:hRule="exact" w:val="1418"/>
        <w:tblHeader/>
        <w:jc w:val="center"/>
      </w:trPr>
      <w:tc>
        <w:tcPr>
          <w:tcW w:w="6663" w:type="dxa"/>
          <w:vAlign w:val="bottom"/>
        </w:tcPr>
        <w:p w:rsidR="0079597D" w:rsidRPr="005A2D0C" w:rsidRDefault="003A7F3C" w:rsidP="006273EA">
          <w:pPr>
            <w:rPr>
              <w:sz w:val="28"/>
              <w:szCs w:val="28"/>
            </w:rPr>
          </w:pPr>
          <w:r>
            <w:rPr>
              <w:sz w:val="28"/>
              <w:szCs w:val="28"/>
            </w:rPr>
            <w:t xml:space="preserve">Presseinformation </w:t>
          </w:r>
        </w:p>
      </w:tc>
      <w:tc>
        <w:tcPr>
          <w:tcW w:w="3544" w:type="dxa"/>
          <w:vAlign w:val="bottom"/>
        </w:tcPr>
        <w:p w:rsidR="0079597D" w:rsidRDefault="003A7F3C" w:rsidP="00BD40D2">
          <w:pPr>
            <w:jc w:val="right"/>
            <w:rPr>
              <w:b/>
              <w:sz w:val="24"/>
            </w:rPr>
          </w:pPr>
          <w:r>
            <w:rPr>
              <w:b/>
              <w:noProof/>
              <w:sz w:val="24"/>
              <w:lang w:eastAsia="zh-CN"/>
            </w:rPr>
            <w:drawing>
              <wp:inline distT="0" distB="0" distL="0" distR="0" wp14:anchorId="30B842C9" wp14:editId="27E6F34F">
                <wp:extent cx="1680845" cy="260019"/>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ER_Logo_CMYK_1.jpg"/>
                        <pic:cNvPicPr/>
                      </pic:nvPicPr>
                      <pic:blipFill rotWithShape="1">
                        <a:blip r:embed="rId1">
                          <a:extLst>
                            <a:ext uri="{28A0092B-C50C-407E-A947-70E740481C1C}">
                              <a14:useLocalDpi xmlns:a14="http://schemas.microsoft.com/office/drawing/2010/main" val="0"/>
                            </a:ext>
                          </a:extLst>
                        </a:blip>
                        <a:srcRect t="30736" r="6049" b="40300"/>
                        <a:stretch/>
                      </pic:blipFill>
                      <pic:spPr bwMode="auto">
                        <a:xfrm>
                          <a:off x="0" y="0"/>
                          <a:ext cx="1685965" cy="260811"/>
                        </a:xfrm>
                        <a:prstGeom prst="rect">
                          <a:avLst/>
                        </a:prstGeom>
                        <a:ln>
                          <a:noFill/>
                        </a:ln>
                        <a:extLst>
                          <a:ext uri="{53640926-AAD7-44D8-BBD7-CCE9431645EC}">
                            <a14:shadowObscured xmlns:a14="http://schemas.microsoft.com/office/drawing/2010/main"/>
                          </a:ext>
                        </a:extLst>
                      </pic:spPr>
                    </pic:pic>
                  </a:graphicData>
                </a:graphic>
              </wp:inline>
            </w:drawing>
          </w:r>
        </w:p>
      </w:tc>
    </w:tr>
  </w:tbl>
  <w:p w:rsidR="00ED0290" w:rsidRDefault="009C5821">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09"/>
    <w:multiLevelType w:val="hybridMultilevel"/>
    <w:tmpl w:val="9A181B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136696F"/>
    <w:multiLevelType w:val="hybridMultilevel"/>
    <w:tmpl w:val="219A5E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95"/>
    <w:rsid w:val="000224DE"/>
    <w:rsid w:val="00053B89"/>
    <w:rsid w:val="0006197E"/>
    <w:rsid w:val="000B5F5D"/>
    <w:rsid w:val="000D2E56"/>
    <w:rsid w:val="00103BAC"/>
    <w:rsid w:val="001056D5"/>
    <w:rsid w:val="00135E70"/>
    <w:rsid w:val="00156815"/>
    <w:rsid w:val="00171B5B"/>
    <w:rsid w:val="001C124E"/>
    <w:rsid w:val="002351E7"/>
    <w:rsid w:val="00271BAE"/>
    <w:rsid w:val="002E06EA"/>
    <w:rsid w:val="002E5A85"/>
    <w:rsid w:val="00317B09"/>
    <w:rsid w:val="00394734"/>
    <w:rsid w:val="003A7F3C"/>
    <w:rsid w:val="003B6A99"/>
    <w:rsid w:val="003C121B"/>
    <w:rsid w:val="00412118"/>
    <w:rsid w:val="004161E9"/>
    <w:rsid w:val="00497AD1"/>
    <w:rsid w:val="005163B1"/>
    <w:rsid w:val="0053532A"/>
    <w:rsid w:val="005A4F8D"/>
    <w:rsid w:val="00625C26"/>
    <w:rsid w:val="00637B27"/>
    <w:rsid w:val="006442E9"/>
    <w:rsid w:val="00684BDB"/>
    <w:rsid w:val="006B7E89"/>
    <w:rsid w:val="006E07AA"/>
    <w:rsid w:val="006E2E58"/>
    <w:rsid w:val="006F2E57"/>
    <w:rsid w:val="0070546A"/>
    <w:rsid w:val="00727B25"/>
    <w:rsid w:val="00751323"/>
    <w:rsid w:val="00761EDD"/>
    <w:rsid w:val="00770BC5"/>
    <w:rsid w:val="00782A8C"/>
    <w:rsid w:val="0084709A"/>
    <w:rsid w:val="00875F51"/>
    <w:rsid w:val="008A3928"/>
    <w:rsid w:val="00926E28"/>
    <w:rsid w:val="009307B2"/>
    <w:rsid w:val="009414C7"/>
    <w:rsid w:val="009843D7"/>
    <w:rsid w:val="009A247F"/>
    <w:rsid w:val="009B34B3"/>
    <w:rsid w:val="009B725C"/>
    <w:rsid w:val="009C5821"/>
    <w:rsid w:val="009F0D91"/>
    <w:rsid w:val="00A26295"/>
    <w:rsid w:val="00A63005"/>
    <w:rsid w:val="00A64DB1"/>
    <w:rsid w:val="00AE3CA9"/>
    <w:rsid w:val="00B07E63"/>
    <w:rsid w:val="00B1213E"/>
    <w:rsid w:val="00BA6404"/>
    <w:rsid w:val="00C21A74"/>
    <w:rsid w:val="00C376FA"/>
    <w:rsid w:val="00CA4FD7"/>
    <w:rsid w:val="00D35E70"/>
    <w:rsid w:val="00D44C01"/>
    <w:rsid w:val="00D8051B"/>
    <w:rsid w:val="00DD0856"/>
    <w:rsid w:val="00DE49F8"/>
    <w:rsid w:val="00E521F1"/>
    <w:rsid w:val="00E542BE"/>
    <w:rsid w:val="00E742AC"/>
    <w:rsid w:val="00E77DCF"/>
    <w:rsid w:val="00EA274E"/>
    <w:rsid w:val="00FC17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C3866"/>
  <w15:chartTrackingRefBased/>
  <w15:docId w15:val="{12544231-E1FA-49C5-AE3A-93D9E1F8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295"/>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autoRedefine/>
    <w:rsid w:val="00A26295"/>
    <w:pPr>
      <w:tabs>
        <w:tab w:val="center" w:pos="4536"/>
        <w:tab w:val="right" w:pos="9072"/>
      </w:tabs>
      <w:jc w:val="both"/>
    </w:pPr>
    <w:rPr>
      <w:sz w:val="16"/>
    </w:rPr>
  </w:style>
  <w:style w:type="character" w:customStyle="1" w:styleId="FuzeileZchn">
    <w:name w:val="Fußzeile Zchn"/>
    <w:basedOn w:val="Absatz-Standardschriftart"/>
    <w:link w:val="Fuzeile"/>
    <w:rsid w:val="00A26295"/>
    <w:rPr>
      <w:rFonts w:ascii="Arial" w:eastAsia="Times New Roman" w:hAnsi="Arial" w:cs="Times New Roman"/>
      <w:sz w:val="16"/>
      <w:szCs w:val="20"/>
      <w:lang w:eastAsia="de-DE"/>
    </w:rPr>
  </w:style>
  <w:style w:type="paragraph" w:styleId="Kopfzeile">
    <w:name w:val="header"/>
    <w:basedOn w:val="Standard"/>
    <w:link w:val="KopfzeileZchn"/>
    <w:rsid w:val="00A26295"/>
    <w:pPr>
      <w:tabs>
        <w:tab w:val="center" w:pos="4536"/>
        <w:tab w:val="right" w:pos="9072"/>
      </w:tabs>
    </w:pPr>
  </w:style>
  <w:style w:type="character" w:customStyle="1" w:styleId="KopfzeileZchn">
    <w:name w:val="Kopfzeile Zchn"/>
    <w:basedOn w:val="Absatz-Standardschriftart"/>
    <w:link w:val="Kopfzeile"/>
    <w:rsid w:val="00A26295"/>
    <w:rPr>
      <w:rFonts w:ascii="Arial" w:eastAsia="Times New Roman" w:hAnsi="Arial" w:cs="Times New Roman"/>
      <w:sz w:val="20"/>
      <w:szCs w:val="20"/>
      <w:lang w:eastAsia="de-DE"/>
    </w:rPr>
  </w:style>
  <w:style w:type="paragraph" w:styleId="KeinLeerraum">
    <w:name w:val="No Spacing"/>
    <w:uiPriority w:val="1"/>
    <w:qFormat/>
    <w:rsid w:val="00A26295"/>
    <w:pPr>
      <w:spacing w:after="0" w:line="240" w:lineRule="auto"/>
    </w:pPr>
  </w:style>
  <w:style w:type="paragraph" w:styleId="Listenabsatz">
    <w:name w:val="List Paragraph"/>
    <w:basedOn w:val="Standard"/>
    <w:uiPriority w:val="34"/>
    <w:qFormat/>
    <w:rsid w:val="00D8051B"/>
    <w:pPr>
      <w:ind w:left="720"/>
    </w:pPr>
    <w:rPr>
      <w:rFonts w:ascii="Calibri" w:eastAsiaTheme="minorEastAsia" w:hAnsi="Calibri" w:cs="Calibri"/>
      <w:sz w:val="22"/>
      <w:szCs w:val="22"/>
      <w:lang w:eastAsia="zh-CN"/>
    </w:rPr>
  </w:style>
  <w:style w:type="paragraph" w:styleId="Sprechblasentext">
    <w:name w:val="Balloon Text"/>
    <w:basedOn w:val="Standard"/>
    <w:link w:val="SprechblasentextZchn"/>
    <w:uiPriority w:val="99"/>
    <w:semiHidden/>
    <w:unhideWhenUsed/>
    <w:rsid w:val="003947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4734"/>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161E9"/>
    <w:rPr>
      <w:color w:val="0563C1" w:themeColor="hyperlink"/>
      <w:u w:val="single"/>
    </w:rPr>
  </w:style>
  <w:style w:type="character" w:customStyle="1" w:styleId="UnresolvedMention">
    <w:name w:val="Unresolved Mention"/>
    <w:basedOn w:val="Absatz-Standardschriftart"/>
    <w:uiPriority w:val="99"/>
    <w:semiHidden/>
    <w:unhideWhenUsed/>
    <w:rsid w:val="004161E9"/>
    <w:rPr>
      <w:color w:val="605E5C"/>
      <w:shd w:val="clear" w:color="auto" w:fill="E1DFDD"/>
    </w:rPr>
  </w:style>
  <w:style w:type="character" w:styleId="Kommentarzeichen">
    <w:name w:val="annotation reference"/>
    <w:basedOn w:val="Absatz-Standardschriftart"/>
    <w:uiPriority w:val="99"/>
    <w:semiHidden/>
    <w:unhideWhenUsed/>
    <w:rsid w:val="00497AD1"/>
    <w:rPr>
      <w:sz w:val="16"/>
      <w:szCs w:val="16"/>
    </w:rPr>
  </w:style>
  <w:style w:type="paragraph" w:styleId="Kommentartext">
    <w:name w:val="annotation text"/>
    <w:basedOn w:val="Standard"/>
    <w:link w:val="KommentartextZchn"/>
    <w:uiPriority w:val="99"/>
    <w:semiHidden/>
    <w:unhideWhenUsed/>
    <w:rsid w:val="00497AD1"/>
  </w:style>
  <w:style w:type="character" w:customStyle="1" w:styleId="KommentartextZchn">
    <w:name w:val="Kommentartext Zchn"/>
    <w:basedOn w:val="Absatz-Standardschriftart"/>
    <w:link w:val="Kommentartext"/>
    <w:uiPriority w:val="99"/>
    <w:semiHidden/>
    <w:rsid w:val="00497AD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97AD1"/>
    <w:rPr>
      <w:b/>
      <w:bCs/>
    </w:rPr>
  </w:style>
  <w:style w:type="character" w:customStyle="1" w:styleId="KommentarthemaZchn">
    <w:name w:val="Kommentarthema Zchn"/>
    <w:basedOn w:val="KommentartextZchn"/>
    <w:link w:val="Kommentarthema"/>
    <w:uiPriority w:val="99"/>
    <w:semiHidden/>
    <w:rsid w:val="00497AD1"/>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Gebr. Heller Maschinenfabrik GmbH</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 Lukas SNM SCL003</dc:creator>
  <cp:keywords/>
  <dc:description/>
  <cp:lastModifiedBy>Schult Lukas SNM SCL003</cp:lastModifiedBy>
  <cp:revision>4</cp:revision>
  <cp:lastPrinted>2020-09-17T06:47:00Z</cp:lastPrinted>
  <dcterms:created xsi:type="dcterms:W3CDTF">2020-11-24T09:03:00Z</dcterms:created>
  <dcterms:modified xsi:type="dcterms:W3CDTF">2020-11-24T09:04:00Z</dcterms:modified>
</cp:coreProperties>
</file>