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54A7" w14:textId="77777777" w:rsidR="00AB1176" w:rsidRDefault="00AB1176" w:rsidP="00D95E44">
      <w:pPr>
        <w:spacing w:after="0" w:line="240" w:lineRule="auto"/>
        <w:jc w:val="center"/>
        <w:rPr>
          <w:rFonts w:eastAsia="Times New Roman"/>
          <w:b/>
          <w:bCs/>
          <w:color w:val="000000"/>
          <w:sz w:val="32"/>
          <w:szCs w:val="32"/>
          <w:shd w:val="clear" w:color="auto" w:fill="FFFFFF"/>
        </w:rPr>
      </w:pPr>
    </w:p>
    <w:p w14:paraId="30A635C1" w14:textId="52907C32" w:rsidR="00AB1176" w:rsidRPr="00717072" w:rsidRDefault="00AB1176" w:rsidP="00D95E44">
      <w:pPr>
        <w:spacing w:after="0" w:line="240" w:lineRule="auto"/>
        <w:jc w:val="center"/>
        <w:rPr>
          <w:rFonts w:eastAsia="Times New Roman"/>
          <w:b/>
          <w:bCs/>
          <w:color w:val="000000"/>
          <w:sz w:val="28"/>
          <w:szCs w:val="28"/>
          <w:shd w:val="clear" w:color="auto" w:fill="FFFFFF"/>
          <w:lang w:val="de-DE"/>
        </w:rPr>
      </w:pPr>
      <w:r w:rsidRPr="00717072">
        <w:rPr>
          <w:rFonts w:eastAsia="Times New Roman"/>
          <w:b/>
          <w:bCs/>
          <w:color w:val="000000"/>
          <w:sz w:val="28"/>
          <w:szCs w:val="28"/>
          <w:shd w:val="clear" w:color="auto" w:fill="FFFFFF"/>
          <w:lang w:val="de-DE"/>
        </w:rPr>
        <w:t xml:space="preserve">Sitecore erweitert </w:t>
      </w:r>
      <w:r w:rsidR="001E179D" w:rsidRPr="00717072">
        <w:rPr>
          <w:rFonts w:eastAsia="Times New Roman"/>
          <w:b/>
          <w:bCs/>
          <w:color w:val="000000"/>
          <w:sz w:val="28"/>
          <w:szCs w:val="28"/>
          <w:shd w:val="clear" w:color="auto" w:fill="FFFFFF"/>
          <w:lang w:val="de-DE"/>
        </w:rPr>
        <w:t xml:space="preserve">mit </w:t>
      </w:r>
      <w:r w:rsidR="004A4D6F" w:rsidRPr="00717072">
        <w:rPr>
          <w:rFonts w:eastAsia="Times New Roman"/>
          <w:b/>
          <w:bCs/>
          <w:color w:val="000000"/>
          <w:sz w:val="28"/>
          <w:szCs w:val="28"/>
          <w:shd w:val="clear" w:color="auto" w:fill="FFFFFF"/>
          <w:lang w:val="de-DE"/>
        </w:rPr>
        <w:t>„</w:t>
      </w:r>
      <w:r w:rsidR="001E179D" w:rsidRPr="00717072">
        <w:rPr>
          <w:rFonts w:eastAsia="Times New Roman"/>
          <w:b/>
          <w:bCs/>
          <w:color w:val="000000"/>
          <w:sz w:val="28"/>
          <w:szCs w:val="28"/>
          <w:shd w:val="clear" w:color="auto" w:fill="FFFFFF"/>
          <w:lang w:val="de-DE"/>
        </w:rPr>
        <w:t xml:space="preserve">Sitecore Experience Edge” seine </w:t>
      </w:r>
      <w:r w:rsidRPr="00717072">
        <w:rPr>
          <w:rFonts w:eastAsia="Times New Roman"/>
          <w:b/>
          <w:bCs/>
          <w:color w:val="000000"/>
          <w:sz w:val="28"/>
          <w:szCs w:val="28"/>
          <w:shd w:val="clear" w:color="auto" w:fill="FFFFFF"/>
          <w:lang w:val="de-DE"/>
        </w:rPr>
        <w:t xml:space="preserve">SaaS-Plattform und ermöglicht </w:t>
      </w:r>
      <w:r w:rsidR="004A4D6F" w:rsidRPr="00717072">
        <w:rPr>
          <w:rFonts w:eastAsia="Times New Roman"/>
          <w:b/>
          <w:bCs/>
          <w:color w:val="000000"/>
          <w:sz w:val="28"/>
          <w:szCs w:val="28"/>
          <w:shd w:val="clear" w:color="auto" w:fill="FFFFFF"/>
          <w:lang w:val="de-DE"/>
        </w:rPr>
        <w:t xml:space="preserve">eine </w:t>
      </w:r>
      <w:r w:rsidRPr="00717072">
        <w:rPr>
          <w:rFonts w:eastAsia="Times New Roman"/>
          <w:b/>
          <w:bCs/>
          <w:color w:val="000000"/>
          <w:sz w:val="28"/>
          <w:szCs w:val="28"/>
          <w:shd w:val="clear" w:color="auto" w:fill="FFFFFF"/>
          <w:lang w:val="de-DE"/>
        </w:rPr>
        <w:t xml:space="preserve">umfassende Headless-Content-Bereitstellung </w:t>
      </w:r>
    </w:p>
    <w:p w14:paraId="0F7AE230" w14:textId="765224EB" w:rsidR="00D50F77" w:rsidRPr="00717072" w:rsidRDefault="00D50F77" w:rsidP="00D50F77">
      <w:pPr>
        <w:spacing w:after="0" w:line="240" w:lineRule="auto"/>
        <w:rPr>
          <w:i/>
          <w:iCs/>
          <w:color w:val="000000"/>
          <w:lang w:val="de-DE"/>
        </w:rPr>
      </w:pPr>
    </w:p>
    <w:p w14:paraId="478CFEB9" w14:textId="689F936B" w:rsidR="00D50F77" w:rsidRPr="00717072" w:rsidRDefault="00D50F77" w:rsidP="00D50F77">
      <w:pPr>
        <w:spacing w:after="0" w:line="240" w:lineRule="auto"/>
        <w:jc w:val="center"/>
        <w:rPr>
          <w:i/>
          <w:iCs/>
          <w:color w:val="000000"/>
          <w:lang w:val="de-DE"/>
        </w:rPr>
      </w:pPr>
      <w:r w:rsidRPr="00717072">
        <w:rPr>
          <w:i/>
          <w:iCs/>
          <w:color w:val="000000"/>
          <w:lang w:val="de-DE"/>
        </w:rPr>
        <w:t>Neue Headless-Content-Bereitstellung bietet Vorteile für Entwickler und Marketer gleichermaßen</w:t>
      </w:r>
    </w:p>
    <w:p w14:paraId="62F62FEC" w14:textId="0BF9722B" w:rsidR="00D50F77" w:rsidRPr="00717072" w:rsidRDefault="002806D5" w:rsidP="004A4D6F">
      <w:pPr>
        <w:spacing w:after="0" w:line="240" w:lineRule="auto"/>
        <w:jc w:val="center"/>
        <w:rPr>
          <w:i/>
          <w:iCs/>
          <w:color w:val="000000"/>
          <w:lang w:val="de-DE"/>
        </w:rPr>
      </w:pPr>
      <w:r w:rsidRPr="00717072">
        <w:rPr>
          <w:i/>
          <w:iCs/>
          <w:color w:val="000000"/>
          <w:lang w:val="de-DE"/>
        </w:rPr>
        <w:t>und ermöglicht schnelle digitale Kundenerlebnisse für stärkere Kundenbindung und höhere Umsätze</w:t>
      </w:r>
    </w:p>
    <w:p w14:paraId="660C62BE" w14:textId="77777777" w:rsidR="005750C1" w:rsidRPr="00717072" w:rsidRDefault="005750C1" w:rsidP="00C47C62">
      <w:pPr>
        <w:spacing w:after="0" w:line="240" w:lineRule="auto"/>
        <w:rPr>
          <w:i/>
          <w:iCs/>
          <w:color w:val="000000"/>
          <w:lang w:val="de-DE"/>
        </w:rPr>
      </w:pPr>
    </w:p>
    <w:p w14:paraId="3BEA64CE" w14:textId="5AC820F1" w:rsidR="00C47C62" w:rsidRPr="00717072" w:rsidRDefault="001E179D" w:rsidP="00D95E44">
      <w:pPr>
        <w:rPr>
          <w:rFonts w:cstheme="minorHAnsi"/>
          <w:lang w:val="de-DE"/>
        </w:rPr>
      </w:pPr>
      <w:r w:rsidRPr="00717072">
        <w:rPr>
          <w:b/>
          <w:bCs/>
          <w:lang w:val="de-DE"/>
        </w:rPr>
        <w:t>München</w:t>
      </w:r>
      <w:r w:rsidR="00FC5082" w:rsidRPr="00717072">
        <w:rPr>
          <w:b/>
          <w:bCs/>
          <w:lang w:val="de-DE"/>
        </w:rPr>
        <w:t xml:space="preserve">, </w:t>
      </w:r>
      <w:r w:rsidR="00CD52B4">
        <w:rPr>
          <w:b/>
          <w:bCs/>
          <w:lang w:val="de-DE"/>
        </w:rPr>
        <w:t>10</w:t>
      </w:r>
      <w:r w:rsidR="00FC5082" w:rsidRPr="00717072">
        <w:rPr>
          <w:b/>
          <w:bCs/>
          <w:lang w:val="de-DE"/>
        </w:rPr>
        <w:t>. Dezember 2020</w:t>
      </w:r>
      <w:r w:rsidR="00FC5082" w:rsidRPr="00717072">
        <w:rPr>
          <w:lang w:val="de-DE"/>
        </w:rPr>
        <w:t xml:space="preserve"> – </w:t>
      </w:r>
      <w:hyperlink r:id="rId7" w:history="1">
        <w:r w:rsidR="00FC5082" w:rsidRPr="00717072">
          <w:rPr>
            <w:rStyle w:val="Hyperlink"/>
            <w:rFonts w:cstheme="minorHAnsi"/>
            <w:lang w:val="de-DE"/>
          </w:rPr>
          <w:t>Sitecore®</w:t>
        </w:r>
      </w:hyperlink>
      <w:r w:rsidR="00FC5082" w:rsidRPr="00717072">
        <w:rPr>
          <w:lang w:val="de-DE"/>
        </w:rPr>
        <w:t>, weltweiter Marktführer für Experience</w:t>
      </w:r>
      <w:r w:rsidR="00146665">
        <w:rPr>
          <w:lang w:val="de-DE"/>
        </w:rPr>
        <w:t>-</w:t>
      </w:r>
      <w:r w:rsidR="00FC5082" w:rsidRPr="00717072">
        <w:rPr>
          <w:lang w:val="de-DE"/>
        </w:rPr>
        <w:t>Management</w:t>
      </w:r>
      <w:r w:rsidR="00146665">
        <w:rPr>
          <w:lang w:val="de-DE"/>
        </w:rPr>
        <w:t>-</w:t>
      </w:r>
      <w:r w:rsidR="00FC5082" w:rsidRPr="00717072">
        <w:rPr>
          <w:lang w:val="de-DE"/>
        </w:rPr>
        <w:t xml:space="preserve">Software, hat heute </w:t>
      </w:r>
      <w:r w:rsidR="004A4D6F" w:rsidRPr="00717072">
        <w:rPr>
          <w:lang w:val="de-DE"/>
        </w:rPr>
        <w:t>„</w:t>
      </w:r>
      <w:r w:rsidR="00FC5082" w:rsidRPr="00717072">
        <w:rPr>
          <w:lang w:val="de-DE"/>
        </w:rPr>
        <w:t>Sitecore Experience Edge</w:t>
      </w:r>
      <w:r w:rsidR="004A4D6F" w:rsidRPr="00717072">
        <w:rPr>
          <w:lang w:val="de-DE"/>
        </w:rPr>
        <w:t>”</w:t>
      </w:r>
      <w:r w:rsidR="00FC5082" w:rsidRPr="00717072">
        <w:rPr>
          <w:lang w:val="de-DE"/>
        </w:rPr>
        <w:t xml:space="preserve"> vorgestellt, eine neue SaaS-Plattform für </w:t>
      </w:r>
      <w:r w:rsidR="004A4D6F" w:rsidRPr="00717072">
        <w:rPr>
          <w:lang w:val="de-DE"/>
        </w:rPr>
        <w:t xml:space="preserve">eine umfassende </w:t>
      </w:r>
      <w:r w:rsidR="00FC5082" w:rsidRPr="00717072">
        <w:rPr>
          <w:lang w:val="de-DE"/>
        </w:rPr>
        <w:t xml:space="preserve">Headless-Content-Bereitstellung an allen </w:t>
      </w:r>
      <w:r w:rsidR="004A4D6F" w:rsidRPr="00717072">
        <w:rPr>
          <w:lang w:val="de-DE"/>
        </w:rPr>
        <w:t xml:space="preserve">Schnittstellen mit </w:t>
      </w:r>
      <w:r w:rsidR="00FC5082" w:rsidRPr="00717072">
        <w:rPr>
          <w:lang w:val="de-DE"/>
        </w:rPr>
        <w:t xml:space="preserve">Kunden. </w:t>
      </w:r>
      <w:r w:rsidR="00146665">
        <w:rPr>
          <w:lang w:val="de-DE"/>
        </w:rPr>
        <w:t>„</w:t>
      </w:r>
      <w:r w:rsidR="00FC5082" w:rsidRPr="00717072">
        <w:rPr>
          <w:lang w:val="de-DE"/>
        </w:rPr>
        <w:t>Sitecore Experience Edge</w:t>
      </w:r>
      <w:r w:rsidR="004A4D6F" w:rsidRPr="00717072">
        <w:rPr>
          <w:lang w:val="de-DE"/>
        </w:rPr>
        <w:t>”</w:t>
      </w:r>
      <w:r w:rsidR="00FC5082" w:rsidRPr="00717072">
        <w:rPr>
          <w:lang w:val="de-DE"/>
        </w:rPr>
        <w:t xml:space="preserve"> erfüllt die Bedürfnisse von Marketern und Entwicklern gleichermaßen</w:t>
      </w:r>
      <w:r w:rsidR="005C5B83" w:rsidRPr="00717072">
        <w:rPr>
          <w:lang w:val="de-DE"/>
        </w:rPr>
        <w:t>:</w:t>
      </w:r>
      <w:r w:rsidR="00FC5082" w:rsidRPr="00717072">
        <w:rPr>
          <w:lang w:val="de-DE"/>
        </w:rPr>
        <w:t xml:space="preserve"> </w:t>
      </w:r>
      <w:r w:rsidR="005C5B83" w:rsidRPr="00717072">
        <w:rPr>
          <w:lang w:val="de-DE"/>
        </w:rPr>
        <w:t>Es werden</w:t>
      </w:r>
      <w:r w:rsidR="00FC5082" w:rsidRPr="00717072">
        <w:rPr>
          <w:lang w:val="de-DE"/>
        </w:rPr>
        <w:t xml:space="preserve"> flexible Optionen für die schnelle, einfache Erstellung von digitalen Kundenerlebnissen und der unmittelbaren Ansprache geboten, </w:t>
      </w:r>
      <w:r w:rsidR="00CD52B4">
        <w:rPr>
          <w:lang w:val="de-DE"/>
        </w:rPr>
        <w:t>wie es</w:t>
      </w:r>
      <w:r w:rsidR="00CD52B4" w:rsidRPr="00717072">
        <w:rPr>
          <w:lang w:val="de-DE"/>
        </w:rPr>
        <w:t xml:space="preserve"> </w:t>
      </w:r>
      <w:r w:rsidR="00FC5082" w:rsidRPr="00717072">
        <w:rPr>
          <w:lang w:val="de-DE"/>
        </w:rPr>
        <w:t xml:space="preserve">von den Kunden heute erwartet </w:t>
      </w:r>
      <w:r w:rsidR="00CD52B4">
        <w:rPr>
          <w:lang w:val="de-DE"/>
        </w:rPr>
        <w:t>wird</w:t>
      </w:r>
      <w:r w:rsidR="00FC5082" w:rsidRPr="00717072">
        <w:rPr>
          <w:lang w:val="de-DE"/>
        </w:rPr>
        <w:t xml:space="preserve">. </w:t>
      </w:r>
    </w:p>
    <w:p w14:paraId="1FDA7A35" w14:textId="29CFCD78" w:rsidR="000D6AC7" w:rsidRPr="00717072" w:rsidRDefault="00CB498B" w:rsidP="00D95E44">
      <w:pPr>
        <w:rPr>
          <w:rFonts w:cstheme="minorHAnsi"/>
          <w:lang w:val="de-DE"/>
        </w:rPr>
      </w:pPr>
      <w:r w:rsidRPr="00717072">
        <w:rPr>
          <w:rFonts w:cstheme="minorHAnsi"/>
          <w:lang w:val="de-DE"/>
        </w:rPr>
        <w:t>Die erste Version</w:t>
      </w:r>
      <w:r w:rsidR="005C5B83" w:rsidRPr="00717072">
        <w:rPr>
          <w:rFonts w:cstheme="minorHAnsi"/>
          <w:lang w:val="de-DE"/>
        </w:rPr>
        <w:t xml:space="preserve"> wird</w:t>
      </w:r>
      <w:r w:rsidRPr="00717072">
        <w:rPr>
          <w:rFonts w:cstheme="minorHAnsi"/>
          <w:lang w:val="de-DE"/>
        </w:rPr>
        <w:t xml:space="preserve"> zu Jahresbeginn 2021 verfügbar sein</w:t>
      </w:r>
      <w:r w:rsidR="005C5B83" w:rsidRPr="00717072">
        <w:rPr>
          <w:rFonts w:cstheme="minorHAnsi"/>
          <w:lang w:val="de-DE"/>
        </w:rPr>
        <w:t>. Sie</w:t>
      </w:r>
      <w:r w:rsidRPr="00717072">
        <w:rPr>
          <w:rFonts w:cstheme="minorHAnsi"/>
          <w:lang w:val="de-DE"/>
        </w:rPr>
        <w:t xml:space="preserve"> umfasst die Headless-Content-Bereitstellungsfunktion von </w:t>
      </w:r>
      <w:r w:rsidR="005C5B83" w:rsidRPr="00717072">
        <w:rPr>
          <w:rFonts w:cstheme="minorHAnsi"/>
          <w:lang w:val="de-DE"/>
        </w:rPr>
        <w:t>„</w:t>
      </w:r>
      <w:r w:rsidRPr="00717072">
        <w:rPr>
          <w:rFonts w:cstheme="minorHAnsi"/>
          <w:lang w:val="de-DE"/>
        </w:rPr>
        <w:t>Sitecore Experience Edge</w:t>
      </w:r>
      <w:r w:rsidR="005C5B83" w:rsidRPr="00717072">
        <w:rPr>
          <w:rFonts w:cstheme="minorHAnsi"/>
          <w:lang w:val="de-DE"/>
        </w:rPr>
        <w:t>”</w:t>
      </w:r>
      <w:r w:rsidRPr="00717072">
        <w:rPr>
          <w:rFonts w:cstheme="minorHAnsi"/>
          <w:lang w:val="de-DE"/>
        </w:rPr>
        <w:t xml:space="preserve">. Mit ihr können Marken </w:t>
      </w:r>
      <w:r w:rsidR="00C2376F" w:rsidRPr="00717072">
        <w:rPr>
          <w:rFonts w:cstheme="minorHAnsi"/>
          <w:lang w:val="de-DE"/>
        </w:rPr>
        <w:t xml:space="preserve">Content </w:t>
      </w:r>
      <w:r w:rsidRPr="00717072">
        <w:rPr>
          <w:rFonts w:cstheme="minorHAnsi"/>
          <w:lang w:val="de-DE"/>
        </w:rPr>
        <w:t>auf allen gewünschten Geräten und Kanälen veröffentlich</w:t>
      </w:r>
      <w:r w:rsidR="00CD52B4">
        <w:rPr>
          <w:rFonts w:cstheme="minorHAnsi"/>
          <w:lang w:val="de-DE"/>
        </w:rPr>
        <w:t xml:space="preserve">en </w:t>
      </w:r>
      <w:r w:rsidR="005C5B83" w:rsidRPr="00717072">
        <w:rPr>
          <w:rFonts w:cstheme="minorHAnsi"/>
          <w:lang w:val="de-DE"/>
        </w:rPr>
        <w:t>–</w:t>
      </w:r>
      <w:r w:rsidRPr="00717072">
        <w:rPr>
          <w:rFonts w:cstheme="minorHAnsi"/>
          <w:lang w:val="de-DE"/>
        </w:rPr>
        <w:t xml:space="preserve"> von </w:t>
      </w:r>
      <w:r w:rsidR="005C5B83" w:rsidRPr="00717072">
        <w:rPr>
          <w:rFonts w:cstheme="minorHAnsi"/>
          <w:lang w:val="de-DE"/>
        </w:rPr>
        <w:t xml:space="preserve">Smartwatches </w:t>
      </w:r>
      <w:r w:rsidRPr="00717072">
        <w:rPr>
          <w:rFonts w:cstheme="minorHAnsi"/>
          <w:lang w:val="de-DE"/>
        </w:rPr>
        <w:t xml:space="preserve">und Smartphones bis </w:t>
      </w:r>
      <w:r w:rsidR="005C5B83" w:rsidRPr="00717072">
        <w:rPr>
          <w:rFonts w:cstheme="minorHAnsi"/>
          <w:lang w:val="de-DE"/>
        </w:rPr>
        <w:t xml:space="preserve">hin </w:t>
      </w:r>
      <w:r w:rsidRPr="00717072">
        <w:rPr>
          <w:rFonts w:cstheme="minorHAnsi"/>
          <w:lang w:val="de-DE"/>
        </w:rPr>
        <w:t xml:space="preserve">zu Tablets und </w:t>
      </w:r>
      <w:r w:rsidR="005C5B83" w:rsidRPr="00717072">
        <w:rPr>
          <w:rFonts w:cstheme="minorHAnsi"/>
          <w:lang w:val="de-DE"/>
        </w:rPr>
        <w:t xml:space="preserve">anderen </w:t>
      </w:r>
      <w:r w:rsidRPr="00717072">
        <w:rPr>
          <w:rFonts w:cstheme="minorHAnsi"/>
          <w:lang w:val="de-DE"/>
        </w:rPr>
        <w:t xml:space="preserve">sprachgesteuerten Geräten. </w:t>
      </w:r>
      <w:r w:rsidR="00CD52B4">
        <w:rPr>
          <w:rFonts w:cstheme="minorHAnsi"/>
          <w:lang w:val="de-DE"/>
        </w:rPr>
        <w:t>„</w:t>
      </w:r>
      <w:r w:rsidRPr="00717072">
        <w:rPr>
          <w:rFonts w:cstheme="minorHAnsi"/>
          <w:lang w:val="de-DE"/>
        </w:rPr>
        <w:t>Sitecore Experience Edge</w:t>
      </w:r>
      <w:r w:rsidR="005C5B83" w:rsidRPr="00717072">
        <w:rPr>
          <w:rFonts w:cstheme="minorHAnsi"/>
          <w:lang w:val="de-DE"/>
        </w:rPr>
        <w:t>”</w:t>
      </w:r>
      <w:r w:rsidRPr="00717072">
        <w:rPr>
          <w:rFonts w:cstheme="minorHAnsi"/>
          <w:lang w:val="de-DE"/>
        </w:rPr>
        <w:t xml:space="preserve"> </w:t>
      </w:r>
      <w:r w:rsidR="005C5B83" w:rsidRPr="00717072">
        <w:rPr>
          <w:rFonts w:cstheme="minorHAnsi"/>
          <w:lang w:val="de-DE"/>
        </w:rPr>
        <w:t xml:space="preserve">ermöglicht es </w:t>
      </w:r>
      <w:r w:rsidRPr="00717072">
        <w:rPr>
          <w:rFonts w:cstheme="minorHAnsi"/>
          <w:lang w:val="de-DE"/>
        </w:rPr>
        <w:t>Marketer</w:t>
      </w:r>
      <w:r w:rsidR="005C5B83" w:rsidRPr="00717072">
        <w:rPr>
          <w:rFonts w:cstheme="minorHAnsi"/>
          <w:lang w:val="de-DE"/>
        </w:rPr>
        <w:t xml:space="preserve">n, </w:t>
      </w:r>
      <w:r w:rsidRPr="00717072">
        <w:rPr>
          <w:rFonts w:cstheme="minorHAnsi"/>
          <w:lang w:val="de-DE"/>
        </w:rPr>
        <w:t>ihre Inhalte</w:t>
      </w:r>
      <w:r w:rsidR="005C5B83" w:rsidRPr="00717072">
        <w:rPr>
          <w:rFonts w:cstheme="minorHAnsi"/>
          <w:lang w:val="de-DE"/>
        </w:rPr>
        <w:t xml:space="preserve"> schnell bereitzustellen </w:t>
      </w:r>
      <w:r w:rsidR="005C5B83" w:rsidRPr="00717072">
        <w:rPr>
          <w:rFonts w:cstheme="minorHAnsi"/>
          <w:lang w:val="de-DE"/>
        </w:rPr>
        <w:softHyphen/>
        <w:t>–</w:t>
      </w:r>
      <w:r w:rsidRPr="00717072">
        <w:rPr>
          <w:rFonts w:cstheme="minorHAnsi"/>
          <w:lang w:val="de-DE"/>
        </w:rPr>
        <w:t xml:space="preserve"> ganz ohne zusätzliche </w:t>
      </w:r>
      <w:r w:rsidR="005C5B83" w:rsidRPr="00717072">
        <w:rPr>
          <w:rFonts w:cstheme="minorHAnsi"/>
          <w:lang w:val="de-DE"/>
        </w:rPr>
        <w:t xml:space="preserve">technische </w:t>
      </w:r>
      <w:r w:rsidRPr="00717072">
        <w:rPr>
          <w:rFonts w:cstheme="minorHAnsi"/>
          <w:lang w:val="de-DE"/>
        </w:rPr>
        <w:t xml:space="preserve">Komplexität. Die Content-Bereitstellung </w:t>
      </w:r>
      <w:r w:rsidR="004969EC">
        <w:rPr>
          <w:rFonts w:cstheme="minorHAnsi"/>
          <w:lang w:val="de-DE"/>
        </w:rPr>
        <w:t xml:space="preserve">ist </w:t>
      </w:r>
      <w:r w:rsidRPr="00717072">
        <w:rPr>
          <w:rFonts w:cstheme="minorHAnsi"/>
          <w:lang w:val="de-DE"/>
        </w:rPr>
        <w:t xml:space="preserve">dank der Prerendering-Optionen für Kundenerlebnisse </w:t>
      </w:r>
      <w:r w:rsidR="005C5B83" w:rsidRPr="00717072">
        <w:rPr>
          <w:rFonts w:cstheme="minorHAnsi"/>
          <w:lang w:val="de-DE"/>
        </w:rPr>
        <w:t xml:space="preserve">zudem </w:t>
      </w:r>
      <w:r w:rsidRPr="00717072">
        <w:rPr>
          <w:rFonts w:cstheme="minorHAnsi"/>
          <w:lang w:val="de-DE"/>
        </w:rPr>
        <w:t xml:space="preserve">noch wirtschaftlicher. </w:t>
      </w:r>
    </w:p>
    <w:p w14:paraId="4588CCD2" w14:textId="308D43F9" w:rsidR="00AC58FE" w:rsidRPr="00717072" w:rsidRDefault="007137FF" w:rsidP="00D95E44">
      <w:pPr>
        <w:rPr>
          <w:rFonts w:cstheme="minorHAnsi"/>
          <w:lang w:val="de-DE"/>
        </w:rPr>
      </w:pPr>
      <w:r w:rsidRPr="00717072">
        <w:rPr>
          <w:lang w:val="de-DE"/>
        </w:rPr>
        <w:t>„</w:t>
      </w:r>
      <w:r w:rsidR="00CD52B4">
        <w:rPr>
          <w:lang w:val="de-DE"/>
        </w:rPr>
        <w:t>,</w:t>
      </w:r>
      <w:r w:rsidRPr="00717072">
        <w:rPr>
          <w:lang w:val="de-DE"/>
        </w:rPr>
        <w:t>Sitecore Experience Edge</w:t>
      </w:r>
      <w:r w:rsidR="005C5B83" w:rsidRPr="00717072">
        <w:rPr>
          <w:lang w:val="de-DE"/>
        </w:rPr>
        <w:t>‘</w:t>
      </w:r>
      <w:r w:rsidRPr="00717072">
        <w:rPr>
          <w:lang w:val="de-DE"/>
        </w:rPr>
        <w:t xml:space="preserve"> bietet </w:t>
      </w:r>
      <w:r w:rsidR="005C5B83" w:rsidRPr="00717072">
        <w:rPr>
          <w:lang w:val="de-DE"/>
        </w:rPr>
        <w:t xml:space="preserve">unseren </w:t>
      </w:r>
      <w:r w:rsidRPr="00717072">
        <w:rPr>
          <w:lang w:val="de-DE"/>
        </w:rPr>
        <w:t xml:space="preserve">Kunden zusätzliche Möglichkeiten für die Bereitstellung von </w:t>
      </w:r>
      <w:r w:rsidR="006A0A0E">
        <w:rPr>
          <w:lang w:val="de-DE"/>
        </w:rPr>
        <w:t>herausragenden</w:t>
      </w:r>
      <w:r w:rsidR="006A0A0E" w:rsidRPr="00717072">
        <w:rPr>
          <w:lang w:val="de-DE"/>
        </w:rPr>
        <w:t xml:space="preserve"> </w:t>
      </w:r>
      <w:r w:rsidRPr="00717072">
        <w:rPr>
          <w:lang w:val="de-DE"/>
        </w:rPr>
        <w:t>Kundenerlebnissen</w:t>
      </w:r>
      <w:r w:rsidR="005C5B83" w:rsidRPr="00717072">
        <w:rPr>
          <w:lang w:val="de-DE"/>
        </w:rPr>
        <w:t>. Außerdem</w:t>
      </w:r>
      <w:r w:rsidRPr="00717072">
        <w:rPr>
          <w:lang w:val="de-DE"/>
        </w:rPr>
        <w:t xml:space="preserve"> eröffnet </w:t>
      </w:r>
      <w:r w:rsidR="006A0A0E">
        <w:rPr>
          <w:lang w:val="de-DE"/>
        </w:rPr>
        <w:t>das neue Feature</w:t>
      </w:r>
      <w:r w:rsidR="005C5B83" w:rsidRPr="00717072">
        <w:rPr>
          <w:lang w:val="de-DE"/>
        </w:rPr>
        <w:t xml:space="preserve"> </w:t>
      </w:r>
      <w:r w:rsidRPr="00717072">
        <w:rPr>
          <w:lang w:val="de-DE"/>
        </w:rPr>
        <w:t>Optionen für eine JAMstack-Architektur mit Sitecore XM und Content</w:t>
      </w:r>
      <w:r w:rsidR="00CD52B4">
        <w:rPr>
          <w:lang w:val="de-DE"/>
        </w:rPr>
        <w:t>-</w:t>
      </w:r>
      <w:r w:rsidRPr="00717072">
        <w:rPr>
          <w:lang w:val="de-DE"/>
        </w:rPr>
        <w:t>Hub, was den Entwicklungsteams überaus flexible Lösungen und einen modernen Rahmen gibt“, erklärt Tom De Ridder, CTO von Sitecore. „Heute brauchen unsere Kunden Flexibilität und Geschwindigkeit</w:t>
      </w:r>
      <w:r w:rsidR="005C5B83" w:rsidRPr="00717072">
        <w:rPr>
          <w:lang w:val="de-DE"/>
        </w:rPr>
        <w:t xml:space="preserve"> mehr denn je:</w:t>
      </w:r>
      <w:r w:rsidRPr="00717072">
        <w:rPr>
          <w:lang w:val="de-DE"/>
        </w:rPr>
        <w:t xml:space="preserve"> Flexibilität bei der schnellen Aufbereitung von </w:t>
      </w:r>
      <w:r w:rsidR="00C2376F" w:rsidRPr="00717072">
        <w:rPr>
          <w:lang w:val="de-DE"/>
        </w:rPr>
        <w:t>Content</w:t>
      </w:r>
      <w:r w:rsidRPr="00717072">
        <w:rPr>
          <w:lang w:val="de-DE"/>
        </w:rPr>
        <w:t>, um die hohen Ansprüche ihrer Kunden zu erfüllen</w:t>
      </w:r>
      <w:r w:rsidR="005C5B83" w:rsidRPr="00717072">
        <w:rPr>
          <w:lang w:val="de-DE"/>
        </w:rPr>
        <w:t xml:space="preserve"> –</w:t>
      </w:r>
      <w:r w:rsidRPr="00717072">
        <w:rPr>
          <w:lang w:val="de-DE"/>
        </w:rPr>
        <w:t xml:space="preserve"> und Geschwindigkeit, um</w:t>
      </w:r>
      <w:r w:rsidR="005C5B83" w:rsidRPr="00717072">
        <w:rPr>
          <w:lang w:val="de-DE"/>
        </w:rPr>
        <w:t xml:space="preserve"> für anhaltendes Interesse bei</w:t>
      </w:r>
      <w:r w:rsidRPr="00717072">
        <w:rPr>
          <w:lang w:val="de-DE"/>
        </w:rPr>
        <w:t xml:space="preserve"> ihre</w:t>
      </w:r>
      <w:r w:rsidR="005C5B83" w:rsidRPr="00717072">
        <w:rPr>
          <w:lang w:val="de-DE"/>
        </w:rPr>
        <w:t>n</w:t>
      </w:r>
      <w:r w:rsidRPr="00717072">
        <w:rPr>
          <w:lang w:val="de-DE"/>
        </w:rPr>
        <w:t xml:space="preserve"> Kunden </w:t>
      </w:r>
      <w:r w:rsidR="005C5B83" w:rsidRPr="00717072">
        <w:rPr>
          <w:lang w:val="de-DE"/>
        </w:rPr>
        <w:t>zu sorgen</w:t>
      </w:r>
      <w:r w:rsidRPr="00717072">
        <w:rPr>
          <w:lang w:val="de-DE"/>
        </w:rPr>
        <w:t xml:space="preserve"> </w:t>
      </w:r>
      <w:r w:rsidR="005C5B83" w:rsidRPr="00717072">
        <w:rPr>
          <w:lang w:val="de-DE"/>
        </w:rPr>
        <w:t xml:space="preserve">und um </w:t>
      </w:r>
      <w:r w:rsidRPr="00717072">
        <w:rPr>
          <w:lang w:val="de-DE"/>
        </w:rPr>
        <w:t xml:space="preserve">Umsatz zu </w:t>
      </w:r>
      <w:r w:rsidR="005C5B83" w:rsidRPr="00717072">
        <w:rPr>
          <w:lang w:val="de-DE"/>
        </w:rPr>
        <w:t>generieren</w:t>
      </w:r>
      <w:r w:rsidRPr="00717072">
        <w:rPr>
          <w:lang w:val="de-DE"/>
        </w:rPr>
        <w:t xml:space="preserve">.“ </w:t>
      </w:r>
    </w:p>
    <w:p w14:paraId="4C274C98" w14:textId="367568A5" w:rsidR="00607E91" w:rsidRPr="00717072" w:rsidRDefault="005C5B83" w:rsidP="00D95E44">
      <w:pPr>
        <w:rPr>
          <w:rFonts w:cstheme="minorHAnsi"/>
          <w:lang w:val="de-DE"/>
        </w:rPr>
      </w:pPr>
      <w:r w:rsidRPr="00717072">
        <w:rPr>
          <w:rFonts w:cstheme="minorHAnsi"/>
          <w:lang w:val="de-DE"/>
        </w:rPr>
        <w:t>„</w:t>
      </w:r>
      <w:r w:rsidR="005D436D" w:rsidRPr="00717072">
        <w:rPr>
          <w:rFonts w:cstheme="minorHAnsi"/>
          <w:lang w:val="de-DE"/>
        </w:rPr>
        <w:t>Sitecore Experience Edge</w:t>
      </w:r>
      <w:r w:rsidRPr="00717072">
        <w:rPr>
          <w:rFonts w:cstheme="minorHAnsi"/>
          <w:lang w:val="de-DE"/>
        </w:rPr>
        <w:t>”</w:t>
      </w:r>
      <w:r w:rsidR="005D436D" w:rsidRPr="00717072">
        <w:rPr>
          <w:rFonts w:cstheme="minorHAnsi"/>
          <w:lang w:val="de-DE"/>
        </w:rPr>
        <w:t xml:space="preserve"> baut auf dieser Flexibilität auf und wird zunächst durch zwei </w:t>
      </w:r>
      <w:r w:rsidRPr="00717072">
        <w:rPr>
          <w:rFonts w:cstheme="minorHAnsi"/>
          <w:lang w:val="de-DE"/>
        </w:rPr>
        <w:t xml:space="preserve">Services </w:t>
      </w:r>
      <w:r w:rsidR="005D436D" w:rsidRPr="00717072">
        <w:rPr>
          <w:rFonts w:cstheme="minorHAnsi"/>
          <w:lang w:val="de-DE"/>
        </w:rPr>
        <w:t xml:space="preserve">verfügbar sein: </w:t>
      </w:r>
    </w:p>
    <w:p w14:paraId="275B921A" w14:textId="680DCE86" w:rsidR="007137FF" w:rsidRPr="00717072" w:rsidRDefault="00CF56ED" w:rsidP="00661EE1">
      <w:pPr>
        <w:pStyle w:val="Listenabsatz"/>
        <w:numPr>
          <w:ilvl w:val="0"/>
          <w:numId w:val="2"/>
        </w:numPr>
        <w:rPr>
          <w:rFonts w:cstheme="minorHAnsi"/>
          <w:lang w:val="de-DE"/>
        </w:rPr>
      </w:pPr>
      <w:r w:rsidRPr="00717072">
        <w:rPr>
          <w:rFonts w:cstheme="minorHAnsi"/>
          <w:b/>
          <w:bCs/>
          <w:lang w:val="de-DE"/>
        </w:rPr>
        <w:t>Sitecore Experience Edge for Sitecore Content Hub™</w:t>
      </w:r>
      <w:r w:rsidRPr="00717072">
        <w:rPr>
          <w:rFonts w:cstheme="minorHAnsi"/>
          <w:lang w:val="de-DE"/>
        </w:rPr>
        <w:t xml:space="preserve"> </w:t>
      </w:r>
      <w:r w:rsidR="005C5B83" w:rsidRPr="00717072">
        <w:rPr>
          <w:rFonts w:cstheme="minorHAnsi"/>
          <w:lang w:val="de-DE"/>
        </w:rPr>
        <w:t xml:space="preserve">ermöglicht es </w:t>
      </w:r>
      <w:r w:rsidRPr="00717072">
        <w:rPr>
          <w:rFonts w:cstheme="minorHAnsi"/>
          <w:lang w:val="de-DE"/>
        </w:rPr>
        <w:t xml:space="preserve">Marken, </w:t>
      </w:r>
      <w:r w:rsidR="00295A23" w:rsidRPr="00717072">
        <w:rPr>
          <w:rFonts w:cstheme="minorHAnsi"/>
          <w:lang w:val="de-DE"/>
        </w:rPr>
        <w:t xml:space="preserve">Content </w:t>
      </w:r>
      <w:r w:rsidRPr="00717072">
        <w:rPr>
          <w:rFonts w:cstheme="minorHAnsi"/>
          <w:lang w:val="de-DE"/>
        </w:rPr>
        <w:t xml:space="preserve">auf einer äußerst skalierbaren Bereitstellungsplattform zu veröffentlichen. Durch Ausführung von leistungsfähigen </w:t>
      </w:r>
      <w:r w:rsidRPr="00717072">
        <w:rPr>
          <w:rFonts w:cstheme="minorHAnsi"/>
          <w:color w:val="000000" w:themeColor="text1"/>
          <w:lang w:val="de-DE"/>
        </w:rPr>
        <w:t>graphQL</w:t>
      </w:r>
      <w:r w:rsidRPr="00717072">
        <w:rPr>
          <w:rFonts w:cstheme="minorHAnsi"/>
          <w:lang w:val="de-DE"/>
        </w:rPr>
        <w:t xml:space="preserve"> APIs </w:t>
      </w:r>
      <w:r w:rsidR="00C2376F" w:rsidRPr="00717072">
        <w:rPr>
          <w:rFonts w:cstheme="minorHAnsi"/>
          <w:lang w:val="de-DE"/>
        </w:rPr>
        <w:t xml:space="preserve">wird </w:t>
      </w:r>
      <w:r w:rsidRPr="00717072">
        <w:rPr>
          <w:rFonts w:cstheme="minorHAnsi"/>
          <w:lang w:val="de-DE"/>
        </w:rPr>
        <w:t>Headless-</w:t>
      </w:r>
      <w:r w:rsidR="00C2376F" w:rsidRPr="00717072">
        <w:rPr>
          <w:rFonts w:cstheme="minorHAnsi"/>
          <w:lang w:val="de-DE"/>
        </w:rPr>
        <w:t xml:space="preserve">Content </w:t>
      </w:r>
      <w:r w:rsidRPr="00717072">
        <w:rPr>
          <w:rFonts w:cstheme="minorHAnsi"/>
          <w:lang w:val="de-DE"/>
        </w:rPr>
        <w:t xml:space="preserve">bedarfsgerecht auf allen Kanälen bereitgestellt. </w:t>
      </w:r>
      <w:r w:rsidR="00295A23" w:rsidRPr="00717072">
        <w:rPr>
          <w:rFonts w:cstheme="minorHAnsi"/>
          <w:lang w:val="de-DE"/>
        </w:rPr>
        <w:t xml:space="preserve">So </w:t>
      </w:r>
      <w:r w:rsidRPr="00717072">
        <w:rPr>
          <w:rFonts w:cstheme="minorHAnsi"/>
          <w:lang w:val="de-DE"/>
        </w:rPr>
        <w:t xml:space="preserve">können Marketer </w:t>
      </w:r>
      <w:r w:rsidR="00295A23" w:rsidRPr="00717072">
        <w:rPr>
          <w:rFonts w:cstheme="minorHAnsi"/>
          <w:lang w:val="de-DE"/>
        </w:rPr>
        <w:t xml:space="preserve">den Content </w:t>
      </w:r>
      <w:r w:rsidRPr="00717072">
        <w:rPr>
          <w:rFonts w:cstheme="minorHAnsi"/>
          <w:lang w:val="de-DE"/>
        </w:rPr>
        <w:t>verwalten, während die Entwickler zeitgleich die Darstellung bauen. Außerdem ermöglicht die Funktion Modellierung, Planung und Zusammenarbeit, um alle Stufen des Content-Lifecycles zu verwalten.</w:t>
      </w:r>
    </w:p>
    <w:p w14:paraId="0C0C8464" w14:textId="77777777" w:rsidR="007137FF" w:rsidRPr="00717072" w:rsidRDefault="007137FF" w:rsidP="00661EE1">
      <w:pPr>
        <w:pStyle w:val="Listenabsatz"/>
        <w:ind w:left="1440"/>
        <w:rPr>
          <w:rFonts w:cstheme="minorHAnsi"/>
          <w:lang w:val="de-DE"/>
        </w:rPr>
      </w:pPr>
    </w:p>
    <w:p w14:paraId="0828C84C" w14:textId="0E0E022F" w:rsidR="007137FF" w:rsidRPr="00717072" w:rsidRDefault="00C26DDA" w:rsidP="00661EE1">
      <w:pPr>
        <w:pStyle w:val="Listenabsatz"/>
        <w:numPr>
          <w:ilvl w:val="0"/>
          <w:numId w:val="2"/>
        </w:numPr>
        <w:rPr>
          <w:rFonts w:cstheme="minorHAnsi"/>
          <w:lang w:val="de-DE"/>
        </w:rPr>
      </w:pPr>
      <w:r w:rsidRPr="00717072">
        <w:rPr>
          <w:rFonts w:cstheme="minorHAnsi"/>
          <w:b/>
          <w:bCs/>
          <w:lang w:val="de-DE"/>
        </w:rPr>
        <w:t>Sitecore Experience Edge for Sitecore Experience Manager® (XM)</w:t>
      </w:r>
      <w:r w:rsidRPr="00717072">
        <w:rPr>
          <w:rFonts w:cstheme="minorHAnsi"/>
          <w:lang w:val="de-DE"/>
        </w:rPr>
        <w:t xml:space="preserve"> ermöglicht allen Kunden auf XM die Nutzung einer äußerst skalierbaren Bereitstellungsplattform für statische Veröffentlichungen von Sitecore JSS Websites und Runtime-Bereitstellungen von </w:t>
      </w:r>
      <w:r w:rsidR="00C2376F" w:rsidRPr="00717072">
        <w:rPr>
          <w:rFonts w:cstheme="minorHAnsi"/>
          <w:lang w:val="de-DE"/>
        </w:rPr>
        <w:t xml:space="preserve">Content </w:t>
      </w:r>
      <w:r w:rsidRPr="00717072">
        <w:rPr>
          <w:rFonts w:cstheme="minorHAnsi"/>
          <w:lang w:val="de-DE"/>
        </w:rPr>
        <w:t xml:space="preserve">für Headless-Websites. Sie </w:t>
      </w:r>
      <w:r w:rsidR="00C2376F" w:rsidRPr="00717072">
        <w:rPr>
          <w:rFonts w:cstheme="minorHAnsi"/>
          <w:lang w:val="de-DE"/>
        </w:rPr>
        <w:t xml:space="preserve">ermöglicht es </w:t>
      </w:r>
      <w:r w:rsidRPr="00717072">
        <w:rPr>
          <w:rFonts w:cstheme="minorHAnsi"/>
          <w:lang w:val="de-DE"/>
        </w:rPr>
        <w:t>Marketer</w:t>
      </w:r>
      <w:r w:rsidR="00C2376F" w:rsidRPr="00717072">
        <w:rPr>
          <w:rFonts w:cstheme="minorHAnsi"/>
          <w:lang w:val="de-DE"/>
        </w:rPr>
        <w:t xml:space="preserve">n, die </w:t>
      </w:r>
      <w:r w:rsidRPr="00717072">
        <w:rPr>
          <w:rFonts w:cstheme="minorHAnsi"/>
          <w:lang w:val="de-DE"/>
        </w:rPr>
        <w:t>Darstellung und Zusammensetzung der Kundenerlebnisse</w:t>
      </w:r>
      <w:r w:rsidR="00C2376F" w:rsidRPr="00717072">
        <w:rPr>
          <w:rFonts w:cstheme="minorHAnsi"/>
          <w:lang w:val="de-DE"/>
        </w:rPr>
        <w:t xml:space="preserve"> zu überblicken</w:t>
      </w:r>
      <w:r w:rsidRPr="00717072">
        <w:rPr>
          <w:rFonts w:cstheme="minorHAnsi"/>
          <w:lang w:val="de-DE"/>
        </w:rPr>
        <w:t>, während sie gleichzeitig von der Content-Bereitstellung, der Einrichtung der Infrastruktur und der Skalierung entlastet werden.</w:t>
      </w:r>
    </w:p>
    <w:p w14:paraId="5AAA411B" w14:textId="4B64B0F3" w:rsidR="00661EE1" w:rsidRPr="00717072" w:rsidRDefault="00661EE1" w:rsidP="00661EE1">
      <w:pPr>
        <w:rPr>
          <w:rFonts w:cstheme="minorHAnsi"/>
          <w:lang w:val="de-DE"/>
        </w:rPr>
      </w:pPr>
      <w:r w:rsidRPr="00717072">
        <w:rPr>
          <w:rFonts w:cstheme="minorHAnsi"/>
          <w:lang w:val="de-DE"/>
        </w:rPr>
        <w:lastRenderedPageBreak/>
        <w:t xml:space="preserve">Sitecore wird </w:t>
      </w:r>
      <w:r w:rsidR="00EF4294">
        <w:rPr>
          <w:rFonts w:cstheme="minorHAnsi"/>
          <w:lang w:val="de-DE"/>
        </w:rPr>
        <w:t>„</w:t>
      </w:r>
      <w:r w:rsidRPr="00717072">
        <w:rPr>
          <w:rFonts w:cstheme="minorHAnsi"/>
          <w:lang w:val="de-DE"/>
        </w:rPr>
        <w:t>Sitecore Experience Edge</w:t>
      </w:r>
      <w:r w:rsidR="00EF4294">
        <w:rPr>
          <w:rFonts w:cstheme="minorHAnsi"/>
          <w:lang w:val="de-DE"/>
        </w:rPr>
        <w:t>“</w:t>
      </w:r>
      <w:r w:rsidRPr="00717072">
        <w:rPr>
          <w:rFonts w:cstheme="minorHAnsi"/>
          <w:lang w:val="de-DE"/>
        </w:rPr>
        <w:t xml:space="preserve"> </w:t>
      </w:r>
      <w:r w:rsidR="00C2376F" w:rsidRPr="00717072">
        <w:rPr>
          <w:rFonts w:cstheme="minorHAnsi"/>
          <w:lang w:val="de-DE"/>
        </w:rPr>
        <w:t>weiter ausbauen</w:t>
      </w:r>
      <w:r w:rsidRPr="00717072">
        <w:rPr>
          <w:rFonts w:cstheme="minorHAnsi"/>
          <w:lang w:val="de-DE"/>
        </w:rPr>
        <w:t xml:space="preserve">. Geplant ist </w:t>
      </w:r>
      <w:r w:rsidR="00C2376F" w:rsidRPr="00717072">
        <w:rPr>
          <w:rFonts w:cstheme="minorHAnsi"/>
          <w:lang w:val="de-DE"/>
        </w:rPr>
        <w:t xml:space="preserve">es, </w:t>
      </w:r>
      <w:r w:rsidRPr="00717072">
        <w:rPr>
          <w:rFonts w:cstheme="minorHAnsi"/>
          <w:lang w:val="de-DE"/>
        </w:rPr>
        <w:t>in künftigen Versionen</w:t>
      </w:r>
      <w:r w:rsidR="00C2376F" w:rsidRPr="00717072">
        <w:rPr>
          <w:rFonts w:cstheme="minorHAnsi"/>
          <w:lang w:val="de-DE"/>
        </w:rPr>
        <w:t xml:space="preserve"> weitere Personalisierungsfunktionen hinzuzufügen</w:t>
      </w:r>
      <w:r w:rsidRPr="00717072">
        <w:rPr>
          <w:rFonts w:cstheme="minorHAnsi"/>
          <w:lang w:val="de-DE"/>
        </w:rPr>
        <w:t xml:space="preserve">. Das Unternehmen erweitert </w:t>
      </w:r>
      <w:r w:rsidR="00CD52B4">
        <w:rPr>
          <w:rFonts w:cstheme="minorHAnsi"/>
          <w:lang w:val="de-DE"/>
        </w:rPr>
        <w:t>außerdem</w:t>
      </w:r>
      <w:r w:rsidR="00CD52B4" w:rsidRPr="00717072">
        <w:rPr>
          <w:rFonts w:cstheme="minorHAnsi"/>
          <w:lang w:val="de-DE"/>
        </w:rPr>
        <w:t xml:space="preserve"> </w:t>
      </w:r>
      <w:r w:rsidRPr="00717072">
        <w:rPr>
          <w:rFonts w:cstheme="minorHAnsi"/>
          <w:lang w:val="de-DE"/>
        </w:rPr>
        <w:t xml:space="preserve">sein SaaS-Portfolio und sein vorhandenes Headless-Content-Angebot mit Sitecore JSS und Sitecore Experience Accelerator.  </w:t>
      </w:r>
    </w:p>
    <w:p w14:paraId="17E4304B" w14:textId="4DDF2599" w:rsidR="00E13AC0" w:rsidRPr="00717072" w:rsidRDefault="00CD52B4" w:rsidP="00C26DDA">
      <w:pPr>
        <w:rPr>
          <w:rFonts w:cstheme="minorHAnsi"/>
          <w:lang w:val="de-DE"/>
        </w:rPr>
      </w:pPr>
      <w:r>
        <w:rPr>
          <w:rFonts w:cstheme="minorHAnsi"/>
          <w:lang w:val="de-DE"/>
        </w:rPr>
        <w:t>„</w:t>
      </w:r>
      <w:r w:rsidR="0015404C" w:rsidRPr="00717072">
        <w:rPr>
          <w:rFonts w:cstheme="minorHAnsi"/>
          <w:lang w:val="de-DE"/>
        </w:rPr>
        <w:t>Sitecore Experience Edge</w:t>
      </w:r>
      <w:r>
        <w:rPr>
          <w:rFonts w:cstheme="minorHAnsi"/>
          <w:lang w:val="de-DE"/>
        </w:rPr>
        <w:t>“</w:t>
      </w:r>
      <w:r w:rsidR="0015404C" w:rsidRPr="00717072">
        <w:rPr>
          <w:rFonts w:cstheme="minorHAnsi"/>
          <w:lang w:val="de-DE"/>
        </w:rPr>
        <w:t xml:space="preserve"> ist ab </w:t>
      </w:r>
      <w:r w:rsidR="0015404C" w:rsidRPr="00717072">
        <w:rPr>
          <w:rFonts w:cstheme="minorHAnsi"/>
          <w:color w:val="000000" w:themeColor="text1"/>
          <w:lang w:val="de-DE"/>
        </w:rPr>
        <w:t>Jahresbeginn 2021</w:t>
      </w:r>
      <w:r w:rsidR="0015404C" w:rsidRPr="00717072">
        <w:rPr>
          <w:rFonts w:cstheme="minorHAnsi"/>
          <w:lang w:val="de-DE"/>
        </w:rPr>
        <w:t xml:space="preserve"> verfügbar. Weitere Informationen finden Sie unter </w:t>
      </w:r>
      <w:hyperlink r:id="rId8" w:history="1">
        <w:r w:rsidR="0015404C" w:rsidRPr="00717072">
          <w:rPr>
            <w:rStyle w:val="Hyperlink"/>
            <w:rFonts w:cstheme="minorHAnsi"/>
            <w:lang w:val="de-DE"/>
          </w:rPr>
          <w:t>sitecore.com</w:t>
        </w:r>
      </w:hyperlink>
      <w:r w:rsidR="0015404C" w:rsidRPr="00717072">
        <w:rPr>
          <w:rFonts w:cstheme="minorHAnsi"/>
          <w:lang w:val="de-DE"/>
        </w:rPr>
        <w:t>.</w:t>
      </w:r>
    </w:p>
    <w:p w14:paraId="4AED86EA" w14:textId="77777777" w:rsidR="00C2376F" w:rsidRPr="00717072" w:rsidRDefault="00C2376F" w:rsidP="00C26DDA">
      <w:pPr>
        <w:rPr>
          <w:rFonts w:cstheme="minorHAnsi"/>
          <w:lang w:val="de-DE"/>
        </w:rPr>
      </w:pPr>
    </w:p>
    <w:p w14:paraId="4858FB80" w14:textId="5A124B5B" w:rsidR="00C2376F" w:rsidRPr="00717072" w:rsidRDefault="00C2376F" w:rsidP="00717072">
      <w:pPr>
        <w:pStyle w:val="BodyTextSC"/>
        <w:spacing w:after="0"/>
        <w:ind w:right="540"/>
        <w:rPr>
          <w:rFonts w:cstheme="minorHAnsi"/>
          <w:sz w:val="20"/>
          <w:szCs w:val="20"/>
          <w:lang w:val="de-DE"/>
        </w:rPr>
      </w:pPr>
      <w:bookmarkStart w:id="0" w:name="_Hlk49935727"/>
      <w:r w:rsidRPr="00717072">
        <w:rPr>
          <w:rFonts w:eastAsia="Calibri" w:cstheme="minorHAnsi"/>
          <w:b/>
          <w:bCs/>
          <w:color w:val="222222"/>
          <w:sz w:val="20"/>
          <w:szCs w:val="20"/>
          <w:highlight w:val="white"/>
          <w:lang w:val="de-DE"/>
        </w:rPr>
        <w:t>Über Sitecore</w:t>
      </w:r>
      <w:r>
        <w:rPr>
          <w:rFonts w:cstheme="minorHAnsi"/>
          <w:sz w:val="20"/>
          <w:szCs w:val="20"/>
          <w:lang w:val="de-DE"/>
        </w:rPr>
        <w:br/>
      </w:r>
      <w:r w:rsidRPr="00717072">
        <w:rPr>
          <w:rFonts w:cstheme="minorHAnsi"/>
          <w:sz w:val="20"/>
          <w:szCs w:val="20"/>
          <w:lang w:val="de-DE"/>
        </w:rPr>
        <w:t xml:space="preserve">Sitecore stellt eine Plattform für digitale Kundenerlebnisse bereit, mit deren Hilfe die intelligentesten Marken der Welt lebenslange Beziehungen zu ihren Kunden aufbauen können. Als vielfach ausgezeichneter Marktführer ist Sitecore das einzige Unternehmen, das Content, Commerce und Daten auf einer vernetzten Plattform zusammenführt, um jeden Tag Millionen von digitalen Kundenerlebnissen zu verwirklichen. Führende Unternehmen wie American Express, ASOS, Carnival Cruise Lines, Kimberly-Clark, L’Oréal und Volvo Cars vertrauen bei der Bereitstellung von ansprechenderen personalisierten Erlebnissen für ihre Kunden auf Sitecore. Weitere Informationen finden Sie auf </w:t>
      </w:r>
      <w:hyperlink r:id="rId9" w:history="1">
        <w:r w:rsidRPr="00717072">
          <w:rPr>
            <w:rStyle w:val="Hyperlink"/>
            <w:rFonts w:eastAsia="Cambria" w:cstheme="minorHAnsi"/>
            <w:sz w:val="20"/>
            <w:szCs w:val="20"/>
            <w:lang w:val="de-DE"/>
          </w:rPr>
          <w:t>Sitecore.com</w:t>
        </w:r>
      </w:hyperlink>
      <w:r w:rsidRPr="00717072">
        <w:rPr>
          <w:rFonts w:cstheme="minorHAnsi"/>
          <w:sz w:val="20"/>
          <w:szCs w:val="20"/>
          <w:lang w:val="de-DE"/>
        </w:rPr>
        <w:t>.  </w:t>
      </w:r>
    </w:p>
    <w:p w14:paraId="20D4C14E" w14:textId="77777777" w:rsidR="00C2376F" w:rsidRPr="00717072" w:rsidRDefault="00C2376F" w:rsidP="00717072">
      <w:pPr>
        <w:pStyle w:val="BodyTextSC"/>
        <w:spacing w:after="0"/>
        <w:ind w:right="540"/>
        <w:rPr>
          <w:lang w:val="de-DE"/>
        </w:rPr>
      </w:pPr>
    </w:p>
    <w:p w14:paraId="7F18174B" w14:textId="509A7C04" w:rsidR="00C2376F" w:rsidRPr="00717072" w:rsidRDefault="00C2376F" w:rsidP="00717072">
      <w:pPr>
        <w:ind w:right="540"/>
        <w:rPr>
          <w:rFonts w:eastAsia="Calibri" w:cstheme="minorHAnsi"/>
          <w:sz w:val="20"/>
          <w:szCs w:val="20"/>
          <w:lang w:val="de-DE"/>
        </w:rPr>
      </w:pPr>
      <w:r w:rsidRPr="00717072">
        <w:rPr>
          <w:rFonts w:eastAsia="Calibri" w:cstheme="minorHAnsi"/>
          <w:b/>
          <w:bCs/>
          <w:sz w:val="20"/>
          <w:szCs w:val="20"/>
          <w:lang w:val="de-DE"/>
        </w:rPr>
        <w:t>Ansprechpartner</w:t>
      </w:r>
      <w:r w:rsidRPr="00717072">
        <w:rPr>
          <w:rFonts w:eastAsia="Calibri" w:cstheme="minorHAnsi"/>
          <w:sz w:val="20"/>
          <w:szCs w:val="20"/>
          <w:lang w:val="de-DE"/>
        </w:rPr>
        <w:br/>
        <w:t>Sitecore PR-Team DACH</w:t>
      </w:r>
      <w:r w:rsidRPr="00717072">
        <w:rPr>
          <w:rFonts w:eastAsia="Calibri" w:cstheme="minorHAnsi"/>
          <w:sz w:val="20"/>
          <w:szCs w:val="20"/>
          <w:lang w:val="de-DE"/>
        </w:rPr>
        <w:br/>
        <w:t>Adel &amp; Link Public Relations</w:t>
      </w:r>
      <w:r w:rsidRPr="00717072">
        <w:rPr>
          <w:rFonts w:eastAsia="Calibri" w:cstheme="minorHAnsi"/>
          <w:sz w:val="20"/>
          <w:szCs w:val="20"/>
          <w:lang w:val="de-DE"/>
        </w:rPr>
        <w:br/>
      </w:r>
      <w:hyperlink r:id="rId10" w:history="1">
        <w:r w:rsidRPr="00717072">
          <w:rPr>
            <w:rStyle w:val="Hyperlink"/>
            <w:rFonts w:eastAsia="Calibri" w:cstheme="minorHAnsi"/>
            <w:sz w:val="20"/>
            <w:szCs w:val="20"/>
            <w:lang w:val="de-DE"/>
          </w:rPr>
          <w:t>sitecore@adellink.de</w:t>
        </w:r>
      </w:hyperlink>
    </w:p>
    <w:p w14:paraId="45EDFBF9" w14:textId="77777777" w:rsidR="00C2376F" w:rsidRPr="00717072" w:rsidRDefault="00C2376F" w:rsidP="00717072">
      <w:pPr>
        <w:spacing w:line="288" w:lineRule="auto"/>
        <w:rPr>
          <w:sz w:val="20"/>
          <w:szCs w:val="20"/>
          <w:lang w:val="de-DE"/>
        </w:rPr>
      </w:pPr>
      <w:r w:rsidRPr="00C2376F">
        <w:rPr>
          <w:rFonts w:eastAsia="Calibri" w:cs="Calibri"/>
          <w:i/>
          <w:iCs/>
          <w:sz w:val="20"/>
          <w:szCs w:val="20"/>
          <w:lang w:val="de-DE"/>
        </w:rPr>
        <w:t>Sitecore ist ein eingetragenes Warenzeichen der Sitecore Corporation A/S in den USA und anderen Ländern. Alle anderen Markennamen, Produktnamen oder Warenzeichen sind Eigentum ihrer jeweiligen Inhaber.</w:t>
      </w:r>
      <w:bookmarkEnd w:id="0"/>
    </w:p>
    <w:p w14:paraId="287A02C1" w14:textId="0313539A" w:rsidR="0015404C" w:rsidRPr="00112A63" w:rsidRDefault="0015404C" w:rsidP="00C26DDA">
      <w:pPr>
        <w:rPr>
          <w:rFonts w:cstheme="minorHAnsi"/>
          <w:lang w:val="de-DE"/>
        </w:rPr>
      </w:pPr>
    </w:p>
    <w:sectPr w:rsidR="0015404C" w:rsidRPr="00112A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00FC" w14:textId="77777777" w:rsidR="00176CD6" w:rsidRDefault="00176CD6" w:rsidP="0032198F">
      <w:pPr>
        <w:spacing w:after="0" w:line="240" w:lineRule="auto"/>
      </w:pPr>
      <w:r>
        <w:separator/>
      </w:r>
    </w:p>
  </w:endnote>
  <w:endnote w:type="continuationSeparator" w:id="0">
    <w:p w14:paraId="13B9AFA9" w14:textId="77777777" w:rsidR="00176CD6" w:rsidRDefault="00176CD6" w:rsidP="0032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79BD3" w14:textId="77777777" w:rsidR="00176CD6" w:rsidRDefault="00176CD6" w:rsidP="0032198F">
      <w:pPr>
        <w:spacing w:after="0" w:line="240" w:lineRule="auto"/>
      </w:pPr>
      <w:r>
        <w:separator/>
      </w:r>
    </w:p>
  </w:footnote>
  <w:footnote w:type="continuationSeparator" w:id="0">
    <w:p w14:paraId="26781009" w14:textId="77777777" w:rsidR="00176CD6" w:rsidRDefault="00176CD6" w:rsidP="0032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D039" w14:textId="537D00D9" w:rsidR="0032198F" w:rsidRDefault="0032198F" w:rsidP="00586AF4">
    <w:pPr>
      <w:pStyle w:val="Kopfzeile"/>
      <w:ind w:left="7200"/>
      <w:jc w:val="right"/>
    </w:pPr>
    <w:r>
      <w:rPr>
        <w:noProof/>
        <w:lang w:val="en"/>
      </w:rPr>
      <w:drawing>
        <wp:inline distT="0" distB="0" distL="0" distR="0" wp14:anchorId="35E54B77" wp14:editId="388CD844">
          <wp:extent cx="1719322" cy="38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ecore-logo-RGB-Medium-445x100.png"/>
                  <pic:cNvPicPr/>
                </pic:nvPicPr>
                <pic:blipFill>
                  <a:blip r:embed="rId1">
                    <a:extLst>
                      <a:ext uri="{28A0092B-C50C-407E-A947-70E740481C1C}">
                        <a14:useLocalDpi xmlns:a14="http://schemas.microsoft.com/office/drawing/2010/main" val="0"/>
                      </a:ext>
                    </a:extLst>
                  </a:blip>
                  <a:stretch>
                    <a:fillRect/>
                  </a:stretch>
                </pic:blipFill>
                <pic:spPr>
                  <a:xfrm>
                    <a:off x="0" y="0"/>
                    <a:ext cx="1757001" cy="394832"/>
                  </a:xfrm>
                  <a:prstGeom prst="rect">
                    <a:avLst/>
                  </a:prstGeom>
                </pic:spPr>
              </pic:pic>
            </a:graphicData>
          </a:graphic>
        </wp:inline>
      </w:drawing>
    </w:r>
  </w:p>
  <w:p w14:paraId="0B67F729" w14:textId="6F50AF20" w:rsidR="0032198F" w:rsidRDefault="003219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11833"/>
    <w:multiLevelType w:val="hybridMultilevel"/>
    <w:tmpl w:val="39A012B4"/>
    <w:lvl w:ilvl="0" w:tplc="CEC60D98">
      <w:start w:val="1"/>
      <w:numFmt w:val="bullet"/>
      <w:lvlText w:val="•"/>
      <w:lvlJc w:val="left"/>
      <w:pPr>
        <w:tabs>
          <w:tab w:val="num" w:pos="720"/>
        </w:tabs>
        <w:ind w:left="720" w:hanging="360"/>
      </w:pPr>
      <w:rPr>
        <w:rFonts w:ascii="Arial" w:hAnsi="Arial" w:hint="default"/>
      </w:rPr>
    </w:lvl>
    <w:lvl w:ilvl="1" w:tplc="EC284144" w:tentative="1">
      <w:start w:val="1"/>
      <w:numFmt w:val="bullet"/>
      <w:lvlText w:val="•"/>
      <w:lvlJc w:val="left"/>
      <w:pPr>
        <w:tabs>
          <w:tab w:val="num" w:pos="1440"/>
        </w:tabs>
        <w:ind w:left="1440" w:hanging="360"/>
      </w:pPr>
      <w:rPr>
        <w:rFonts w:ascii="Arial" w:hAnsi="Arial" w:hint="default"/>
      </w:rPr>
    </w:lvl>
    <w:lvl w:ilvl="2" w:tplc="1DE8ABE8" w:tentative="1">
      <w:start w:val="1"/>
      <w:numFmt w:val="bullet"/>
      <w:lvlText w:val="•"/>
      <w:lvlJc w:val="left"/>
      <w:pPr>
        <w:tabs>
          <w:tab w:val="num" w:pos="2160"/>
        </w:tabs>
        <w:ind w:left="2160" w:hanging="360"/>
      </w:pPr>
      <w:rPr>
        <w:rFonts w:ascii="Arial" w:hAnsi="Arial" w:hint="default"/>
      </w:rPr>
    </w:lvl>
    <w:lvl w:ilvl="3" w:tplc="71AC3104" w:tentative="1">
      <w:start w:val="1"/>
      <w:numFmt w:val="bullet"/>
      <w:lvlText w:val="•"/>
      <w:lvlJc w:val="left"/>
      <w:pPr>
        <w:tabs>
          <w:tab w:val="num" w:pos="2880"/>
        </w:tabs>
        <w:ind w:left="2880" w:hanging="360"/>
      </w:pPr>
      <w:rPr>
        <w:rFonts w:ascii="Arial" w:hAnsi="Arial" w:hint="default"/>
      </w:rPr>
    </w:lvl>
    <w:lvl w:ilvl="4" w:tplc="E97A7C56" w:tentative="1">
      <w:start w:val="1"/>
      <w:numFmt w:val="bullet"/>
      <w:lvlText w:val="•"/>
      <w:lvlJc w:val="left"/>
      <w:pPr>
        <w:tabs>
          <w:tab w:val="num" w:pos="3600"/>
        </w:tabs>
        <w:ind w:left="3600" w:hanging="360"/>
      </w:pPr>
      <w:rPr>
        <w:rFonts w:ascii="Arial" w:hAnsi="Arial" w:hint="default"/>
      </w:rPr>
    </w:lvl>
    <w:lvl w:ilvl="5" w:tplc="6F347C34" w:tentative="1">
      <w:start w:val="1"/>
      <w:numFmt w:val="bullet"/>
      <w:lvlText w:val="•"/>
      <w:lvlJc w:val="left"/>
      <w:pPr>
        <w:tabs>
          <w:tab w:val="num" w:pos="4320"/>
        </w:tabs>
        <w:ind w:left="4320" w:hanging="360"/>
      </w:pPr>
      <w:rPr>
        <w:rFonts w:ascii="Arial" w:hAnsi="Arial" w:hint="default"/>
      </w:rPr>
    </w:lvl>
    <w:lvl w:ilvl="6" w:tplc="651AF756" w:tentative="1">
      <w:start w:val="1"/>
      <w:numFmt w:val="bullet"/>
      <w:lvlText w:val="•"/>
      <w:lvlJc w:val="left"/>
      <w:pPr>
        <w:tabs>
          <w:tab w:val="num" w:pos="5040"/>
        </w:tabs>
        <w:ind w:left="5040" w:hanging="360"/>
      </w:pPr>
      <w:rPr>
        <w:rFonts w:ascii="Arial" w:hAnsi="Arial" w:hint="default"/>
      </w:rPr>
    </w:lvl>
    <w:lvl w:ilvl="7" w:tplc="5102356A" w:tentative="1">
      <w:start w:val="1"/>
      <w:numFmt w:val="bullet"/>
      <w:lvlText w:val="•"/>
      <w:lvlJc w:val="left"/>
      <w:pPr>
        <w:tabs>
          <w:tab w:val="num" w:pos="5760"/>
        </w:tabs>
        <w:ind w:left="5760" w:hanging="360"/>
      </w:pPr>
      <w:rPr>
        <w:rFonts w:ascii="Arial" w:hAnsi="Arial" w:hint="default"/>
      </w:rPr>
    </w:lvl>
    <w:lvl w:ilvl="8" w:tplc="9A16AB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B067AA"/>
    <w:multiLevelType w:val="hybridMultilevel"/>
    <w:tmpl w:val="4926BEDE"/>
    <w:lvl w:ilvl="0" w:tplc="F0126A7A">
      <w:start w:val="1"/>
      <w:numFmt w:val="bullet"/>
      <w:lvlText w:val="•"/>
      <w:lvlJc w:val="left"/>
      <w:pPr>
        <w:tabs>
          <w:tab w:val="num" w:pos="720"/>
        </w:tabs>
        <w:ind w:left="720" w:hanging="360"/>
      </w:pPr>
      <w:rPr>
        <w:rFonts w:ascii="Arial" w:hAnsi="Arial" w:hint="default"/>
      </w:rPr>
    </w:lvl>
    <w:lvl w:ilvl="1" w:tplc="2BBC4B48" w:tentative="1">
      <w:start w:val="1"/>
      <w:numFmt w:val="bullet"/>
      <w:lvlText w:val="•"/>
      <w:lvlJc w:val="left"/>
      <w:pPr>
        <w:tabs>
          <w:tab w:val="num" w:pos="1440"/>
        </w:tabs>
        <w:ind w:left="1440" w:hanging="360"/>
      </w:pPr>
      <w:rPr>
        <w:rFonts w:ascii="Arial" w:hAnsi="Arial" w:hint="default"/>
      </w:rPr>
    </w:lvl>
    <w:lvl w:ilvl="2" w:tplc="8E7C9838" w:tentative="1">
      <w:start w:val="1"/>
      <w:numFmt w:val="bullet"/>
      <w:lvlText w:val="•"/>
      <w:lvlJc w:val="left"/>
      <w:pPr>
        <w:tabs>
          <w:tab w:val="num" w:pos="2160"/>
        </w:tabs>
        <w:ind w:left="2160" w:hanging="360"/>
      </w:pPr>
      <w:rPr>
        <w:rFonts w:ascii="Arial" w:hAnsi="Arial" w:hint="default"/>
      </w:rPr>
    </w:lvl>
    <w:lvl w:ilvl="3" w:tplc="103C54FA" w:tentative="1">
      <w:start w:val="1"/>
      <w:numFmt w:val="bullet"/>
      <w:lvlText w:val="•"/>
      <w:lvlJc w:val="left"/>
      <w:pPr>
        <w:tabs>
          <w:tab w:val="num" w:pos="2880"/>
        </w:tabs>
        <w:ind w:left="2880" w:hanging="360"/>
      </w:pPr>
      <w:rPr>
        <w:rFonts w:ascii="Arial" w:hAnsi="Arial" w:hint="default"/>
      </w:rPr>
    </w:lvl>
    <w:lvl w:ilvl="4" w:tplc="4EFED0B0" w:tentative="1">
      <w:start w:val="1"/>
      <w:numFmt w:val="bullet"/>
      <w:lvlText w:val="•"/>
      <w:lvlJc w:val="left"/>
      <w:pPr>
        <w:tabs>
          <w:tab w:val="num" w:pos="3600"/>
        </w:tabs>
        <w:ind w:left="3600" w:hanging="360"/>
      </w:pPr>
      <w:rPr>
        <w:rFonts w:ascii="Arial" w:hAnsi="Arial" w:hint="default"/>
      </w:rPr>
    </w:lvl>
    <w:lvl w:ilvl="5" w:tplc="8C120BD4" w:tentative="1">
      <w:start w:val="1"/>
      <w:numFmt w:val="bullet"/>
      <w:lvlText w:val="•"/>
      <w:lvlJc w:val="left"/>
      <w:pPr>
        <w:tabs>
          <w:tab w:val="num" w:pos="4320"/>
        </w:tabs>
        <w:ind w:left="4320" w:hanging="360"/>
      </w:pPr>
      <w:rPr>
        <w:rFonts w:ascii="Arial" w:hAnsi="Arial" w:hint="default"/>
      </w:rPr>
    </w:lvl>
    <w:lvl w:ilvl="6" w:tplc="21704EF2" w:tentative="1">
      <w:start w:val="1"/>
      <w:numFmt w:val="bullet"/>
      <w:lvlText w:val="•"/>
      <w:lvlJc w:val="left"/>
      <w:pPr>
        <w:tabs>
          <w:tab w:val="num" w:pos="5040"/>
        </w:tabs>
        <w:ind w:left="5040" w:hanging="360"/>
      </w:pPr>
      <w:rPr>
        <w:rFonts w:ascii="Arial" w:hAnsi="Arial" w:hint="default"/>
      </w:rPr>
    </w:lvl>
    <w:lvl w:ilvl="7" w:tplc="FACC0FAE" w:tentative="1">
      <w:start w:val="1"/>
      <w:numFmt w:val="bullet"/>
      <w:lvlText w:val="•"/>
      <w:lvlJc w:val="left"/>
      <w:pPr>
        <w:tabs>
          <w:tab w:val="num" w:pos="5760"/>
        </w:tabs>
        <w:ind w:left="5760" w:hanging="360"/>
      </w:pPr>
      <w:rPr>
        <w:rFonts w:ascii="Arial" w:hAnsi="Arial" w:hint="default"/>
      </w:rPr>
    </w:lvl>
    <w:lvl w:ilvl="8" w:tplc="02E42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F7443E"/>
    <w:multiLevelType w:val="hybridMultilevel"/>
    <w:tmpl w:val="9CCA6174"/>
    <w:lvl w:ilvl="0" w:tplc="3710BF58">
      <w:start w:val="1"/>
      <w:numFmt w:val="bullet"/>
      <w:lvlText w:val="•"/>
      <w:lvlJc w:val="left"/>
      <w:pPr>
        <w:tabs>
          <w:tab w:val="num" w:pos="720"/>
        </w:tabs>
        <w:ind w:left="720" w:hanging="360"/>
      </w:pPr>
      <w:rPr>
        <w:rFonts w:ascii="Arial" w:hAnsi="Arial" w:hint="default"/>
      </w:rPr>
    </w:lvl>
    <w:lvl w:ilvl="1" w:tplc="209A0648" w:tentative="1">
      <w:start w:val="1"/>
      <w:numFmt w:val="bullet"/>
      <w:lvlText w:val="•"/>
      <w:lvlJc w:val="left"/>
      <w:pPr>
        <w:tabs>
          <w:tab w:val="num" w:pos="1440"/>
        </w:tabs>
        <w:ind w:left="1440" w:hanging="360"/>
      </w:pPr>
      <w:rPr>
        <w:rFonts w:ascii="Arial" w:hAnsi="Arial" w:hint="default"/>
      </w:rPr>
    </w:lvl>
    <w:lvl w:ilvl="2" w:tplc="455C516E" w:tentative="1">
      <w:start w:val="1"/>
      <w:numFmt w:val="bullet"/>
      <w:lvlText w:val="•"/>
      <w:lvlJc w:val="left"/>
      <w:pPr>
        <w:tabs>
          <w:tab w:val="num" w:pos="2160"/>
        </w:tabs>
        <w:ind w:left="2160" w:hanging="360"/>
      </w:pPr>
      <w:rPr>
        <w:rFonts w:ascii="Arial" w:hAnsi="Arial" w:hint="default"/>
      </w:rPr>
    </w:lvl>
    <w:lvl w:ilvl="3" w:tplc="4628C94E" w:tentative="1">
      <w:start w:val="1"/>
      <w:numFmt w:val="bullet"/>
      <w:lvlText w:val="•"/>
      <w:lvlJc w:val="left"/>
      <w:pPr>
        <w:tabs>
          <w:tab w:val="num" w:pos="2880"/>
        </w:tabs>
        <w:ind w:left="2880" w:hanging="360"/>
      </w:pPr>
      <w:rPr>
        <w:rFonts w:ascii="Arial" w:hAnsi="Arial" w:hint="default"/>
      </w:rPr>
    </w:lvl>
    <w:lvl w:ilvl="4" w:tplc="53F2D77C" w:tentative="1">
      <w:start w:val="1"/>
      <w:numFmt w:val="bullet"/>
      <w:lvlText w:val="•"/>
      <w:lvlJc w:val="left"/>
      <w:pPr>
        <w:tabs>
          <w:tab w:val="num" w:pos="3600"/>
        </w:tabs>
        <w:ind w:left="3600" w:hanging="360"/>
      </w:pPr>
      <w:rPr>
        <w:rFonts w:ascii="Arial" w:hAnsi="Arial" w:hint="default"/>
      </w:rPr>
    </w:lvl>
    <w:lvl w:ilvl="5" w:tplc="32B84952" w:tentative="1">
      <w:start w:val="1"/>
      <w:numFmt w:val="bullet"/>
      <w:lvlText w:val="•"/>
      <w:lvlJc w:val="left"/>
      <w:pPr>
        <w:tabs>
          <w:tab w:val="num" w:pos="4320"/>
        </w:tabs>
        <w:ind w:left="4320" w:hanging="360"/>
      </w:pPr>
      <w:rPr>
        <w:rFonts w:ascii="Arial" w:hAnsi="Arial" w:hint="default"/>
      </w:rPr>
    </w:lvl>
    <w:lvl w:ilvl="6" w:tplc="602E1DB8" w:tentative="1">
      <w:start w:val="1"/>
      <w:numFmt w:val="bullet"/>
      <w:lvlText w:val="•"/>
      <w:lvlJc w:val="left"/>
      <w:pPr>
        <w:tabs>
          <w:tab w:val="num" w:pos="5040"/>
        </w:tabs>
        <w:ind w:left="5040" w:hanging="360"/>
      </w:pPr>
      <w:rPr>
        <w:rFonts w:ascii="Arial" w:hAnsi="Arial" w:hint="default"/>
      </w:rPr>
    </w:lvl>
    <w:lvl w:ilvl="7" w:tplc="87704FC8" w:tentative="1">
      <w:start w:val="1"/>
      <w:numFmt w:val="bullet"/>
      <w:lvlText w:val="•"/>
      <w:lvlJc w:val="left"/>
      <w:pPr>
        <w:tabs>
          <w:tab w:val="num" w:pos="5760"/>
        </w:tabs>
        <w:ind w:left="5760" w:hanging="360"/>
      </w:pPr>
      <w:rPr>
        <w:rFonts w:ascii="Arial" w:hAnsi="Arial" w:hint="default"/>
      </w:rPr>
    </w:lvl>
    <w:lvl w:ilvl="8" w:tplc="304409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7097E73"/>
    <w:multiLevelType w:val="hybridMultilevel"/>
    <w:tmpl w:val="8AAA083E"/>
    <w:lvl w:ilvl="0" w:tplc="6C069C04">
      <w:start w:val="1"/>
      <w:numFmt w:val="bullet"/>
      <w:lvlText w:val="•"/>
      <w:lvlJc w:val="left"/>
      <w:pPr>
        <w:tabs>
          <w:tab w:val="num" w:pos="720"/>
        </w:tabs>
        <w:ind w:left="720" w:hanging="360"/>
      </w:pPr>
      <w:rPr>
        <w:rFonts w:ascii="Arial" w:hAnsi="Arial" w:hint="default"/>
      </w:rPr>
    </w:lvl>
    <w:lvl w:ilvl="1" w:tplc="C11025D6" w:tentative="1">
      <w:start w:val="1"/>
      <w:numFmt w:val="bullet"/>
      <w:lvlText w:val="•"/>
      <w:lvlJc w:val="left"/>
      <w:pPr>
        <w:tabs>
          <w:tab w:val="num" w:pos="1440"/>
        </w:tabs>
        <w:ind w:left="1440" w:hanging="360"/>
      </w:pPr>
      <w:rPr>
        <w:rFonts w:ascii="Arial" w:hAnsi="Arial" w:hint="default"/>
      </w:rPr>
    </w:lvl>
    <w:lvl w:ilvl="2" w:tplc="D43E04B8" w:tentative="1">
      <w:start w:val="1"/>
      <w:numFmt w:val="bullet"/>
      <w:lvlText w:val="•"/>
      <w:lvlJc w:val="left"/>
      <w:pPr>
        <w:tabs>
          <w:tab w:val="num" w:pos="2160"/>
        </w:tabs>
        <w:ind w:left="2160" w:hanging="360"/>
      </w:pPr>
      <w:rPr>
        <w:rFonts w:ascii="Arial" w:hAnsi="Arial" w:hint="default"/>
      </w:rPr>
    </w:lvl>
    <w:lvl w:ilvl="3" w:tplc="799A91D4" w:tentative="1">
      <w:start w:val="1"/>
      <w:numFmt w:val="bullet"/>
      <w:lvlText w:val="•"/>
      <w:lvlJc w:val="left"/>
      <w:pPr>
        <w:tabs>
          <w:tab w:val="num" w:pos="2880"/>
        </w:tabs>
        <w:ind w:left="2880" w:hanging="360"/>
      </w:pPr>
      <w:rPr>
        <w:rFonts w:ascii="Arial" w:hAnsi="Arial" w:hint="default"/>
      </w:rPr>
    </w:lvl>
    <w:lvl w:ilvl="4" w:tplc="F4AC06F0" w:tentative="1">
      <w:start w:val="1"/>
      <w:numFmt w:val="bullet"/>
      <w:lvlText w:val="•"/>
      <w:lvlJc w:val="left"/>
      <w:pPr>
        <w:tabs>
          <w:tab w:val="num" w:pos="3600"/>
        </w:tabs>
        <w:ind w:left="3600" w:hanging="360"/>
      </w:pPr>
      <w:rPr>
        <w:rFonts w:ascii="Arial" w:hAnsi="Arial" w:hint="default"/>
      </w:rPr>
    </w:lvl>
    <w:lvl w:ilvl="5" w:tplc="841E0D18" w:tentative="1">
      <w:start w:val="1"/>
      <w:numFmt w:val="bullet"/>
      <w:lvlText w:val="•"/>
      <w:lvlJc w:val="left"/>
      <w:pPr>
        <w:tabs>
          <w:tab w:val="num" w:pos="4320"/>
        </w:tabs>
        <w:ind w:left="4320" w:hanging="360"/>
      </w:pPr>
      <w:rPr>
        <w:rFonts w:ascii="Arial" w:hAnsi="Arial" w:hint="default"/>
      </w:rPr>
    </w:lvl>
    <w:lvl w:ilvl="6" w:tplc="9F923A26" w:tentative="1">
      <w:start w:val="1"/>
      <w:numFmt w:val="bullet"/>
      <w:lvlText w:val="•"/>
      <w:lvlJc w:val="left"/>
      <w:pPr>
        <w:tabs>
          <w:tab w:val="num" w:pos="5040"/>
        </w:tabs>
        <w:ind w:left="5040" w:hanging="360"/>
      </w:pPr>
      <w:rPr>
        <w:rFonts w:ascii="Arial" w:hAnsi="Arial" w:hint="default"/>
      </w:rPr>
    </w:lvl>
    <w:lvl w:ilvl="7" w:tplc="54387A7C" w:tentative="1">
      <w:start w:val="1"/>
      <w:numFmt w:val="bullet"/>
      <w:lvlText w:val="•"/>
      <w:lvlJc w:val="left"/>
      <w:pPr>
        <w:tabs>
          <w:tab w:val="num" w:pos="5760"/>
        </w:tabs>
        <w:ind w:left="5760" w:hanging="360"/>
      </w:pPr>
      <w:rPr>
        <w:rFonts w:ascii="Arial" w:hAnsi="Arial" w:hint="default"/>
      </w:rPr>
    </w:lvl>
    <w:lvl w:ilvl="8" w:tplc="464E96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9B3847"/>
    <w:multiLevelType w:val="hybridMultilevel"/>
    <w:tmpl w:val="91E2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31232"/>
    <w:multiLevelType w:val="hybridMultilevel"/>
    <w:tmpl w:val="9C90C572"/>
    <w:lvl w:ilvl="0" w:tplc="61BCF1A8">
      <w:start w:val="1"/>
      <w:numFmt w:val="bullet"/>
      <w:lvlText w:val="•"/>
      <w:lvlJc w:val="left"/>
      <w:pPr>
        <w:tabs>
          <w:tab w:val="num" w:pos="720"/>
        </w:tabs>
        <w:ind w:left="720" w:hanging="360"/>
      </w:pPr>
      <w:rPr>
        <w:rFonts w:ascii="Arial" w:hAnsi="Arial" w:hint="default"/>
      </w:rPr>
    </w:lvl>
    <w:lvl w:ilvl="1" w:tplc="7D4E8D60">
      <w:start w:val="512"/>
      <w:numFmt w:val="bullet"/>
      <w:lvlText w:val="•"/>
      <w:lvlJc w:val="left"/>
      <w:pPr>
        <w:tabs>
          <w:tab w:val="num" w:pos="1440"/>
        </w:tabs>
        <w:ind w:left="1440" w:hanging="360"/>
      </w:pPr>
      <w:rPr>
        <w:rFonts w:ascii="Arial" w:hAnsi="Arial" w:hint="default"/>
      </w:rPr>
    </w:lvl>
    <w:lvl w:ilvl="2" w:tplc="1D80FEB4">
      <w:start w:val="512"/>
      <w:numFmt w:val="bullet"/>
      <w:lvlText w:val="•"/>
      <w:lvlJc w:val="left"/>
      <w:pPr>
        <w:tabs>
          <w:tab w:val="num" w:pos="2160"/>
        </w:tabs>
        <w:ind w:left="2160" w:hanging="360"/>
      </w:pPr>
      <w:rPr>
        <w:rFonts w:ascii="Arial" w:hAnsi="Arial" w:hint="default"/>
      </w:rPr>
    </w:lvl>
    <w:lvl w:ilvl="3" w:tplc="F48E8578" w:tentative="1">
      <w:start w:val="1"/>
      <w:numFmt w:val="bullet"/>
      <w:lvlText w:val="•"/>
      <w:lvlJc w:val="left"/>
      <w:pPr>
        <w:tabs>
          <w:tab w:val="num" w:pos="2880"/>
        </w:tabs>
        <w:ind w:left="2880" w:hanging="360"/>
      </w:pPr>
      <w:rPr>
        <w:rFonts w:ascii="Arial" w:hAnsi="Arial" w:hint="default"/>
      </w:rPr>
    </w:lvl>
    <w:lvl w:ilvl="4" w:tplc="DB5291DC" w:tentative="1">
      <w:start w:val="1"/>
      <w:numFmt w:val="bullet"/>
      <w:lvlText w:val="•"/>
      <w:lvlJc w:val="left"/>
      <w:pPr>
        <w:tabs>
          <w:tab w:val="num" w:pos="3600"/>
        </w:tabs>
        <w:ind w:left="3600" w:hanging="360"/>
      </w:pPr>
      <w:rPr>
        <w:rFonts w:ascii="Arial" w:hAnsi="Arial" w:hint="default"/>
      </w:rPr>
    </w:lvl>
    <w:lvl w:ilvl="5" w:tplc="25E082D2" w:tentative="1">
      <w:start w:val="1"/>
      <w:numFmt w:val="bullet"/>
      <w:lvlText w:val="•"/>
      <w:lvlJc w:val="left"/>
      <w:pPr>
        <w:tabs>
          <w:tab w:val="num" w:pos="4320"/>
        </w:tabs>
        <w:ind w:left="4320" w:hanging="360"/>
      </w:pPr>
      <w:rPr>
        <w:rFonts w:ascii="Arial" w:hAnsi="Arial" w:hint="default"/>
      </w:rPr>
    </w:lvl>
    <w:lvl w:ilvl="6" w:tplc="1C80DCDC" w:tentative="1">
      <w:start w:val="1"/>
      <w:numFmt w:val="bullet"/>
      <w:lvlText w:val="•"/>
      <w:lvlJc w:val="left"/>
      <w:pPr>
        <w:tabs>
          <w:tab w:val="num" w:pos="5040"/>
        </w:tabs>
        <w:ind w:left="5040" w:hanging="360"/>
      </w:pPr>
      <w:rPr>
        <w:rFonts w:ascii="Arial" w:hAnsi="Arial" w:hint="default"/>
      </w:rPr>
    </w:lvl>
    <w:lvl w:ilvl="7" w:tplc="A0EE4E42" w:tentative="1">
      <w:start w:val="1"/>
      <w:numFmt w:val="bullet"/>
      <w:lvlText w:val="•"/>
      <w:lvlJc w:val="left"/>
      <w:pPr>
        <w:tabs>
          <w:tab w:val="num" w:pos="5760"/>
        </w:tabs>
        <w:ind w:left="5760" w:hanging="360"/>
      </w:pPr>
      <w:rPr>
        <w:rFonts w:ascii="Arial" w:hAnsi="Arial" w:hint="default"/>
      </w:rPr>
    </w:lvl>
    <w:lvl w:ilvl="8" w:tplc="8D16295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58"/>
    <w:rsid w:val="000010AB"/>
    <w:rsid w:val="000210F5"/>
    <w:rsid w:val="00022D0C"/>
    <w:rsid w:val="0003123D"/>
    <w:rsid w:val="000423A4"/>
    <w:rsid w:val="00046527"/>
    <w:rsid w:val="000514F2"/>
    <w:rsid w:val="000866F1"/>
    <w:rsid w:val="00093F6E"/>
    <w:rsid w:val="0009786D"/>
    <w:rsid w:val="000A3458"/>
    <w:rsid w:val="000B5867"/>
    <w:rsid w:val="000D6AC7"/>
    <w:rsid w:val="000D7BF9"/>
    <w:rsid w:val="00112A63"/>
    <w:rsid w:val="00146665"/>
    <w:rsid w:val="001524C9"/>
    <w:rsid w:val="0015404C"/>
    <w:rsid w:val="001573F6"/>
    <w:rsid w:val="001654FB"/>
    <w:rsid w:val="00176CD6"/>
    <w:rsid w:val="00184DA3"/>
    <w:rsid w:val="001A6007"/>
    <w:rsid w:val="001B68DF"/>
    <w:rsid w:val="001C5124"/>
    <w:rsid w:val="001E179D"/>
    <w:rsid w:val="00200E94"/>
    <w:rsid w:val="00201A5E"/>
    <w:rsid w:val="00207666"/>
    <w:rsid w:val="00242BF2"/>
    <w:rsid w:val="002806D5"/>
    <w:rsid w:val="002836B3"/>
    <w:rsid w:val="00286F5F"/>
    <w:rsid w:val="00293A2C"/>
    <w:rsid w:val="00295A23"/>
    <w:rsid w:val="002A3D58"/>
    <w:rsid w:val="002C0B00"/>
    <w:rsid w:val="002D1BF6"/>
    <w:rsid w:val="002E0362"/>
    <w:rsid w:val="002E6728"/>
    <w:rsid w:val="002F6830"/>
    <w:rsid w:val="0030407E"/>
    <w:rsid w:val="0032198F"/>
    <w:rsid w:val="003531F6"/>
    <w:rsid w:val="003A4253"/>
    <w:rsid w:val="003B7755"/>
    <w:rsid w:val="003D3DB4"/>
    <w:rsid w:val="003D7D3A"/>
    <w:rsid w:val="003E4C3D"/>
    <w:rsid w:val="003F3D22"/>
    <w:rsid w:val="003F487F"/>
    <w:rsid w:val="0045209F"/>
    <w:rsid w:val="00464123"/>
    <w:rsid w:val="00491BBC"/>
    <w:rsid w:val="00495FE3"/>
    <w:rsid w:val="004969EC"/>
    <w:rsid w:val="004A4D6F"/>
    <w:rsid w:val="004B0F6F"/>
    <w:rsid w:val="004D1D02"/>
    <w:rsid w:val="004E2145"/>
    <w:rsid w:val="00516664"/>
    <w:rsid w:val="00532D60"/>
    <w:rsid w:val="0055445C"/>
    <w:rsid w:val="00574D8C"/>
    <w:rsid w:val="005750C1"/>
    <w:rsid w:val="00586AF4"/>
    <w:rsid w:val="005A2D8F"/>
    <w:rsid w:val="005A40FA"/>
    <w:rsid w:val="005A5FA9"/>
    <w:rsid w:val="005B057D"/>
    <w:rsid w:val="005B5882"/>
    <w:rsid w:val="005B7900"/>
    <w:rsid w:val="005C5B83"/>
    <w:rsid w:val="005D436D"/>
    <w:rsid w:val="00607E91"/>
    <w:rsid w:val="006155E1"/>
    <w:rsid w:val="0063513F"/>
    <w:rsid w:val="00656E07"/>
    <w:rsid w:val="00661ACB"/>
    <w:rsid w:val="00661EE1"/>
    <w:rsid w:val="006840D6"/>
    <w:rsid w:val="0069645C"/>
    <w:rsid w:val="006A0A0E"/>
    <w:rsid w:val="006A3B50"/>
    <w:rsid w:val="006C41A6"/>
    <w:rsid w:val="006C508E"/>
    <w:rsid w:val="006F7183"/>
    <w:rsid w:val="00711F13"/>
    <w:rsid w:val="007137FF"/>
    <w:rsid w:val="00714935"/>
    <w:rsid w:val="00717072"/>
    <w:rsid w:val="007473BD"/>
    <w:rsid w:val="00751BD6"/>
    <w:rsid w:val="00776A9D"/>
    <w:rsid w:val="00783352"/>
    <w:rsid w:val="00794072"/>
    <w:rsid w:val="007A30BC"/>
    <w:rsid w:val="007B0107"/>
    <w:rsid w:val="007E28DD"/>
    <w:rsid w:val="00814BBA"/>
    <w:rsid w:val="00815F15"/>
    <w:rsid w:val="00842059"/>
    <w:rsid w:val="0085050F"/>
    <w:rsid w:val="00893989"/>
    <w:rsid w:val="008A1558"/>
    <w:rsid w:val="008A5D84"/>
    <w:rsid w:val="008F5554"/>
    <w:rsid w:val="00924823"/>
    <w:rsid w:val="00960244"/>
    <w:rsid w:val="009A5FD2"/>
    <w:rsid w:val="009D5B78"/>
    <w:rsid w:val="00A0686A"/>
    <w:rsid w:val="00A87133"/>
    <w:rsid w:val="00A9450A"/>
    <w:rsid w:val="00AB1176"/>
    <w:rsid w:val="00AB1615"/>
    <w:rsid w:val="00AC58FE"/>
    <w:rsid w:val="00B16203"/>
    <w:rsid w:val="00B24F2C"/>
    <w:rsid w:val="00B32E5B"/>
    <w:rsid w:val="00B40780"/>
    <w:rsid w:val="00B57760"/>
    <w:rsid w:val="00B60B5F"/>
    <w:rsid w:val="00B62DE5"/>
    <w:rsid w:val="00B87F25"/>
    <w:rsid w:val="00BA2801"/>
    <w:rsid w:val="00BA7AC3"/>
    <w:rsid w:val="00BB7433"/>
    <w:rsid w:val="00BE1216"/>
    <w:rsid w:val="00BE61A8"/>
    <w:rsid w:val="00BF2D5C"/>
    <w:rsid w:val="00BF43D2"/>
    <w:rsid w:val="00C075AF"/>
    <w:rsid w:val="00C106C1"/>
    <w:rsid w:val="00C11691"/>
    <w:rsid w:val="00C16548"/>
    <w:rsid w:val="00C20D91"/>
    <w:rsid w:val="00C2376F"/>
    <w:rsid w:val="00C26DDA"/>
    <w:rsid w:val="00C47C62"/>
    <w:rsid w:val="00C56100"/>
    <w:rsid w:val="00C82BC3"/>
    <w:rsid w:val="00CB498B"/>
    <w:rsid w:val="00CC6053"/>
    <w:rsid w:val="00CD52B4"/>
    <w:rsid w:val="00CE57CE"/>
    <w:rsid w:val="00CF56ED"/>
    <w:rsid w:val="00D02166"/>
    <w:rsid w:val="00D05B64"/>
    <w:rsid w:val="00D175C2"/>
    <w:rsid w:val="00D50F77"/>
    <w:rsid w:val="00D8564A"/>
    <w:rsid w:val="00D86FD6"/>
    <w:rsid w:val="00D95E44"/>
    <w:rsid w:val="00E00998"/>
    <w:rsid w:val="00E13AC0"/>
    <w:rsid w:val="00E40740"/>
    <w:rsid w:val="00E5557D"/>
    <w:rsid w:val="00E731A1"/>
    <w:rsid w:val="00E875CD"/>
    <w:rsid w:val="00EF4294"/>
    <w:rsid w:val="00F176E3"/>
    <w:rsid w:val="00F2616E"/>
    <w:rsid w:val="00F3257D"/>
    <w:rsid w:val="00F36B6F"/>
    <w:rsid w:val="00F571A6"/>
    <w:rsid w:val="00F72E81"/>
    <w:rsid w:val="00FB4A86"/>
    <w:rsid w:val="00FC5082"/>
    <w:rsid w:val="00FC6D08"/>
    <w:rsid w:val="00FE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421E"/>
  <w15:chartTrackingRefBased/>
  <w15:docId w15:val="{C4EDAC30-EF7A-4911-9CF9-353CEE86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5082"/>
    <w:rPr>
      <w:color w:val="0563C1"/>
      <w:u w:val="single"/>
    </w:rPr>
  </w:style>
  <w:style w:type="paragraph" w:styleId="StandardWeb">
    <w:name w:val="Normal (Web)"/>
    <w:basedOn w:val="Standard"/>
    <w:uiPriority w:val="99"/>
    <w:semiHidden/>
    <w:unhideWhenUsed/>
    <w:rsid w:val="00B62DE5"/>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C26DDA"/>
    <w:pPr>
      <w:ind w:left="720"/>
      <w:contextualSpacing/>
    </w:pPr>
  </w:style>
  <w:style w:type="character" w:customStyle="1" w:styleId="UnresolvedMention1">
    <w:name w:val="Unresolved Mention1"/>
    <w:basedOn w:val="Absatz-Standardschriftart"/>
    <w:uiPriority w:val="99"/>
    <w:semiHidden/>
    <w:unhideWhenUsed/>
    <w:rsid w:val="0015404C"/>
    <w:rPr>
      <w:color w:val="605E5C"/>
      <w:shd w:val="clear" w:color="auto" w:fill="E1DFDD"/>
    </w:rPr>
  </w:style>
  <w:style w:type="paragraph" w:styleId="Kopfzeile">
    <w:name w:val="header"/>
    <w:basedOn w:val="Standard"/>
    <w:link w:val="KopfzeileZchn"/>
    <w:uiPriority w:val="99"/>
    <w:unhideWhenUsed/>
    <w:rsid w:val="0032198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2198F"/>
  </w:style>
  <w:style w:type="paragraph" w:styleId="Fuzeile">
    <w:name w:val="footer"/>
    <w:basedOn w:val="Standard"/>
    <w:link w:val="FuzeileZchn"/>
    <w:uiPriority w:val="99"/>
    <w:unhideWhenUsed/>
    <w:rsid w:val="0032198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2198F"/>
  </w:style>
  <w:style w:type="character" w:styleId="Kommentarzeichen">
    <w:name w:val="annotation reference"/>
    <w:basedOn w:val="Absatz-Standardschriftart"/>
    <w:uiPriority w:val="99"/>
    <w:semiHidden/>
    <w:unhideWhenUsed/>
    <w:rsid w:val="003F487F"/>
    <w:rPr>
      <w:sz w:val="16"/>
      <w:szCs w:val="16"/>
    </w:rPr>
  </w:style>
  <w:style w:type="paragraph" w:styleId="Kommentartext">
    <w:name w:val="annotation text"/>
    <w:basedOn w:val="Standard"/>
    <w:link w:val="KommentartextZchn"/>
    <w:uiPriority w:val="99"/>
    <w:semiHidden/>
    <w:unhideWhenUsed/>
    <w:rsid w:val="003F48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487F"/>
    <w:rPr>
      <w:sz w:val="20"/>
      <w:szCs w:val="20"/>
    </w:rPr>
  </w:style>
  <w:style w:type="paragraph" w:styleId="Kommentarthema">
    <w:name w:val="annotation subject"/>
    <w:basedOn w:val="Kommentartext"/>
    <w:next w:val="Kommentartext"/>
    <w:link w:val="KommentarthemaZchn"/>
    <w:uiPriority w:val="99"/>
    <w:semiHidden/>
    <w:unhideWhenUsed/>
    <w:rsid w:val="003F487F"/>
    <w:rPr>
      <w:b/>
      <w:bCs/>
    </w:rPr>
  </w:style>
  <w:style w:type="character" w:customStyle="1" w:styleId="KommentarthemaZchn">
    <w:name w:val="Kommentarthema Zchn"/>
    <w:basedOn w:val="KommentartextZchn"/>
    <w:link w:val="Kommentarthema"/>
    <w:uiPriority w:val="99"/>
    <w:semiHidden/>
    <w:rsid w:val="003F487F"/>
    <w:rPr>
      <w:b/>
      <w:bCs/>
      <w:sz w:val="20"/>
      <w:szCs w:val="20"/>
    </w:rPr>
  </w:style>
  <w:style w:type="paragraph" w:styleId="Sprechblasentext">
    <w:name w:val="Balloon Text"/>
    <w:basedOn w:val="Standard"/>
    <w:link w:val="SprechblasentextZchn"/>
    <w:uiPriority w:val="99"/>
    <w:semiHidden/>
    <w:unhideWhenUsed/>
    <w:rsid w:val="003F48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87F"/>
    <w:rPr>
      <w:rFonts w:ascii="Segoe UI" w:hAnsi="Segoe UI" w:cs="Segoe UI"/>
      <w:sz w:val="18"/>
      <w:szCs w:val="18"/>
    </w:rPr>
  </w:style>
  <w:style w:type="paragraph" w:styleId="berarbeitung">
    <w:name w:val="Revision"/>
    <w:hidden/>
    <w:uiPriority w:val="99"/>
    <w:semiHidden/>
    <w:rsid w:val="00E731A1"/>
    <w:pPr>
      <w:spacing w:after="0" w:line="240" w:lineRule="auto"/>
    </w:pPr>
  </w:style>
  <w:style w:type="character" w:customStyle="1" w:styleId="BodyTextSCChar">
    <w:name w:val="Body Text—SC Char"/>
    <w:basedOn w:val="Absatz-Standardschriftart"/>
    <w:link w:val="BodyTextSC"/>
    <w:locked/>
    <w:rsid w:val="001654FB"/>
  </w:style>
  <w:style w:type="paragraph" w:customStyle="1" w:styleId="BodyTextSC">
    <w:name w:val="Body Text—SC"/>
    <w:basedOn w:val="Standard"/>
    <w:link w:val="BodyTextSCChar"/>
    <w:rsid w:val="001654FB"/>
    <w:pPr>
      <w:spacing w:line="240" w:lineRule="auto"/>
    </w:pPr>
  </w:style>
  <w:style w:type="character" w:customStyle="1" w:styleId="UnresolvedMention2">
    <w:name w:val="Unresolved Mention2"/>
    <w:basedOn w:val="Absatz-Standardschriftart"/>
    <w:uiPriority w:val="99"/>
    <w:semiHidden/>
    <w:unhideWhenUsed/>
    <w:rsid w:val="00B16203"/>
    <w:rPr>
      <w:color w:val="605E5C"/>
      <w:shd w:val="clear" w:color="auto" w:fill="E1DFDD"/>
    </w:rPr>
  </w:style>
  <w:style w:type="character" w:styleId="BesuchterLink">
    <w:name w:val="FollowedHyperlink"/>
    <w:basedOn w:val="Absatz-Standardschriftart"/>
    <w:uiPriority w:val="99"/>
    <w:semiHidden/>
    <w:unhideWhenUsed/>
    <w:rsid w:val="00C2376F"/>
    <w:rPr>
      <w:color w:val="954F72" w:themeColor="followedHyperlink"/>
      <w:u w:val="single"/>
    </w:rPr>
  </w:style>
  <w:style w:type="character" w:styleId="NichtaufgelsteErwhnung">
    <w:name w:val="Unresolved Mention"/>
    <w:basedOn w:val="Absatz-Standardschriftart"/>
    <w:uiPriority w:val="99"/>
    <w:semiHidden/>
    <w:unhideWhenUsed/>
    <w:rsid w:val="00C2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366204">
      <w:bodyDiv w:val="1"/>
      <w:marLeft w:val="0"/>
      <w:marRight w:val="0"/>
      <w:marTop w:val="0"/>
      <w:marBottom w:val="0"/>
      <w:divBdr>
        <w:top w:val="none" w:sz="0" w:space="0" w:color="auto"/>
        <w:left w:val="none" w:sz="0" w:space="0" w:color="auto"/>
        <w:bottom w:val="none" w:sz="0" w:space="0" w:color="auto"/>
        <w:right w:val="none" w:sz="0" w:space="0" w:color="auto"/>
      </w:divBdr>
    </w:div>
    <w:div w:id="934483824">
      <w:bodyDiv w:val="1"/>
      <w:marLeft w:val="0"/>
      <w:marRight w:val="0"/>
      <w:marTop w:val="0"/>
      <w:marBottom w:val="0"/>
      <w:divBdr>
        <w:top w:val="none" w:sz="0" w:space="0" w:color="auto"/>
        <w:left w:val="none" w:sz="0" w:space="0" w:color="auto"/>
        <w:bottom w:val="none" w:sz="0" w:space="0" w:color="auto"/>
        <w:right w:val="none" w:sz="0" w:space="0" w:color="auto"/>
      </w:divBdr>
    </w:div>
    <w:div w:id="1066294346">
      <w:bodyDiv w:val="1"/>
      <w:marLeft w:val="0"/>
      <w:marRight w:val="0"/>
      <w:marTop w:val="0"/>
      <w:marBottom w:val="0"/>
      <w:divBdr>
        <w:top w:val="none" w:sz="0" w:space="0" w:color="auto"/>
        <w:left w:val="none" w:sz="0" w:space="0" w:color="auto"/>
        <w:bottom w:val="none" w:sz="0" w:space="0" w:color="auto"/>
        <w:right w:val="none" w:sz="0" w:space="0" w:color="auto"/>
      </w:divBdr>
    </w:div>
    <w:div w:id="1135755653">
      <w:bodyDiv w:val="1"/>
      <w:marLeft w:val="0"/>
      <w:marRight w:val="0"/>
      <w:marTop w:val="0"/>
      <w:marBottom w:val="0"/>
      <w:divBdr>
        <w:top w:val="none" w:sz="0" w:space="0" w:color="auto"/>
        <w:left w:val="none" w:sz="0" w:space="0" w:color="auto"/>
        <w:bottom w:val="none" w:sz="0" w:space="0" w:color="auto"/>
        <w:right w:val="none" w:sz="0" w:space="0" w:color="auto"/>
      </w:divBdr>
      <w:divsChild>
        <w:div w:id="566037960">
          <w:marLeft w:val="446"/>
          <w:marRight w:val="0"/>
          <w:marTop w:val="0"/>
          <w:marBottom w:val="240"/>
          <w:divBdr>
            <w:top w:val="none" w:sz="0" w:space="0" w:color="auto"/>
            <w:left w:val="none" w:sz="0" w:space="0" w:color="auto"/>
            <w:bottom w:val="none" w:sz="0" w:space="0" w:color="auto"/>
            <w:right w:val="none" w:sz="0" w:space="0" w:color="auto"/>
          </w:divBdr>
        </w:div>
      </w:divsChild>
    </w:div>
    <w:div w:id="1347319524">
      <w:bodyDiv w:val="1"/>
      <w:marLeft w:val="0"/>
      <w:marRight w:val="0"/>
      <w:marTop w:val="0"/>
      <w:marBottom w:val="0"/>
      <w:divBdr>
        <w:top w:val="none" w:sz="0" w:space="0" w:color="auto"/>
        <w:left w:val="none" w:sz="0" w:space="0" w:color="auto"/>
        <w:bottom w:val="none" w:sz="0" w:space="0" w:color="auto"/>
        <w:right w:val="none" w:sz="0" w:space="0" w:color="auto"/>
      </w:divBdr>
    </w:div>
    <w:div w:id="1426994685">
      <w:bodyDiv w:val="1"/>
      <w:marLeft w:val="0"/>
      <w:marRight w:val="0"/>
      <w:marTop w:val="0"/>
      <w:marBottom w:val="0"/>
      <w:divBdr>
        <w:top w:val="none" w:sz="0" w:space="0" w:color="auto"/>
        <w:left w:val="none" w:sz="0" w:space="0" w:color="auto"/>
        <w:bottom w:val="none" w:sz="0" w:space="0" w:color="auto"/>
        <w:right w:val="none" w:sz="0" w:space="0" w:color="auto"/>
      </w:divBdr>
    </w:div>
    <w:div w:id="1444765825">
      <w:bodyDiv w:val="1"/>
      <w:marLeft w:val="0"/>
      <w:marRight w:val="0"/>
      <w:marTop w:val="0"/>
      <w:marBottom w:val="0"/>
      <w:divBdr>
        <w:top w:val="none" w:sz="0" w:space="0" w:color="auto"/>
        <w:left w:val="none" w:sz="0" w:space="0" w:color="auto"/>
        <w:bottom w:val="none" w:sz="0" w:space="0" w:color="auto"/>
        <w:right w:val="none" w:sz="0" w:space="0" w:color="auto"/>
      </w:divBdr>
    </w:div>
    <w:div w:id="1619488277">
      <w:bodyDiv w:val="1"/>
      <w:marLeft w:val="0"/>
      <w:marRight w:val="0"/>
      <w:marTop w:val="0"/>
      <w:marBottom w:val="0"/>
      <w:divBdr>
        <w:top w:val="none" w:sz="0" w:space="0" w:color="auto"/>
        <w:left w:val="none" w:sz="0" w:space="0" w:color="auto"/>
        <w:bottom w:val="none" w:sz="0" w:space="0" w:color="auto"/>
        <w:right w:val="none" w:sz="0" w:space="0" w:color="auto"/>
      </w:divBdr>
      <w:divsChild>
        <w:div w:id="432240294">
          <w:marLeft w:val="274"/>
          <w:marRight w:val="0"/>
          <w:marTop w:val="0"/>
          <w:marBottom w:val="0"/>
          <w:divBdr>
            <w:top w:val="none" w:sz="0" w:space="0" w:color="auto"/>
            <w:left w:val="none" w:sz="0" w:space="0" w:color="auto"/>
            <w:bottom w:val="none" w:sz="0" w:space="0" w:color="auto"/>
            <w:right w:val="none" w:sz="0" w:space="0" w:color="auto"/>
          </w:divBdr>
        </w:div>
      </w:divsChild>
    </w:div>
    <w:div w:id="1842970543">
      <w:bodyDiv w:val="1"/>
      <w:marLeft w:val="0"/>
      <w:marRight w:val="0"/>
      <w:marTop w:val="0"/>
      <w:marBottom w:val="0"/>
      <w:divBdr>
        <w:top w:val="none" w:sz="0" w:space="0" w:color="auto"/>
        <w:left w:val="none" w:sz="0" w:space="0" w:color="auto"/>
        <w:bottom w:val="none" w:sz="0" w:space="0" w:color="auto"/>
        <w:right w:val="none" w:sz="0" w:space="0" w:color="auto"/>
      </w:divBdr>
    </w:div>
    <w:div w:id="1890216341">
      <w:bodyDiv w:val="1"/>
      <w:marLeft w:val="0"/>
      <w:marRight w:val="0"/>
      <w:marTop w:val="0"/>
      <w:marBottom w:val="0"/>
      <w:divBdr>
        <w:top w:val="none" w:sz="0" w:space="0" w:color="auto"/>
        <w:left w:val="none" w:sz="0" w:space="0" w:color="auto"/>
        <w:bottom w:val="none" w:sz="0" w:space="0" w:color="auto"/>
        <w:right w:val="none" w:sz="0" w:space="0" w:color="auto"/>
      </w:divBdr>
      <w:divsChild>
        <w:div w:id="1031493898">
          <w:marLeft w:val="446"/>
          <w:marRight w:val="0"/>
          <w:marTop w:val="0"/>
          <w:marBottom w:val="240"/>
          <w:divBdr>
            <w:top w:val="none" w:sz="0" w:space="0" w:color="auto"/>
            <w:left w:val="none" w:sz="0" w:space="0" w:color="auto"/>
            <w:bottom w:val="none" w:sz="0" w:space="0" w:color="auto"/>
            <w:right w:val="none" w:sz="0" w:space="0" w:color="auto"/>
          </w:divBdr>
        </w:div>
      </w:divsChild>
    </w:div>
    <w:div w:id="2096391722">
      <w:bodyDiv w:val="1"/>
      <w:marLeft w:val="0"/>
      <w:marRight w:val="0"/>
      <w:marTop w:val="0"/>
      <w:marBottom w:val="0"/>
      <w:divBdr>
        <w:top w:val="none" w:sz="0" w:space="0" w:color="auto"/>
        <w:left w:val="none" w:sz="0" w:space="0" w:color="auto"/>
        <w:bottom w:val="none" w:sz="0" w:space="0" w:color="auto"/>
        <w:right w:val="none" w:sz="0" w:space="0" w:color="auto"/>
      </w:divBdr>
      <w:divsChild>
        <w:div w:id="2028366398">
          <w:marLeft w:val="446"/>
          <w:marRight w:val="0"/>
          <w:marTop w:val="0"/>
          <w:marBottom w:val="240"/>
          <w:divBdr>
            <w:top w:val="none" w:sz="0" w:space="0" w:color="auto"/>
            <w:left w:val="none" w:sz="0" w:space="0" w:color="auto"/>
            <w:bottom w:val="none" w:sz="0" w:space="0" w:color="auto"/>
            <w:right w:val="none" w:sz="0" w:space="0" w:color="auto"/>
          </w:divBdr>
        </w:div>
      </w:divsChild>
    </w:div>
    <w:div w:id="2144343116">
      <w:bodyDiv w:val="1"/>
      <w:marLeft w:val="0"/>
      <w:marRight w:val="0"/>
      <w:marTop w:val="0"/>
      <w:marBottom w:val="0"/>
      <w:divBdr>
        <w:top w:val="none" w:sz="0" w:space="0" w:color="auto"/>
        <w:left w:val="none" w:sz="0" w:space="0" w:color="auto"/>
        <w:bottom w:val="none" w:sz="0" w:space="0" w:color="auto"/>
        <w:right w:val="none" w:sz="0" w:space="0" w:color="auto"/>
      </w:divBdr>
      <w:divsChild>
        <w:div w:id="1445297945">
          <w:marLeft w:val="547"/>
          <w:marRight w:val="0"/>
          <w:marTop w:val="0"/>
          <w:marBottom w:val="80"/>
          <w:divBdr>
            <w:top w:val="none" w:sz="0" w:space="0" w:color="auto"/>
            <w:left w:val="none" w:sz="0" w:space="0" w:color="auto"/>
            <w:bottom w:val="none" w:sz="0" w:space="0" w:color="auto"/>
            <w:right w:val="none" w:sz="0" w:space="0" w:color="auto"/>
          </w:divBdr>
        </w:div>
        <w:div w:id="782919393">
          <w:marLeft w:val="547"/>
          <w:marRight w:val="0"/>
          <w:marTop w:val="0"/>
          <w:marBottom w:val="80"/>
          <w:divBdr>
            <w:top w:val="none" w:sz="0" w:space="0" w:color="auto"/>
            <w:left w:val="none" w:sz="0" w:space="0" w:color="auto"/>
            <w:bottom w:val="none" w:sz="0" w:space="0" w:color="auto"/>
            <w:right w:val="none" w:sz="0" w:space="0" w:color="auto"/>
          </w:divBdr>
        </w:div>
        <w:div w:id="1893541604">
          <w:marLeft w:val="547"/>
          <w:marRight w:val="0"/>
          <w:marTop w:val="0"/>
          <w:marBottom w:val="80"/>
          <w:divBdr>
            <w:top w:val="none" w:sz="0" w:space="0" w:color="auto"/>
            <w:left w:val="none" w:sz="0" w:space="0" w:color="auto"/>
            <w:bottom w:val="none" w:sz="0" w:space="0" w:color="auto"/>
            <w:right w:val="none" w:sz="0" w:space="0" w:color="auto"/>
          </w:divBdr>
        </w:div>
        <w:div w:id="1724449511">
          <w:marLeft w:val="1627"/>
          <w:marRight w:val="0"/>
          <w:marTop w:val="0"/>
          <w:marBottom w:val="80"/>
          <w:divBdr>
            <w:top w:val="none" w:sz="0" w:space="0" w:color="auto"/>
            <w:left w:val="none" w:sz="0" w:space="0" w:color="auto"/>
            <w:bottom w:val="none" w:sz="0" w:space="0" w:color="auto"/>
            <w:right w:val="none" w:sz="0" w:space="0" w:color="auto"/>
          </w:divBdr>
        </w:div>
        <w:div w:id="1994794691">
          <w:marLeft w:val="1627"/>
          <w:marRight w:val="0"/>
          <w:marTop w:val="0"/>
          <w:marBottom w:val="80"/>
          <w:divBdr>
            <w:top w:val="none" w:sz="0" w:space="0" w:color="auto"/>
            <w:left w:val="none" w:sz="0" w:space="0" w:color="auto"/>
            <w:bottom w:val="none" w:sz="0" w:space="0" w:color="auto"/>
            <w:right w:val="none" w:sz="0" w:space="0" w:color="auto"/>
          </w:divBdr>
        </w:div>
        <w:div w:id="655457442">
          <w:marLeft w:val="2347"/>
          <w:marRight w:val="0"/>
          <w:marTop w:val="0"/>
          <w:marBottom w:val="80"/>
          <w:divBdr>
            <w:top w:val="none" w:sz="0" w:space="0" w:color="auto"/>
            <w:left w:val="none" w:sz="0" w:space="0" w:color="auto"/>
            <w:bottom w:val="none" w:sz="0" w:space="0" w:color="auto"/>
            <w:right w:val="none" w:sz="0" w:space="0" w:color="auto"/>
          </w:divBdr>
        </w:div>
        <w:div w:id="54399427">
          <w:marLeft w:val="2347"/>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core.com/blog/content/were-thrilled-to-announce-groundbreaking-sitecore-experience-ed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tecore.com/d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itecore@adellink.de" TargetMode="External"/><Relationship Id="rId4" Type="http://schemas.openxmlformats.org/officeDocument/2006/relationships/webSettings" Target="webSettings.xml"/><Relationship Id="rId9" Type="http://schemas.openxmlformats.org/officeDocument/2006/relationships/hyperlink" Target="http://www.site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Santa Ana</dc:creator>
  <cp:keywords/>
  <dc:description/>
  <cp:lastModifiedBy>Juliana Bromm</cp:lastModifiedBy>
  <cp:revision>7</cp:revision>
  <cp:lastPrinted>2020-12-04T15:58:00Z</cp:lastPrinted>
  <dcterms:created xsi:type="dcterms:W3CDTF">2020-12-09T15:10:00Z</dcterms:created>
  <dcterms:modified xsi:type="dcterms:W3CDTF">2020-12-10T09:50:00Z</dcterms:modified>
</cp:coreProperties>
</file>