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372B76" w:rsidP="004E5250">
      <w:pPr>
        <w:spacing w:line="360" w:lineRule="auto"/>
        <w:jc w:val="both"/>
        <w:rPr>
          <w:rFonts w:ascii="Arial" w:hAnsi="Arial" w:cs="Arial"/>
          <w:b/>
          <w:bCs/>
          <w:sz w:val="32"/>
          <w:szCs w:val="32"/>
        </w:rPr>
      </w:pPr>
      <w:r>
        <w:rPr>
          <w:rFonts w:ascii="Arial" w:hAnsi="Arial" w:cs="Arial"/>
          <w:b/>
          <w:bCs/>
          <w:sz w:val="32"/>
          <w:szCs w:val="32"/>
        </w:rPr>
        <w:t>Abschaffung der Umlegbarkeit ist politischer Irrweg</w:t>
      </w:r>
    </w:p>
    <w:p w:rsidR="00372B76" w:rsidRDefault="009D65B2" w:rsidP="00A22FB3">
      <w:pPr>
        <w:pStyle w:val="Default"/>
        <w:spacing w:line="360" w:lineRule="auto"/>
        <w:jc w:val="both"/>
      </w:pPr>
      <w:r w:rsidRPr="00366992">
        <w:rPr>
          <w:b/>
        </w:rPr>
        <w:t xml:space="preserve">Berlin, </w:t>
      </w:r>
      <w:r w:rsidR="00EA5400">
        <w:rPr>
          <w:b/>
        </w:rPr>
        <w:t>05</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372B76">
        <w:t>Der ZIA Zentraler Immobilien Ausschuss, Spitzenverband der Immobilienwirts</w:t>
      </w:r>
      <w:r w:rsidR="008E5019">
        <w:t xml:space="preserve">chaft, kritisiert die erneut </w:t>
      </w:r>
      <w:bookmarkStart w:id="0" w:name="_GoBack"/>
      <w:bookmarkEnd w:id="0"/>
      <w:r w:rsidR="00372B76">
        <w:t>vorgebrachte Idee seitens der SPD, die Umlegbarkeit der Grundsteuer auf die Miete zu untersagen. „</w:t>
      </w:r>
      <w:r w:rsidR="00372B76" w:rsidRPr="00372B76">
        <w:t>Das ist ein politischer Irrweg und hätte weitere verfassungsrechtliche Fragen zur Folge. Denn die Grundsteuer würde ohne ihre Umlagefähigkeit aufgrund der wertabhängigen Ermittlung wie eine Vermögensteuer ausschließlich auf Immobilieneigentum wirken, was verfassungs</w:t>
      </w:r>
      <w:r w:rsidR="00372B76">
        <w:t xml:space="preserve">rechtlich zweifelhaft erscheint“, sagt Dr. Andreas Mattner, Präsident des ZIA.“ </w:t>
      </w:r>
      <w:r w:rsidR="00372B76" w:rsidRPr="00372B76">
        <w:t>Zudem gingen damit auch direkte Eingriffe in bestehende zivilrechtliche Verträge zwisc</w:t>
      </w:r>
      <w:r w:rsidR="00372B76">
        <w:t>hen Vermieter und Mieter einher.“</w:t>
      </w:r>
    </w:p>
    <w:p w:rsidR="00372B76" w:rsidRDefault="00372B76" w:rsidP="00A22FB3">
      <w:pPr>
        <w:pStyle w:val="Default"/>
        <w:spacing w:line="360" w:lineRule="auto"/>
        <w:jc w:val="both"/>
      </w:pPr>
    </w:p>
    <w:p w:rsidR="00372B76" w:rsidRDefault="00372B76" w:rsidP="00A22FB3">
      <w:pPr>
        <w:pStyle w:val="Default"/>
        <w:spacing w:line="360" w:lineRule="auto"/>
        <w:jc w:val="both"/>
      </w:pPr>
      <w:r>
        <w:t>Mit einer Abschaffung der Umlegbarkeit würde die Politik aus Sicht des ZIA weiter steigende Kosten für Hauseigentümer in Kauf nehmen. „</w:t>
      </w:r>
      <w:r w:rsidRPr="00372B76">
        <w:t xml:space="preserve">Die Ziele des bezahlbaren Wohnens und sozialverträglicher Mieten erreichen wir nicht durch einen solchen Eingriff, denn am Ende wird die Grundsteuer auch wieder in die Miete eingepreist. Für den Mieter ist es die fairste und transparenteste Lösung, wenn die Umlagefähigkeit erhalten bleibt. </w:t>
      </w:r>
      <w:r>
        <w:t>Denn d</w:t>
      </w:r>
      <w:r w:rsidRPr="00372B76">
        <w:t>ie Grundsteuer ist ja gerade dafür da, für den Nutzer die entsprechend funktionierende Infrastruktur vor der Haustür zur Verfügung zu stellen – nicht dem Hauseigentümer.</w:t>
      </w:r>
      <w:r>
        <w:t>“</w:t>
      </w:r>
    </w:p>
    <w:p w:rsidR="00746236" w:rsidRDefault="00746236" w:rsidP="00993947">
      <w:pPr>
        <w:pStyle w:val="Default"/>
        <w:spacing w:line="360" w:lineRule="auto"/>
        <w:jc w:val="both"/>
      </w:pPr>
    </w:p>
    <w:p w:rsidR="00F543EB" w:rsidRDefault="00F543EB"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47" w:rsidRDefault="00BF6E47">
      <w:r>
        <w:separator/>
      </w:r>
    </w:p>
  </w:endnote>
  <w:endnote w:type="continuationSeparator" w:id="0">
    <w:p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E5019">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47" w:rsidRDefault="00BF6E47">
      <w:r>
        <w:separator/>
      </w:r>
    </w:p>
  </w:footnote>
  <w:footnote w:type="continuationSeparator" w:id="0">
    <w:p w:rsidR="00BF6E47" w:rsidRDefault="00BF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B76"/>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019"/>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400"/>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4AC4-5336-40A7-A5BF-A631F6F3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2033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2312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4</cp:revision>
  <cp:lastPrinted>2019-02-27T09:49:00Z</cp:lastPrinted>
  <dcterms:created xsi:type="dcterms:W3CDTF">2019-03-05T14:46:00Z</dcterms:created>
  <dcterms:modified xsi:type="dcterms:W3CDTF">2019-03-05T15:18:00Z</dcterms:modified>
</cp:coreProperties>
</file>