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E3277" w14:textId="1A72D636" w:rsidR="00AD6F23" w:rsidRPr="00E87F3B" w:rsidRDefault="00E87F3B" w:rsidP="006816B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" w:cs="Arial"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E87F3B">
        <w:rPr>
          <w:rFonts w:eastAsia="Arial" w:cs="Arial"/>
          <w:b/>
          <w:bCs/>
          <w:color w:val="FF0000"/>
          <w:sz w:val="32"/>
          <w:szCs w:val="3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EXPO REAL 2026: Lindner Group zeigt ganzheitliche Lösungen für zukunftsfähige Immobilienprojekte</w:t>
      </w:r>
    </w:p>
    <w:p w14:paraId="6722D94B" w14:textId="77777777" w:rsidR="00AD6F23" w:rsidRPr="00E87F3B" w:rsidRDefault="00AD6F23" w:rsidP="006816B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" w:cs="Arial"/>
          <w:color w:val="000000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F2C798F" w14:textId="0492E65E" w:rsidR="00AD6F23" w:rsidRDefault="00E87F3B">
      <w:pPr>
        <w:rPr>
          <w:rFonts w:eastAsiaTheme="minorEastAsia"/>
        </w:rPr>
      </w:pPr>
      <w:r w:rsidRPr="00E87F3B">
        <w:rPr>
          <w:rFonts w:eastAsiaTheme="minorEastAsia"/>
        </w:rPr>
        <w:t>Von 5. bis 7. Oktober 2026 trifft sich die internationale Immobilienwirtschaft auf der EXPO REAL in München. In Halle B3, Stand 140 präsentiert die Lindner Group unter dem Motto „</w:t>
      </w:r>
      <w:proofErr w:type="spellStart"/>
      <w:r w:rsidRPr="00E87F3B">
        <w:rPr>
          <w:rFonts w:eastAsiaTheme="minorEastAsia"/>
        </w:rPr>
        <w:t>Turning</w:t>
      </w:r>
      <w:proofErr w:type="spellEnd"/>
      <w:r w:rsidRPr="00E87F3B">
        <w:rPr>
          <w:rFonts w:eastAsiaTheme="minorEastAsia"/>
        </w:rPr>
        <w:t xml:space="preserve"> </w:t>
      </w:r>
      <w:proofErr w:type="spellStart"/>
      <w:r w:rsidRPr="00E87F3B">
        <w:rPr>
          <w:rFonts w:eastAsiaTheme="minorEastAsia"/>
        </w:rPr>
        <w:t>Ideas</w:t>
      </w:r>
      <w:proofErr w:type="spellEnd"/>
      <w:r w:rsidRPr="00E87F3B">
        <w:rPr>
          <w:rFonts w:eastAsiaTheme="minorEastAsia"/>
        </w:rPr>
        <w:t xml:space="preserve"> </w:t>
      </w:r>
      <w:proofErr w:type="spellStart"/>
      <w:r w:rsidRPr="00E87F3B">
        <w:rPr>
          <w:rFonts w:eastAsiaTheme="minorEastAsia"/>
        </w:rPr>
        <w:t>Into</w:t>
      </w:r>
      <w:proofErr w:type="spellEnd"/>
      <w:r w:rsidRPr="00E87F3B">
        <w:rPr>
          <w:rFonts w:eastAsiaTheme="minorEastAsia"/>
        </w:rPr>
        <w:t xml:space="preserve"> Impact“ das umfassende Leistungsspektrum für erfolgreiche Immobilienprojekte – von der ersten Idee über die Planung und Umsetzung bis hin zum nachhaltigen Betrieb.</w:t>
      </w:r>
    </w:p>
    <w:p w14:paraId="12700B96" w14:textId="77777777" w:rsidR="00E87F3B" w:rsidRPr="00E87F3B" w:rsidRDefault="00E87F3B"/>
    <w:p w14:paraId="543476AD" w14:textId="77777777" w:rsidR="00E87F3B" w:rsidRDefault="00E87F3B">
      <w:pPr>
        <w:rPr>
          <w:rFonts w:eastAsia="Arial" w:cs="Arial"/>
          <w:b/>
          <w:bCs/>
          <w:color w:val="FF0000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E87F3B">
        <w:rPr>
          <w:rFonts w:eastAsia="Arial" w:cs="Arial"/>
          <w:b/>
          <w:bCs/>
          <w:color w:val="FF0000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Verlässlicher Partner für Neubau, Bestand und zukunftsfähige Nutzungskonzepte</w:t>
      </w:r>
    </w:p>
    <w:p w14:paraId="3DA05FA4" w14:textId="77777777" w:rsidR="00E87F3B" w:rsidRDefault="00E87F3B" w:rsidP="00E87F3B">
      <w:r>
        <w:t>Die Anforderungen an moderne Immobilien steigen: Neben Wirtschaftlichkeit und Terminsicherheit gewinnen nachhaltige Konzepte, flexible Nutzungsmöglichkeiten und digitale Prozesse zunehmend an Bedeutung. Als starker Partner für Bauherren, Projektentwickler und Investoren begleitet die Lindner Group Projekte ganzheitlich – ob als Generalunternehmer für die komplette Projektabwicklung oder als spezialisierter Partner für einzelne Gewerke. Kunden entscheiden dabei selbst, welche Leistungen aus dem umfassenden Angebot sie benötigen.</w:t>
      </w:r>
    </w:p>
    <w:p w14:paraId="4C81FB48" w14:textId="77777777" w:rsidR="00E87F3B" w:rsidRDefault="00E87F3B" w:rsidP="00E87F3B">
      <w:r>
        <w:t>Ob Neubau, Revitalisierung oder Bauen im Bestand: Lindner entwickelt individuelle Lösungen für unterschiedlichste Anforderungen – von flexiblen Nutzungskonzepten für Mieterausbauten und New-Work-Lösungen bis hin zu komplexen Sanierungs- und Revitalisierungsprojekten.</w:t>
      </w:r>
    </w:p>
    <w:p w14:paraId="1421A764" w14:textId="77777777" w:rsidR="00E87F3B" w:rsidRDefault="00E87F3B" w:rsidP="00E87F3B"/>
    <w:p w14:paraId="3191D7CB" w14:textId="77777777" w:rsidR="00E87F3B" w:rsidRPr="00E87F3B" w:rsidRDefault="00E87F3B" w:rsidP="00E87F3B">
      <w:pPr>
        <w:rPr>
          <w:rFonts w:eastAsia="Arial" w:cs="Arial"/>
          <w:b/>
          <w:bCs/>
          <w:color w:val="FF0000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E87F3B">
        <w:rPr>
          <w:rFonts w:eastAsia="Arial" w:cs="Arial"/>
          <w:b/>
          <w:bCs/>
          <w:color w:val="FF0000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Ganzheitliche Lösungen über den gesamten Gebäudelebenszyklus</w:t>
      </w:r>
    </w:p>
    <w:p w14:paraId="43104A08" w14:textId="48D82112" w:rsidR="00E87F3B" w:rsidRDefault="00CB4B8D" w:rsidP="00E87F3B">
      <w:r w:rsidRPr="00CA67F1">
        <w:t xml:space="preserve">Als Hersteller, Dienstleister und Digitalisierungspartner </w:t>
      </w:r>
      <w:r>
        <w:t>präsentiert</w:t>
      </w:r>
      <w:r w:rsidRPr="00CA67F1">
        <w:t xml:space="preserve"> die Lindner Group </w:t>
      </w:r>
      <w:r>
        <w:t xml:space="preserve">auf der EXPO REAL 2026 </w:t>
      </w:r>
      <w:r w:rsidRPr="00CA67F1">
        <w:t>ein umfassendes Leistungsspektrum für den gesamten Gebäudelebenszyklus: Das Portfolio reicht von maßgeschneiderten Ausbaulösungen</w:t>
      </w:r>
      <w:r>
        <w:t xml:space="preserve"> </w:t>
      </w:r>
      <w:r w:rsidRPr="00CA67F1">
        <w:t xml:space="preserve">über spezialisierte </w:t>
      </w:r>
      <w:r>
        <w:t>Systeme</w:t>
      </w:r>
      <w:r w:rsidRPr="00CA67F1">
        <w:t xml:space="preserve"> </w:t>
      </w:r>
      <w:r w:rsidRPr="00211647">
        <w:t>für Räume mit besonderen Ansprüchen, wie z. B. Data</w:t>
      </w:r>
      <w:r w:rsidR="00B24691">
        <w:t>c</w:t>
      </w:r>
      <w:r w:rsidRPr="00211647">
        <w:t>enter oder Bereiche mit erhöhtem Schutzbedarf, bis hin zu zirkulären Lösungen.</w:t>
      </w:r>
      <w:r>
        <w:rPr>
          <w:b/>
          <w:bCs/>
        </w:rPr>
        <w:t xml:space="preserve"> </w:t>
      </w:r>
      <w:r w:rsidR="00E87F3B">
        <w:t xml:space="preserve">Mit </w:t>
      </w:r>
      <w:proofErr w:type="spellStart"/>
      <w:r w:rsidR="00E87F3B">
        <w:t>ReUsed</w:t>
      </w:r>
      <w:proofErr w:type="spellEnd"/>
      <w:r w:rsidR="00E87F3B">
        <w:t xml:space="preserve"> Products, zirkulären Geschäftsmodellen </w:t>
      </w:r>
      <w:proofErr w:type="spellStart"/>
      <w:r w:rsidR="00E87F3B">
        <w:t>LinLoop</w:t>
      </w:r>
      <w:proofErr w:type="spellEnd"/>
      <w:r w:rsidR="00E87F3B">
        <w:t xml:space="preserve"> und der Umsetzung der R-Strategien unterstützt Lindner die Entwicklung einer ressourcenschonenden Bauwirtschaft.</w:t>
      </w:r>
    </w:p>
    <w:p w14:paraId="62F4F317" w14:textId="77777777" w:rsidR="00E87F3B" w:rsidRDefault="00E87F3B" w:rsidP="00E87F3B">
      <w:r>
        <w:t xml:space="preserve">Digitale Lösungen spielen ebenfalls eine zentrale Rolle: Durch BIM, 3D-Planung sowie Plattformen wie Metronom und </w:t>
      </w:r>
      <w:proofErr w:type="spellStart"/>
      <w:r>
        <w:t>inGo</w:t>
      </w:r>
      <w:proofErr w:type="spellEnd"/>
      <w:r>
        <w:t xml:space="preserve"> optimiert Lindner die Zusammenarbeit im Bauprozess und schafft mit digitalen Gebäude- und Energiedaten neue Möglichkeiten für den effizienten Betrieb von Immobilien.</w:t>
      </w:r>
    </w:p>
    <w:p w14:paraId="11043200" w14:textId="77777777" w:rsidR="00E87F3B" w:rsidRDefault="00E87F3B" w:rsidP="00E87F3B"/>
    <w:p w14:paraId="6A1E9F8E" w14:textId="77777777" w:rsidR="00E87F3B" w:rsidRPr="00E87F3B" w:rsidRDefault="00E87F3B" w:rsidP="00E87F3B">
      <w:pPr>
        <w:rPr>
          <w:rFonts w:eastAsia="Arial" w:cs="Arial"/>
          <w:b/>
          <w:bCs/>
          <w:color w:val="FF0000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E87F3B">
        <w:rPr>
          <w:rFonts w:eastAsia="Arial" w:cs="Arial"/>
          <w:b/>
          <w:bCs/>
          <w:color w:val="FF0000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Fachlicher Austausch und Raum für Dialog</w:t>
      </w:r>
    </w:p>
    <w:p w14:paraId="33DC0180" w14:textId="77777777" w:rsidR="00E87F3B" w:rsidRDefault="00E87F3B" w:rsidP="00E87F3B">
      <w:r>
        <w:t xml:space="preserve">Auch abseits des Messestands lädt die Lindner Group zum Dialog ein: Am ersten Messetag, dem 5. Oktober, um 13:00 Uhr, diskutiert die Lindner Group gemeinsam mit </w:t>
      </w:r>
      <w:proofErr w:type="spellStart"/>
      <w:r>
        <w:t>Madaster</w:t>
      </w:r>
      <w:proofErr w:type="spellEnd"/>
      <w:r>
        <w:t xml:space="preserve"> im Panel „Gibt es für das Bauen eine zirkuläre Zukunft?“, wie Bauprodukte künftig für mehrere Lebenszyklusphasen gedacht, erhalten und wiedereingesetzt werden können. </w:t>
      </w:r>
    </w:p>
    <w:p w14:paraId="1A324918" w14:textId="77777777" w:rsidR="00E87F3B" w:rsidRDefault="00E87F3B" w:rsidP="00E87F3B">
      <w:r>
        <w:t>Ein weiteres Highlight erwartet Fachbesucherinnen und Fachbesucher am Mittwoch, dem 7. Oktober um 10:00 Uhr: Gemeinsam mit der DGNB lädt die Lindner Group zu einem Panel Talk rund um zirkuläre Lösungen und Ansätze in der Baubranche am DGNB-Stand B1.433 ein.</w:t>
      </w:r>
    </w:p>
    <w:p w14:paraId="65026E76" w14:textId="162ADD09" w:rsidR="00E87F3B" w:rsidRDefault="00E87F3B" w:rsidP="00E87F3B">
      <w:r>
        <w:t>Mit dem Auftritt auf der EXPO REAL 2026 positioniert sich die Lindner Group als verlässlicher Partner für wirtschaftlich erfolgreiche, flexible und nachhaltige Immobilienprojekte – und lädt Fachbesucherinnen und Fachbesucher zum persönlichen Austausch in Halle B3, Stand 140 ein.</w:t>
      </w:r>
    </w:p>
    <w:p w14:paraId="5CF790A6" w14:textId="704A43E8" w:rsidR="00AD6F23" w:rsidRPr="00033C05" w:rsidRDefault="00AD6F23">
      <w:pPr>
        <w:spacing w:line="240" w:lineRule="auto"/>
      </w:pPr>
    </w:p>
    <w:p w14:paraId="20752A24" w14:textId="77777777" w:rsidR="00AD6F23" w:rsidRPr="00033C05" w:rsidRDefault="00AD6F23"/>
    <w:p w14:paraId="49DE67E4" w14:textId="77777777" w:rsidR="00AD6F23" w:rsidRDefault="006816BB">
      <w:pPr>
        <w:rPr>
          <w:b/>
          <w:color w:val="E00428"/>
        </w:rPr>
      </w:pPr>
      <w:r>
        <w:rPr>
          <w:b/>
          <w:color w:val="E00428"/>
        </w:rPr>
        <w:t>Bilder</w:t>
      </w:r>
    </w:p>
    <w:p w14:paraId="5DD010DD" w14:textId="527041B3" w:rsidR="00E87F3B" w:rsidRDefault="006816BB">
      <w:r>
        <w:t>Bildverweise:</w:t>
      </w:r>
      <w:r w:rsidR="006368E9">
        <w:t xml:space="preserve"> </w:t>
      </w:r>
      <w:r>
        <w:t xml:space="preserve">© </w:t>
      </w:r>
      <w:hyperlink r:id="rId8" w:history="1">
        <w:r w:rsidR="00E87F3B" w:rsidRPr="0023025C">
          <w:rPr>
            <w:rStyle w:val="Hyperlink"/>
          </w:rPr>
          <w:t>www.Lindner-Group.com</w:t>
        </w:r>
      </w:hyperlink>
    </w:p>
    <w:p w14:paraId="3FCA0515" w14:textId="77777777" w:rsidR="00E87F3B" w:rsidRDefault="00E87F3B"/>
    <w:p w14:paraId="012C1CE9" w14:textId="7A244DF8" w:rsidR="00AD6F23" w:rsidRDefault="00E87F3B">
      <w:r>
        <w:rPr>
          <w:noProof/>
        </w:rPr>
        <w:drawing>
          <wp:inline distT="0" distB="0" distL="0" distR="0" wp14:anchorId="648F776B" wp14:editId="6DAD2D63">
            <wp:extent cx="2697143" cy="1800000"/>
            <wp:effectExtent l="0" t="0" r="825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14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DB48B" w14:textId="182BA545" w:rsidR="00AD6F23" w:rsidRDefault="006368E9">
      <w:r w:rsidRPr="006368E9">
        <w:t>Lindner_EXPO_REAL_2025 (1).jpg</w:t>
      </w:r>
    </w:p>
    <w:p w14:paraId="4B072603" w14:textId="77777777" w:rsidR="00E87F3B" w:rsidRDefault="00E87F3B"/>
    <w:p w14:paraId="2BA1BA37" w14:textId="77777777" w:rsidR="006368E9" w:rsidRDefault="00E87F3B">
      <w:r>
        <w:rPr>
          <w:noProof/>
        </w:rPr>
        <w:drawing>
          <wp:inline distT="0" distB="0" distL="0" distR="0" wp14:anchorId="1F61E92F" wp14:editId="0B2A37D9">
            <wp:extent cx="2700000" cy="1800000"/>
            <wp:effectExtent l="0" t="0" r="571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A8C8E" w14:textId="77777777" w:rsidR="006368E9" w:rsidRDefault="006368E9">
      <w:r w:rsidRPr="006368E9">
        <w:t>Lindner_EXPO_REAL_2025 (2).jpg</w:t>
      </w:r>
    </w:p>
    <w:p w14:paraId="49CE644C" w14:textId="77777777" w:rsidR="006368E9" w:rsidRDefault="006368E9"/>
    <w:p w14:paraId="716554BA" w14:textId="1D6F16E7" w:rsidR="00E87F3B" w:rsidRDefault="00E87F3B">
      <w:r>
        <w:rPr>
          <w:noProof/>
        </w:rPr>
        <w:drawing>
          <wp:inline distT="0" distB="0" distL="0" distR="0" wp14:anchorId="335983AE" wp14:editId="370D0FF7">
            <wp:extent cx="2697143" cy="1800000"/>
            <wp:effectExtent l="0" t="0" r="825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14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6DBAB" w14:textId="36C56C47" w:rsidR="006368E9" w:rsidRDefault="006368E9">
      <w:r w:rsidRPr="006368E9">
        <w:t>Lindner_EXPO_REAL_2025 (3).jpg</w:t>
      </w:r>
    </w:p>
    <w:p w14:paraId="433EA171" w14:textId="77777777" w:rsidR="006368E9" w:rsidRDefault="006368E9"/>
    <w:p w14:paraId="06082C8B" w14:textId="77777777" w:rsidR="006368E9" w:rsidRDefault="006368E9"/>
    <w:p w14:paraId="2D6D4836" w14:textId="11D7760C" w:rsidR="006368E9" w:rsidRDefault="006368E9">
      <w:pPr>
        <w:spacing w:line="240" w:lineRule="auto"/>
      </w:pPr>
      <w:r>
        <w:br w:type="page"/>
      </w:r>
    </w:p>
    <w:p w14:paraId="11D86E53" w14:textId="77777777" w:rsidR="00AD6F23" w:rsidRDefault="00AD6F23"/>
    <w:p w14:paraId="547806F3" w14:textId="77777777" w:rsidR="00AD6F23" w:rsidRDefault="006816BB">
      <w:pPr>
        <w:rPr>
          <w:b/>
          <w:color w:val="E00428"/>
        </w:rPr>
      </w:pPr>
      <w:r>
        <w:rPr>
          <w:b/>
          <w:color w:val="E00428"/>
        </w:rPr>
        <w:t>Lindner Group</w:t>
      </w:r>
    </w:p>
    <w:p w14:paraId="61D95382" w14:textId="5FF7248B" w:rsidR="006816BB" w:rsidRDefault="006816BB" w:rsidP="006816BB">
      <w:r>
        <w:rPr>
          <w:rFonts w:eastAsia="Arial Unicode MS" w:cs="Arial Unicode MS"/>
        </w:rPr>
        <w:t xml:space="preserve">Die Lindner Group ist Europas führender Komplettanbieter im Innenausbau, Gebäudehülle, Gebäudetechnik und </w:t>
      </w:r>
      <w:r w:rsidR="00F95103">
        <w:rPr>
          <w:rFonts w:eastAsia="Arial Unicode MS" w:cs="Arial Unicode MS"/>
        </w:rPr>
        <w:t>Isoliertechnik</w:t>
      </w:r>
      <w:r>
        <w:rPr>
          <w:rFonts w:eastAsia="Arial Unicode MS" w:cs="Arial Unicode MS"/>
        </w:rPr>
        <w:t xml:space="preserve">. Mit 60 Jahren Erfahrung im "Bauen mit neuen Lösungen" entwickelt und realisiert Lindner flexible, zukunftsfähige Projektlösungen, die nachhaltigen </w:t>
      </w:r>
      <w:proofErr w:type="spellStart"/>
      <w:r>
        <w:rPr>
          <w:rFonts w:eastAsia="Arial Unicode MS" w:cs="Arial Unicode MS"/>
        </w:rPr>
        <w:t>Mehr.Wert</w:t>
      </w:r>
      <w:proofErr w:type="spellEnd"/>
      <w:r>
        <w:rPr>
          <w:rFonts w:eastAsia="Arial Unicode MS" w:cs="Arial Unicode MS"/>
        </w:rPr>
        <w:t xml:space="preserve"> bieten. Mit weltweit 8.000 Mitarbeitern betreibt das Familienunternehmen vom bayerischen Arnstorf aus Produktionsstätten und Tochtergesellschaften in mehr als 40 Ländern.</w:t>
      </w:r>
    </w:p>
    <w:p w14:paraId="3446BFBF" w14:textId="77777777" w:rsidR="00AD6F23" w:rsidRDefault="00AD6F23"/>
    <w:p w14:paraId="1936C0CE" w14:textId="77777777" w:rsidR="00AD6F23" w:rsidRDefault="00AD6F23"/>
    <w:p w14:paraId="648F5E13" w14:textId="77777777" w:rsidR="00AD6F23" w:rsidRDefault="006816BB">
      <w:pPr>
        <w:rPr>
          <w:rFonts w:eastAsiaTheme="minorEastAsia"/>
          <w:b/>
          <w:color w:val="E40428"/>
        </w:rPr>
      </w:pPr>
      <w:r>
        <w:rPr>
          <w:rFonts w:eastAsiaTheme="minorEastAsia"/>
          <w:b/>
          <w:color w:val="E40428"/>
        </w:rPr>
        <w:t xml:space="preserve">Weitere Infos unter </w:t>
      </w:r>
      <w:hyperlink r:id="rId12" w:history="1">
        <w:r>
          <w:rPr>
            <w:rStyle w:val="Hyperlink"/>
            <w:rFonts w:eastAsiaTheme="minorEastAsia"/>
            <w:b/>
            <w:color w:val="E40428"/>
            <w:u w:val="none"/>
          </w:rPr>
          <w:t>www.Lindner-Group.com</w:t>
        </w:r>
      </w:hyperlink>
    </w:p>
    <w:p w14:paraId="6B18E46E" w14:textId="77777777" w:rsidR="00AD6F23" w:rsidRDefault="00B24691">
      <w:pPr>
        <w:pStyle w:val="EinfAbs"/>
        <w:rPr>
          <w:rFonts w:ascii="Arial" w:hAnsi="Arial" w:cs="Arial"/>
          <w:color w:val="auto"/>
          <w:sz w:val="20"/>
          <w:szCs w:val="16"/>
          <w:lang w:val="en-GB"/>
        </w:rPr>
      </w:pPr>
      <w:hyperlink r:id="rId13" w:history="1">
        <w:r w:rsidR="006816BB">
          <w:rPr>
            <w:rStyle w:val="Hyperlink"/>
            <w:rFonts w:ascii="Arial" w:hAnsi="Arial" w:cs="Arial"/>
            <w:color w:val="auto"/>
            <w:sz w:val="20"/>
            <w:szCs w:val="16"/>
            <w:lang w:val="en-GB"/>
          </w:rPr>
          <w:t>LinkedIn</w:t>
        </w:r>
      </w:hyperlink>
      <w:r w:rsidR="006816BB">
        <w:rPr>
          <w:rFonts w:ascii="Arial" w:hAnsi="Arial" w:cs="Arial"/>
          <w:color w:val="auto"/>
          <w:sz w:val="20"/>
          <w:szCs w:val="16"/>
          <w:lang w:val="en-GB"/>
        </w:rPr>
        <w:t xml:space="preserve"> | </w:t>
      </w:r>
      <w:hyperlink r:id="rId14" w:history="1">
        <w:r w:rsidR="006816BB">
          <w:rPr>
            <w:rStyle w:val="Hyperlink"/>
            <w:rFonts w:ascii="Arial" w:hAnsi="Arial" w:cs="Arial"/>
            <w:color w:val="auto"/>
            <w:sz w:val="20"/>
            <w:szCs w:val="16"/>
            <w:lang w:val="en-GB"/>
          </w:rPr>
          <w:t>Instagram</w:t>
        </w:r>
      </w:hyperlink>
      <w:r w:rsidR="006816BB">
        <w:rPr>
          <w:rStyle w:val="Hyperlink"/>
          <w:rFonts w:ascii="Arial" w:hAnsi="Arial" w:cs="Arial"/>
          <w:color w:val="auto"/>
          <w:sz w:val="20"/>
          <w:szCs w:val="16"/>
          <w:u w:val="none"/>
          <w:lang w:val="en-GB"/>
        </w:rPr>
        <w:t xml:space="preserve"> | </w:t>
      </w:r>
      <w:hyperlink r:id="rId15" w:history="1">
        <w:r w:rsidR="006816BB">
          <w:rPr>
            <w:rStyle w:val="Hyperlink"/>
            <w:rFonts w:ascii="Arial" w:hAnsi="Arial" w:cs="Arial"/>
            <w:color w:val="auto"/>
            <w:sz w:val="20"/>
            <w:szCs w:val="16"/>
            <w:lang w:val="en-GB"/>
          </w:rPr>
          <w:t>Facebook</w:t>
        </w:r>
      </w:hyperlink>
      <w:r w:rsidR="006816BB">
        <w:rPr>
          <w:rStyle w:val="Hyperlink"/>
          <w:rFonts w:ascii="Arial" w:hAnsi="Arial" w:cs="Arial"/>
          <w:color w:val="auto"/>
          <w:sz w:val="20"/>
          <w:szCs w:val="16"/>
          <w:u w:val="none"/>
          <w:lang w:val="en-GB"/>
        </w:rPr>
        <w:t xml:space="preserve"> | </w:t>
      </w:r>
      <w:hyperlink r:id="rId16" w:history="1">
        <w:r w:rsidR="006816BB">
          <w:rPr>
            <w:rStyle w:val="Hyperlink"/>
            <w:rFonts w:ascii="Arial" w:hAnsi="Arial" w:cs="Arial"/>
            <w:color w:val="auto"/>
            <w:sz w:val="20"/>
            <w:szCs w:val="16"/>
            <w:lang w:val="en-GB"/>
          </w:rPr>
          <w:t>Pinterest</w:t>
        </w:r>
      </w:hyperlink>
      <w:r w:rsidR="006816BB">
        <w:rPr>
          <w:rFonts w:ascii="Arial" w:hAnsi="Arial" w:cs="Arial"/>
          <w:color w:val="auto"/>
          <w:sz w:val="20"/>
          <w:szCs w:val="16"/>
          <w:lang w:val="en-GB"/>
        </w:rPr>
        <w:t xml:space="preserve"> | </w:t>
      </w:r>
      <w:hyperlink r:id="rId17" w:history="1">
        <w:r w:rsidR="006816BB">
          <w:rPr>
            <w:rStyle w:val="Hyperlink"/>
            <w:rFonts w:ascii="Arial" w:hAnsi="Arial" w:cs="Arial"/>
            <w:color w:val="auto"/>
            <w:sz w:val="20"/>
            <w:szCs w:val="16"/>
            <w:lang w:val="en-GB"/>
          </w:rPr>
          <w:t>YouTube</w:t>
        </w:r>
      </w:hyperlink>
    </w:p>
    <w:p w14:paraId="35002E85" w14:textId="77777777" w:rsidR="00AD6F23" w:rsidRDefault="00AD6F23">
      <w:pPr>
        <w:rPr>
          <w:rFonts w:eastAsiaTheme="minorEastAsia"/>
          <w:b/>
          <w:color w:val="E40428"/>
          <w:lang w:val="en-GB"/>
        </w:rPr>
      </w:pPr>
    </w:p>
    <w:p w14:paraId="63058725" w14:textId="77777777" w:rsidR="00AD6F23" w:rsidRDefault="00AD6F23">
      <w:pPr>
        <w:rPr>
          <w:rFonts w:eastAsiaTheme="minorEastAsia"/>
          <w:b/>
          <w:color w:val="E40428"/>
          <w:lang w:val="en-GB"/>
        </w:rPr>
      </w:pPr>
    </w:p>
    <w:sectPr w:rsidR="00AD6F23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2722" w:right="1247" w:bottom="1134" w:left="1247" w:header="1247" w:footer="567" w:gutter="0"/>
      <w:cols w:space="453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BFCF6" w14:textId="77777777" w:rsidR="00AD6F23" w:rsidRDefault="006816BB">
      <w:r>
        <w:separator/>
      </w:r>
    </w:p>
  </w:endnote>
  <w:endnote w:type="continuationSeparator" w:id="0">
    <w:p w14:paraId="0F60B670" w14:textId="77777777" w:rsidR="00AD6F23" w:rsidRDefault="0068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8278D" w14:textId="77777777" w:rsidR="00AD6F23" w:rsidRDefault="006816BB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0"/>
        <w:tab w:val="center" w:pos="4820"/>
        <w:tab w:val="right" w:pos="14601"/>
      </w:tabs>
      <w:ind w:right="-2"/>
      <w:jc w:val="center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  <w:t xml:space="preserve">Seite </w:t>
    </w:r>
    <w:r>
      <w:rPr>
        <w:rStyle w:val="Seitenzahl"/>
        <w:rFonts w:cs="Arial"/>
        <w:sz w:val="16"/>
        <w:szCs w:val="16"/>
      </w:rPr>
      <w:fldChar w:fldCharType="begin"/>
    </w:r>
    <w:r>
      <w:rPr>
        <w:rStyle w:val="Seitenzahl"/>
        <w:rFonts w:cs="Arial"/>
        <w:sz w:val="16"/>
        <w:szCs w:val="16"/>
      </w:rPr>
      <w:instrText xml:space="preserve"> PAGE </w:instrText>
    </w:r>
    <w:r>
      <w:rPr>
        <w:rStyle w:val="Seitenzahl"/>
        <w:rFonts w:cs="Arial"/>
        <w:sz w:val="16"/>
        <w:szCs w:val="16"/>
      </w:rPr>
      <w:fldChar w:fldCharType="separate"/>
    </w:r>
    <w:r>
      <w:rPr>
        <w:rStyle w:val="Seitenzahl"/>
        <w:rFonts w:cs="Arial"/>
        <w:noProof/>
        <w:sz w:val="16"/>
        <w:szCs w:val="16"/>
      </w:rPr>
      <w:t>2</w:t>
    </w:r>
    <w:r>
      <w:rPr>
        <w:rStyle w:val="Seitenzahl"/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von </w:t>
    </w:r>
    <w:r>
      <w:rPr>
        <w:rStyle w:val="Seitenzahl"/>
        <w:rFonts w:cs="Arial"/>
        <w:sz w:val="16"/>
        <w:szCs w:val="16"/>
      </w:rPr>
      <w:fldChar w:fldCharType="begin"/>
    </w:r>
    <w:r>
      <w:rPr>
        <w:rStyle w:val="Seitenzahl"/>
        <w:rFonts w:cs="Arial"/>
        <w:sz w:val="16"/>
        <w:szCs w:val="16"/>
      </w:rPr>
      <w:instrText xml:space="preserve"> NUMPAGES </w:instrText>
    </w:r>
    <w:r>
      <w:rPr>
        <w:rStyle w:val="Seitenzahl"/>
        <w:rFonts w:cs="Arial"/>
        <w:sz w:val="16"/>
        <w:szCs w:val="16"/>
      </w:rPr>
      <w:fldChar w:fldCharType="separate"/>
    </w:r>
    <w:r>
      <w:rPr>
        <w:rStyle w:val="Seitenzahl"/>
        <w:rFonts w:cs="Arial"/>
        <w:noProof/>
        <w:sz w:val="16"/>
        <w:szCs w:val="16"/>
      </w:rPr>
      <w:t>3</w:t>
    </w:r>
    <w:r>
      <w:rPr>
        <w:rStyle w:val="Seitenzahl"/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BC1CB" w14:textId="77777777" w:rsidR="00AD6F23" w:rsidRDefault="006816BB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0"/>
        <w:tab w:val="center" w:pos="4820"/>
        <w:tab w:val="right" w:pos="14601"/>
      </w:tabs>
      <w:ind w:right="-2"/>
      <w:jc w:val="center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  <w:t xml:space="preserve">Seite </w:t>
    </w:r>
    <w:r>
      <w:rPr>
        <w:rStyle w:val="Seitenzahl"/>
        <w:rFonts w:cs="Arial"/>
        <w:sz w:val="16"/>
        <w:szCs w:val="16"/>
      </w:rPr>
      <w:fldChar w:fldCharType="begin"/>
    </w:r>
    <w:r>
      <w:rPr>
        <w:rStyle w:val="Seitenzahl"/>
        <w:rFonts w:cs="Arial"/>
        <w:sz w:val="16"/>
        <w:szCs w:val="16"/>
      </w:rPr>
      <w:instrText xml:space="preserve"> PAGE </w:instrText>
    </w:r>
    <w:r>
      <w:rPr>
        <w:rStyle w:val="Seitenzahl"/>
        <w:rFonts w:cs="Arial"/>
        <w:sz w:val="16"/>
        <w:szCs w:val="16"/>
      </w:rPr>
      <w:fldChar w:fldCharType="separate"/>
    </w:r>
    <w:r>
      <w:rPr>
        <w:rStyle w:val="Seitenzahl"/>
        <w:rFonts w:cs="Arial"/>
        <w:noProof/>
        <w:sz w:val="16"/>
        <w:szCs w:val="16"/>
      </w:rPr>
      <w:t>1</w:t>
    </w:r>
    <w:r>
      <w:rPr>
        <w:rStyle w:val="Seitenzahl"/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von </w:t>
    </w:r>
    <w:r>
      <w:rPr>
        <w:rStyle w:val="Seitenzahl"/>
        <w:rFonts w:cs="Arial"/>
        <w:sz w:val="16"/>
        <w:szCs w:val="16"/>
      </w:rPr>
      <w:fldChar w:fldCharType="begin"/>
    </w:r>
    <w:r>
      <w:rPr>
        <w:rStyle w:val="Seitenzahl"/>
        <w:rFonts w:cs="Arial"/>
        <w:sz w:val="16"/>
        <w:szCs w:val="16"/>
      </w:rPr>
      <w:instrText xml:space="preserve"> NUMPAGES </w:instrText>
    </w:r>
    <w:r>
      <w:rPr>
        <w:rStyle w:val="Seitenzahl"/>
        <w:rFonts w:cs="Arial"/>
        <w:sz w:val="16"/>
        <w:szCs w:val="16"/>
      </w:rPr>
      <w:fldChar w:fldCharType="separate"/>
    </w:r>
    <w:r>
      <w:rPr>
        <w:rStyle w:val="Seitenzahl"/>
        <w:rFonts w:cs="Arial"/>
        <w:noProof/>
        <w:sz w:val="16"/>
        <w:szCs w:val="16"/>
      </w:rPr>
      <w:t>3</w:t>
    </w:r>
    <w:r>
      <w:rPr>
        <w:rStyle w:val="Seitenzahl"/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1CC8E" w14:textId="77777777" w:rsidR="00AD6F23" w:rsidRDefault="006816BB">
      <w:r>
        <w:separator/>
      </w:r>
    </w:p>
  </w:footnote>
  <w:footnote w:type="continuationSeparator" w:id="0">
    <w:p w14:paraId="79B0E385" w14:textId="77777777" w:rsidR="00AD6F23" w:rsidRDefault="00681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F691D" w14:textId="77777777" w:rsidR="00AD6F23" w:rsidRDefault="006816BB">
    <w:pPr>
      <w:pStyle w:val="Kopfzeile"/>
    </w:pPr>
    <w:r>
      <w:rPr>
        <w:b/>
        <w:bCs/>
        <w:noProof/>
        <w:color w:val="ED1B34"/>
        <w:sz w:val="40"/>
        <w:szCs w:val="40"/>
      </w:rPr>
      <w:drawing>
        <wp:anchor distT="0" distB="0" distL="114300" distR="114300" simplePos="0" relativeHeight="251659264" behindDoc="0" locked="0" layoutInCell="1" allowOverlap="1" wp14:anchorId="7D8D4310" wp14:editId="2F52AFE7">
          <wp:simplePos x="0" y="0"/>
          <wp:positionH relativeFrom="margin">
            <wp:align>left</wp:align>
          </wp:positionH>
          <wp:positionV relativeFrom="page">
            <wp:posOffset>791845</wp:posOffset>
          </wp:positionV>
          <wp:extent cx="1922400" cy="288000"/>
          <wp:effectExtent l="0" t="0" r="1905" b="0"/>
          <wp:wrapNone/>
          <wp:docPr id="168" name="Grafik 168" descr="C:\temp\notes534BC8\Lindner_Logo_Ro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temp\notes534BC8\Lindner_Logo_Ro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2400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E48AF" w14:textId="77777777" w:rsidR="00AD6F23" w:rsidRDefault="006816BB">
    <w:pPr>
      <w:tabs>
        <w:tab w:val="left" w:pos="6663"/>
      </w:tabs>
      <w:ind w:left="6237"/>
      <w:jc w:val="right"/>
      <w:rPr>
        <w:b/>
        <w:color w:val="E40428"/>
        <w:sz w:val="18"/>
      </w:rPr>
    </w:pPr>
    <w:r>
      <w:rPr>
        <w:b/>
        <w:bCs/>
        <w:noProof/>
        <w:color w:val="E40428"/>
        <w:sz w:val="32"/>
        <w:szCs w:val="40"/>
      </w:rPr>
      <w:drawing>
        <wp:anchor distT="0" distB="0" distL="114300" distR="114300" simplePos="0" relativeHeight="251661312" behindDoc="0" locked="0" layoutInCell="1" allowOverlap="1" wp14:anchorId="12330AC3" wp14:editId="4B308626">
          <wp:simplePos x="0" y="0"/>
          <wp:positionH relativeFrom="column">
            <wp:posOffset>0</wp:posOffset>
          </wp:positionH>
          <wp:positionV relativeFrom="page">
            <wp:posOffset>791845</wp:posOffset>
          </wp:positionV>
          <wp:extent cx="1922400" cy="288000"/>
          <wp:effectExtent l="0" t="0" r="1905" b="0"/>
          <wp:wrapNone/>
          <wp:docPr id="169" name="Grafik 169" descr="C:\temp\notes534BC8\Lindner_Logo_Ro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temp\notes534BC8\Lindner_Logo_Ro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2400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E40428"/>
        <w:sz w:val="18"/>
      </w:rPr>
      <w:t>Lindner Group</w:t>
    </w:r>
  </w:p>
  <w:p w14:paraId="3A87FA9B" w14:textId="77777777" w:rsidR="00AD6F23" w:rsidRDefault="006816BB">
    <w:pPr>
      <w:tabs>
        <w:tab w:val="left" w:pos="6663"/>
      </w:tabs>
      <w:ind w:left="6237"/>
      <w:jc w:val="right"/>
      <w:rPr>
        <w:sz w:val="18"/>
      </w:rPr>
    </w:pPr>
    <w:r>
      <w:rPr>
        <w:sz w:val="18"/>
      </w:rPr>
      <w:t>Bahnhofstraße 29, 94424 Arnstorf</w:t>
    </w:r>
  </w:p>
  <w:p w14:paraId="0DA5D72A" w14:textId="77777777" w:rsidR="00AD6F23" w:rsidRDefault="006816BB">
    <w:pPr>
      <w:tabs>
        <w:tab w:val="left" w:pos="6663"/>
      </w:tabs>
      <w:ind w:left="6237"/>
      <w:jc w:val="right"/>
      <w:rPr>
        <w:sz w:val="18"/>
      </w:rPr>
    </w:pPr>
    <w:r>
      <w:rPr>
        <w:sz w:val="18"/>
      </w:rPr>
      <w:t>Telefon +49 8723 20-3148</w:t>
    </w:r>
  </w:p>
  <w:p w14:paraId="2E3C2B58" w14:textId="2CD10F4F" w:rsidR="00AD6F23" w:rsidRDefault="006816BB">
    <w:pPr>
      <w:tabs>
        <w:tab w:val="left" w:pos="6663"/>
      </w:tabs>
      <w:ind w:left="6237"/>
      <w:jc w:val="right"/>
      <w:rPr>
        <w:sz w:val="18"/>
      </w:rPr>
    </w:pPr>
    <w:r>
      <w:rPr>
        <w:rStyle w:val="Hyperlink"/>
        <w:color w:val="auto"/>
        <w:sz w:val="18"/>
        <w:u w:val="none"/>
      </w:rPr>
      <w:t>press@Lindner-Group.com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52CE8"/>
    <w:multiLevelType w:val="multilevel"/>
    <w:tmpl w:val="70FE5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1.%2.%4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F5B392E"/>
    <w:multiLevelType w:val="multilevel"/>
    <w:tmpl w:val="577CA02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1B22CA1"/>
    <w:multiLevelType w:val="hybridMultilevel"/>
    <w:tmpl w:val="3984CAA0"/>
    <w:lvl w:ilvl="0" w:tplc="24B232D2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cs="Times New Roman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60EF2"/>
    <w:multiLevelType w:val="multilevel"/>
    <w:tmpl w:val="5BE83D7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D493FFD"/>
    <w:multiLevelType w:val="multilevel"/>
    <w:tmpl w:val="E26AB4F4"/>
    <w:styleLink w:val="Formatvorlage1"/>
    <w:lvl w:ilvl="0">
      <w:start w:val="1"/>
      <w:numFmt w:val="decimal"/>
      <w:isLgl/>
      <w:lvlText w:val="%1.1"/>
      <w:lvlJc w:val="left"/>
      <w:pPr>
        <w:ind w:left="644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5" w15:restartNumberingAfterBreak="0">
    <w:nsid w:val="4D8C4592"/>
    <w:multiLevelType w:val="hybridMultilevel"/>
    <w:tmpl w:val="D45EB336"/>
    <w:lvl w:ilvl="0" w:tplc="A372EA22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380807">
    <w:abstractNumId w:val="0"/>
  </w:num>
  <w:num w:numId="2" w16cid:durableId="155147568">
    <w:abstractNumId w:val="4"/>
  </w:num>
  <w:num w:numId="3" w16cid:durableId="479883929">
    <w:abstractNumId w:val="2"/>
  </w:num>
  <w:num w:numId="4" w16cid:durableId="2061316808">
    <w:abstractNumId w:val="1"/>
  </w:num>
  <w:num w:numId="5" w16cid:durableId="1445005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2708582">
    <w:abstractNumId w:val="3"/>
  </w:num>
  <w:num w:numId="7" w16cid:durableId="221448537">
    <w:abstractNumId w:val="3"/>
  </w:num>
  <w:num w:numId="8" w16cid:durableId="207927998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57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F23"/>
    <w:rsid w:val="00033C05"/>
    <w:rsid w:val="00211647"/>
    <w:rsid w:val="002308E7"/>
    <w:rsid w:val="002366A8"/>
    <w:rsid w:val="00236BFB"/>
    <w:rsid w:val="00345ACD"/>
    <w:rsid w:val="003709E2"/>
    <w:rsid w:val="00390E3F"/>
    <w:rsid w:val="005B3840"/>
    <w:rsid w:val="005C4AE7"/>
    <w:rsid w:val="006368E9"/>
    <w:rsid w:val="006816BB"/>
    <w:rsid w:val="007B2EB2"/>
    <w:rsid w:val="0087728C"/>
    <w:rsid w:val="008A6CFA"/>
    <w:rsid w:val="009A733D"/>
    <w:rsid w:val="009E17C5"/>
    <w:rsid w:val="00A5718D"/>
    <w:rsid w:val="00AD6F23"/>
    <w:rsid w:val="00B24691"/>
    <w:rsid w:val="00CA67F1"/>
    <w:rsid w:val="00CB4B8D"/>
    <w:rsid w:val="00D63CD6"/>
    <w:rsid w:val="00E87F3B"/>
    <w:rsid w:val="00EC7725"/>
    <w:rsid w:val="00F91260"/>
    <w:rsid w:val="00F9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77A0165"/>
  <w15:chartTrackingRefBased/>
  <w15:docId w15:val="{C32C7E97-D157-4B40-9C29-80F13DCA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76" w:lineRule="auto"/>
    </w:pPr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autoRedefine/>
    <w:qFormat/>
    <w:pPr>
      <w:keepNext/>
      <w:numPr>
        <w:numId w:val="6"/>
      </w:numPr>
      <w:spacing w:before="120" w:after="120"/>
      <w:ind w:right="-2"/>
      <w:outlineLvl w:val="0"/>
    </w:pPr>
    <w:rPr>
      <w:rFonts w:cs="Arial"/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autoRedefine/>
    <w:qFormat/>
    <w:pPr>
      <w:keepNext/>
      <w:numPr>
        <w:ilvl w:val="1"/>
        <w:numId w:val="6"/>
      </w:numPr>
      <w:spacing w:before="60" w:after="60"/>
      <w:outlineLvl w:val="1"/>
    </w:pPr>
    <w:rPr>
      <w:rFonts w:cs="Arial"/>
      <w:b/>
      <w:bCs/>
      <w:sz w:val="24"/>
      <w:szCs w:val="24"/>
    </w:rPr>
  </w:style>
  <w:style w:type="paragraph" w:styleId="berschrift3">
    <w:name w:val="heading 3"/>
    <w:basedOn w:val="Standard"/>
    <w:next w:val="Pro-Text-Einge"/>
    <w:qFormat/>
    <w:pPr>
      <w:keepNext/>
      <w:numPr>
        <w:ilvl w:val="2"/>
        <w:numId w:val="6"/>
      </w:numPr>
      <w:spacing w:before="120"/>
      <w:outlineLvl w:val="2"/>
    </w:pPr>
    <w:rPr>
      <w:rFonts w:cs="Arial"/>
      <w:b/>
      <w:iCs/>
      <w:sz w:val="24"/>
      <w:szCs w:val="24"/>
    </w:rPr>
  </w:style>
  <w:style w:type="paragraph" w:styleId="berschrift4">
    <w:name w:val="heading 4"/>
    <w:basedOn w:val="berschrift3"/>
    <w:next w:val="Standard"/>
    <w:autoRedefine/>
    <w:qFormat/>
    <w:pPr>
      <w:numPr>
        <w:ilvl w:val="3"/>
      </w:numPr>
      <w:outlineLvl w:val="3"/>
    </w:pPr>
    <w:rPr>
      <w:bCs/>
      <w:iCs w:val="0"/>
      <w:sz w:val="22"/>
      <w:szCs w:val="20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table" w:customStyle="1" w:styleId="Tabellengitternetz">
    <w:name w:val="Tabellengitternetz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Pro-1-Sp1">
    <w:name w:val="Pro-1-Sp1"/>
    <w:basedOn w:val="Standard"/>
    <w:rPr>
      <w:rFonts w:ascii="Arial (W1)" w:hAnsi="Arial (W1)" w:cs="Arial"/>
      <w:b/>
      <w:szCs w:val="24"/>
    </w:rPr>
  </w:style>
  <w:style w:type="paragraph" w:customStyle="1" w:styleId="Pro-AblaufIcon">
    <w:name w:val="Pro-Ablauf_Icon"/>
    <w:basedOn w:val="Standard"/>
    <w:pPr>
      <w:jc w:val="center"/>
    </w:pPr>
    <w:rPr>
      <w:rFonts w:ascii="Arial (W1)" w:hAnsi="Arial (W1)" w:cs="Arial"/>
      <w:b/>
      <w:bCs/>
      <w:sz w:val="16"/>
      <w:szCs w:val="16"/>
    </w:rPr>
  </w:style>
  <w:style w:type="paragraph" w:customStyle="1" w:styleId="Pro-Aufz-Pkt">
    <w:name w:val="Pro-Aufz-Pkt"/>
    <w:basedOn w:val="Standard"/>
    <w:autoRedefine/>
    <w:pPr>
      <w:ind w:left="43"/>
    </w:pPr>
    <w:rPr>
      <w:rFonts w:ascii="Arial (W1)" w:hAnsi="Arial (W1)" w:cs="Arial"/>
      <w:szCs w:val="22"/>
    </w:rPr>
  </w:style>
  <w:style w:type="paragraph" w:customStyle="1" w:styleId="Pro-Text">
    <w:name w:val="Pro-Text"/>
    <w:basedOn w:val="Standard"/>
    <w:autoRedefine/>
    <w:pPr>
      <w:jc w:val="both"/>
    </w:pPr>
    <w:rPr>
      <w:rFonts w:ascii="Arial (W1)" w:hAnsi="Arial (W1)" w:cs="Arial"/>
      <w:szCs w:val="24"/>
    </w:rPr>
  </w:style>
  <w:style w:type="paragraph" w:customStyle="1" w:styleId="Pro-Text-Einge">
    <w:name w:val="Pro-Text-Einge"/>
    <w:basedOn w:val="Standard"/>
    <w:link w:val="Pro-Text-EingeZchn"/>
    <w:autoRedefine/>
    <w:rPr>
      <w:rFonts w:ascii="Arial (W1)" w:hAnsi="Arial (W1)"/>
      <w:b/>
      <w:sz w:val="24"/>
      <w:szCs w:val="22"/>
      <w:lang w:val="x-none" w:eastAsia="x-none"/>
    </w:rPr>
  </w:style>
  <w:style w:type="paragraph" w:customStyle="1" w:styleId="Pro-ber-Tab">
    <w:name w:val="Pro-Über-Tab"/>
    <w:basedOn w:val="Standard"/>
    <w:pPr>
      <w:jc w:val="center"/>
    </w:pPr>
    <w:rPr>
      <w:rFonts w:ascii="Arial (W1)" w:hAnsi="Arial (W1)" w:cs="Arial"/>
      <w:b/>
      <w:szCs w:val="24"/>
    </w:rPr>
  </w:style>
  <w:style w:type="paragraph" w:styleId="Verzeichnis1">
    <w:name w:val="toc 1"/>
    <w:aliases w:val="Pro-IV-1"/>
    <w:basedOn w:val="Standard"/>
    <w:next w:val="Standard"/>
    <w:autoRedefine/>
    <w:uiPriority w:val="39"/>
    <w:pPr>
      <w:tabs>
        <w:tab w:val="left" w:pos="851"/>
        <w:tab w:val="right" w:leader="dot" w:pos="10080"/>
      </w:tabs>
      <w:spacing w:line="360" w:lineRule="auto"/>
      <w:ind w:left="851" w:hanging="851"/>
    </w:pPr>
    <w:rPr>
      <w:rFonts w:ascii="Arial (W1)" w:hAnsi="Arial (W1)" w:cs="Arial"/>
      <w:b/>
      <w:szCs w:val="24"/>
    </w:rPr>
  </w:style>
  <w:style w:type="paragraph" w:styleId="Verzeichnis2">
    <w:name w:val="toc 2"/>
    <w:aliases w:val="Pro-IV-2"/>
    <w:basedOn w:val="Standard"/>
    <w:next w:val="Standard"/>
    <w:autoRedefine/>
    <w:uiPriority w:val="39"/>
    <w:pPr>
      <w:tabs>
        <w:tab w:val="right" w:leader="dot" w:pos="10080"/>
      </w:tabs>
      <w:spacing w:line="360" w:lineRule="auto"/>
      <w:ind w:left="851" w:hanging="567"/>
    </w:pPr>
    <w:rPr>
      <w:rFonts w:ascii="Arial (W1)" w:hAnsi="Arial (W1)" w:cs="Arial"/>
      <w:noProof/>
      <w:szCs w:val="24"/>
    </w:rPr>
  </w:style>
  <w:style w:type="paragraph" w:styleId="Verzeichnis3">
    <w:name w:val="toc 3"/>
    <w:aliases w:val="Pro-IV-3"/>
    <w:basedOn w:val="Standard"/>
    <w:next w:val="Standard"/>
    <w:autoRedefine/>
    <w:uiPriority w:val="39"/>
    <w:pPr>
      <w:tabs>
        <w:tab w:val="left" w:pos="1680"/>
        <w:tab w:val="right" w:leader="dot" w:pos="10080"/>
      </w:tabs>
      <w:spacing w:line="360" w:lineRule="auto"/>
      <w:ind w:left="964" w:hanging="113"/>
    </w:pPr>
    <w:rPr>
      <w:rFonts w:ascii="Arial (W1)" w:hAnsi="Arial (W1)" w:cs="Arial"/>
      <w:szCs w:val="24"/>
    </w:rPr>
  </w:style>
  <w:style w:type="paragraph" w:styleId="Verzeichnis4">
    <w:name w:val="toc 4"/>
    <w:aliases w:val="Pro-IV-4"/>
    <w:basedOn w:val="Standard"/>
    <w:next w:val="Standard"/>
    <w:autoRedefine/>
    <w:uiPriority w:val="39"/>
    <w:pPr>
      <w:tabs>
        <w:tab w:val="right" w:leader="dot" w:pos="10080"/>
      </w:tabs>
      <w:spacing w:line="360" w:lineRule="auto"/>
      <w:ind w:left="851"/>
    </w:pPr>
    <w:rPr>
      <w:rFonts w:ascii="Arial (W1)" w:hAnsi="Arial (W1)" w:cs="Arial"/>
      <w:noProof/>
      <w:szCs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Pro-Abst-Zeich-Tab">
    <w:name w:val="Pro-Abst-Zeich-Tab"/>
    <w:basedOn w:val="Standard"/>
    <w:pPr>
      <w:jc w:val="center"/>
    </w:pPr>
    <w:rPr>
      <w:rFonts w:cs="Arial"/>
      <w:sz w:val="24"/>
      <w:szCs w:val="24"/>
    </w:rPr>
  </w:style>
  <w:style w:type="character" w:customStyle="1" w:styleId="Pro-Text-EingeZchn">
    <w:name w:val="Pro-Text-Einge Zchn"/>
    <w:link w:val="Pro-Text-Einge"/>
    <w:rPr>
      <w:rFonts w:ascii="Arial (W1)" w:hAnsi="Arial (W1)"/>
      <w:b/>
      <w:sz w:val="24"/>
      <w:szCs w:val="22"/>
      <w:lang w:val="x-none" w:eastAsia="x-none"/>
    </w:rPr>
  </w:style>
  <w:style w:type="character" w:styleId="Fett">
    <w:name w:val="Strong"/>
    <w:rPr>
      <w:rFonts w:ascii="Arial" w:hAnsi="Arial"/>
      <w:b/>
      <w:bCs/>
      <w:sz w:val="22"/>
    </w:rPr>
  </w:style>
  <w:style w:type="paragraph" w:styleId="Listenabsatz">
    <w:name w:val="List Paragraph"/>
    <w:basedOn w:val="Standard"/>
    <w:uiPriority w:val="34"/>
    <w:pPr>
      <w:ind w:left="708"/>
    </w:pPr>
  </w:style>
  <w:style w:type="paragraph" w:styleId="Dokumentstruktur">
    <w:name w:val="Document Map"/>
    <w:basedOn w:val="Standard"/>
    <w:link w:val="DokumentstrukturZchn"/>
    <w:rPr>
      <w:rFonts w:ascii="Tahoma" w:hAnsi="Tahoma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</w:style>
  <w:style w:type="character" w:customStyle="1" w:styleId="berschrift2Zchn">
    <w:name w:val="Überschrift 2 Zchn"/>
    <w:link w:val="berschrift2"/>
    <w:rPr>
      <w:rFonts w:ascii="Arial" w:hAnsi="Arial" w:cs="Arial"/>
      <w:b/>
      <w:bCs/>
      <w:sz w:val="24"/>
      <w:szCs w:val="24"/>
      <w:lang w:val="de-DE" w:eastAsia="de-DE"/>
    </w:rPr>
  </w:style>
  <w:style w:type="numbering" w:customStyle="1" w:styleId="Formatvorlage1">
    <w:name w:val="Formatvorlage1"/>
    <w:uiPriority w:val="99"/>
    <w:pPr>
      <w:numPr>
        <w:numId w:val="2"/>
      </w:numPr>
    </w:p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rPr>
      <w:i/>
      <w:iCs/>
    </w:rPr>
  </w:style>
  <w:style w:type="character" w:customStyle="1" w:styleId="berschrift5Zchn">
    <w:name w:val="Überschrift 5 Zchn"/>
    <w:basedOn w:val="Absatz-Standardschriftart"/>
    <w:link w:val="berschrift5"/>
    <w:semiHidden/>
    <w:rPr>
      <w:rFonts w:asciiTheme="majorHAnsi" w:eastAsiaTheme="majorEastAsia" w:hAnsiTheme="majorHAnsi" w:cstheme="majorBidi"/>
      <w:color w:val="2E74B5" w:themeColor="accent1" w:themeShade="BF"/>
      <w:sz w:val="22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Pr>
      <w:rFonts w:asciiTheme="majorHAnsi" w:eastAsiaTheme="majorEastAsia" w:hAnsiTheme="majorHAnsi" w:cstheme="majorBidi"/>
      <w:color w:val="1F4D78" w:themeColor="accent1" w:themeShade="7F"/>
      <w:sz w:val="22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Pr>
      <w:rFonts w:asciiTheme="majorHAnsi" w:eastAsiaTheme="majorEastAsia" w:hAnsiTheme="majorHAnsi" w:cstheme="majorBidi"/>
      <w:i/>
      <w:iCs/>
      <w:color w:val="1F4D78" w:themeColor="accent1" w:themeShade="7F"/>
      <w:sz w:val="22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H1">
    <w:name w:val="H1"/>
    <w:basedOn w:val="Standard"/>
    <w:link w:val="H1Zchn"/>
    <w:qFormat/>
    <w:pPr>
      <w:kinsoku w:val="0"/>
      <w:overflowPunct w:val="0"/>
      <w:spacing w:line="240" w:lineRule="auto"/>
      <w:ind w:left="20"/>
    </w:pPr>
    <w:rPr>
      <w:b/>
      <w:bCs/>
      <w:color w:val="E40428"/>
      <w:sz w:val="40"/>
      <w:szCs w:val="40"/>
    </w:rPr>
  </w:style>
  <w:style w:type="character" w:customStyle="1" w:styleId="H1Zchn">
    <w:name w:val="H1 Zchn"/>
    <w:basedOn w:val="Absatz-Standardschriftart"/>
    <w:link w:val="H1"/>
    <w:rPr>
      <w:rFonts w:ascii="Arial" w:hAnsi="Arial"/>
      <w:b/>
      <w:bCs/>
      <w:color w:val="E40428"/>
      <w:sz w:val="40"/>
      <w:szCs w:val="40"/>
      <w:lang w:val="de-DE" w:eastAsia="de-DE"/>
    </w:rPr>
  </w:style>
  <w:style w:type="paragraph" w:customStyle="1" w:styleId="H2">
    <w:name w:val="H2"/>
    <w:basedOn w:val="berschrift1"/>
    <w:link w:val="H2Zchn"/>
    <w:qFormat/>
    <w:pPr>
      <w:keepNext w:val="0"/>
      <w:numPr>
        <w:numId w:val="0"/>
      </w:numPr>
      <w:kinsoku w:val="0"/>
      <w:overflowPunct w:val="0"/>
      <w:spacing w:before="0" w:after="0" w:line="240" w:lineRule="auto"/>
      <w:ind w:left="20" w:right="0"/>
    </w:pPr>
    <w:rPr>
      <w:rFonts w:cs="Times New Roman"/>
      <w:b w:val="0"/>
      <w:bCs w:val="0"/>
      <w:color w:val="231F20"/>
      <w:kern w:val="0"/>
    </w:rPr>
  </w:style>
  <w:style w:type="character" w:customStyle="1" w:styleId="H2Zchn">
    <w:name w:val="H2 Zchn"/>
    <w:basedOn w:val="Absatz-Standardschriftart"/>
    <w:link w:val="H2"/>
    <w:rPr>
      <w:rFonts w:ascii="Arial" w:hAnsi="Arial"/>
      <w:color w:val="231F20"/>
      <w:sz w:val="28"/>
      <w:szCs w:val="28"/>
      <w:lang w:val="de-DE" w:eastAsia="de-DE"/>
    </w:rPr>
  </w:style>
  <w:style w:type="paragraph" w:customStyle="1" w:styleId="EinfAbs">
    <w:name w:val="[Einf. Abs.]"/>
    <w:basedOn w:val="Standard"/>
    <w:uiPriority w:val="99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eastAsia="en-GB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87F3B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A67F1"/>
    <w:rPr>
      <w:rFonts w:ascii="Arial" w:hAnsi="Arial"/>
      <w:sz w:val="22"/>
      <w:lang w:val="de-DE" w:eastAsia="de-DE"/>
    </w:rPr>
  </w:style>
  <w:style w:type="character" w:styleId="Kommentarzeichen">
    <w:name w:val="annotation reference"/>
    <w:basedOn w:val="Absatz-Standardschriftart"/>
    <w:rsid w:val="00CA67F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A67F1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CA67F1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CA67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A67F1"/>
    <w:rPr>
      <w:rFonts w:ascii="Arial" w:hAnsi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1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dner-Group.com" TargetMode="External"/><Relationship Id="rId13" Type="http://schemas.openxmlformats.org/officeDocument/2006/relationships/hyperlink" Target="http://www.linkedin.com/company/lindner-group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Lindner-Group.com" TargetMode="External"/><Relationship Id="rId17" Type="http://schemas.openxmlformats.org/officeDocument/2006/relationships/hyperlink" Target="https://www.youtube.com/user/LindnerGrou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interest.de/lindnergroup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LindnerGroup.Karriere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lindner_group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F3663-2A9B-4280-AAE8-AF4D7419F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Lindner AG</Company>
  <LinksUpToDate>false</LinksUpToDate>
  <CharactersWithSpaces>4261</CharactersWithSpaces>
  <SharedDoc>false</SharedDoc>
  <HLinks>
    <vt:vector size="72" baseType="variant">
      <vt:variant>
        <vt:i4>1376317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_Toc381775884</vt:lpwstr>
      </vt:variant>
      <vt:variant>
        <vt:i4>1376317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_Toc381775883</vt:lpwstr>
      </vt:variant>
      <vt:variant>
        <vt:i4>1376317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_Toc381775882</vt:lpwstr>
      </vt:variant>
      <vt:variant>
        <vt:i4>1376317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_Toc381775881</vt:lpwstr>
      </vt:variant>
      <vt:variant>
        <vt:i4>1376317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_Toc381775880</vt:lpwstr>
      </vt:variant>
      <vt:variant>
        <vt:i4>1703997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_Toc381775879</vt:lpwstr>
      </vt:variant>
      <vt:variant>
        <vt:i4>1703997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_Toc381775878</vt:lpwstr>
      </vt:variant>
      <vt:variant>
        <vt:i4>1703997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_Toc381775877</vt:lpwstr>
      </vt:variant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_Toc381775876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_Toc381775875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_Toc381775874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_Toc381775873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Kos</dc:creator>
  <cp:keywords/>
  <cp:lastModifiedBy>Christina Rieger</cp:lastModifiedBy>
  <cp:revision>3</cp:revision>
  <cp:lastPrinted>2013-12-13T13:26:00Z</cp:lastPrinted>
  <dcterms:created xsi:type="dcterms:W3CDTF">2026-08-31T13:53:00Z</dcterms:created>
  <dcterms:modified xsi:type="dcterms:W3CDTF">2026-09-01T07:01:00Z</dcterms:modified>
</cp:coreProperties>
</file>