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317F" w14:textId="7D9A8771" w:rsidR="00732C71" w:rsidRPr="00792252" w:rsidRDefault="00732C71" w:rsidP="00944EFE">
      <w:pPr>
        <w:pStyle w:val="Titel"/>
        <w:spacing w:line="300" w:lineRule="atLeast"/>
      </w:pPr>
      <w:r w:rsidRPr="00732C7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65D704" wp14:editId="6FF68154">
                <wp:simplePos x="0" y="0"/>
                <wp:positionH relativeFrom="column">
                  <wp:posOffset>4650581</wp:posOffset>
                </wp:positionH>
                <wp:positionV relativeFrom="paragraph">
                  <wp:posOffset>513080</wp:posOffset>
                </wp:positionV>
                <wp:extent cx="1622425" cy="330835"/>
                <wp:effectExtent l="0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42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CE8E9" w14:textId="5ED96AFD" w:rsidR="00732C71" w:rsidRDefault="004C2ADB" w:rsidP="00732C71">
                            <w:r>
                              <w:t>18</w:t>
                            </w:r>
                            <w:r w:rsidR="00732C71">
                              <w:t xml:space="preserve">. </w:t>
                            </w:r>
                            <w:r>
                              <w:t>Februar</w:t>
                            </w:r>
                            <w:r w:rsidR="00732C71">
                              <w:t xml:space="preserve"> 202</w:t>
                            </w:r>
                            <w:r w:rsidR="00E45577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5D70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66.2pt;margin-top:40.4pt;width:127.75pt;height:2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" stroked="f">
                <v:textbox>
                  <w:txbxContent>
                    <w:p w14:paraId="639CE8E9" w14:textId="5ED96AFD" w:rsidR="00732C71" w:rsidRDefault="004C2ADB" w:rsidP="00732C71">
                      <w:r>
                        <w:t>18</w:t>
                      </w:r>
                      <w:r w:rsidR="00732C71">
                        <w:t xml:space="preserve">. </w:t>
                      </w:r>
                      <w:r>
                        <w:t>Februar</w:t>
                      </w:r>
                      <w:r w:rsidR="00732C71">
                        <w:t xml:space="preserve"> 202</w:t>
                      </w:r>
                      <w:r w:rsidR="00E45577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914C4" w:rsidRPr="00686764">
        <w:rPr>
          <w:noProof/>
        </w:rPr>
        <w:drawing>
          <wp:anchor distT="0" distB="0" distL="114300" distR="114300" simplePos="0" relativeHeight="251658242" behindDoc="0" locked="0" layoutInCell="1" allowOverlap="1" wp14:anchorId="5ECC5B4A" wp14:editId="6DA98EC3">
            <wp:simplePos x="0" y="0"/>
            <wp:positionH relativeFrom="column">
              <wp:posOffset>4737576</wp:posOffset>
            </wp:positionH>
            <wp:positionV relativeFrom="paragraph">
              <wp:posOffset>-711835</wp:posOffset>
            </wp:positionV>
            <wp:extent cx="1076325" cy="828675"/>
            <wp:effectExtent l="0" t="0" r="9525" b="95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u_logo_4c_300dp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490">
        <w:t xml:space="preserve">Nachhaltigkeit </w:t>
      </w:r>
      <w:r w:rsidR="00CD7E5C">
        <w:t>bei Hausärzten</w:t>
      </w:r>
      <w:r w:rsidR="00944490">
        <w:t xml:space="preserve">: </w:t>
      </w:r>
      <w:r w:rsidR="008B0BD5">
        <w:t>Gut für Umwelt und Gesundheit</w:t>
      </w:r>
    </w:p>
    <w:p w14:paraId="27F57CA0" w14:textId="3062DA6E" w:rsidR="00732C71" w:rsidRPr="00BF12CE" w:rsidRDefault="00601787" w:rsidP="00944EFE">
      <w:pPr>
        <w:pStyle w:val="2bold"/>
        <w:spacing w:line="300" w:lineRule="atLeast"/>
        <w:rPr>
          <w:rStyle w:val="TitelZchn"/>
          <w:b/>
          <w:bCs w:val="0"/>
          <w:sz w:val="20"/>
        </w:rPr>
      </w:pPr>
      <w:r>
        <w:t>DBU fördert</w:t>
      </w:r>
      <w:r w:rsidR="00954615">
        <w:t xml:space="preserve"> digitales</w:t>
      </w:r>
      <w:r>
        <w:t xml:space="preserve"> </w:t>
      </w:r>
      <w:r w:rsidR="002A6ACA">
        <w:t>Toolkit</w:t>
      </w:r>
      <w:r>
        <w:t xml:space="preserve"> </w:t>
      </w:r>
      <w:r w:rsidR="00F35C85">
        <w:t xml:space="preserve">für </w:t>
      </w:r>
      <w:r w:rsidR="00431141">
        <w:t>umweltschonende</w:t>
      </w:r>
      <w:r w:rsidR="00B73986">
        <w:t xml:space="preserve"> </w:t>
      </w:r>
      <w:r w:rsidR="00CD7E5C">
        <w:t>Praxen</w:t>
      </w:r>
    </w:p>
    <w:p w14:paraId="0FBAD567" w14:textId="77777777" w:rsidR="00732C71" w:rsidRDefault="00732C71" w:rsidP="00732C71">
      <w:pPr>
        <w:pStyle w:val="Default"/>
      </w:pPr>
    </w:p>
    <w:p w14:paraId="51900DF3" w14:textId="75478797" w:rsidR="00B150AE" w:rsidRDefault="00732C71" w:rsidP="00B72A5D">
      <w:pPr>
        <w:pStyle w:val="Textbold"/>
      </w:pPr>
      <w:r w:rsidRPr="00686764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0" allowOverlap="0" wp14:anchorId="366A47DC" wp14:editId="265385FC">
                <wp:simplePos x="0" y="0"/>
                <wp:positionH relativeFrom="column">
                  <wp:posOffset>-1048862</wp:posOffset>
                </wp:positionH>
                <wp:positionV relativeFrom="page">
                  <wp:posOffset>335122</wp:posOffset>
                </wp:positionV>
                <wp:extent cx="2404745" cy="643890"/>
                <wp:effectExtent l="4128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04745" cy="643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9129C" w14:textId="77777777" w:rsidR="00732C71" w:rsidRPr="00732C71" w:rsidRDefault="00732C71" w:rsidP="00732C71">
                            <w:pPr>
                              <w:spacing w:after="0" w:line="240" w:lineRule="auto"/>
                              <w:rPr>
                                <w:b/>
                                <w:sz w:val="54"/>
                                <w:szCs w:val="54"/>
                              </w:rPr>
                            </w:pPr>
                            <w:r w:rsidRPr="00732C71">
                              <w:rPr>
                                <w:b/>
                                <w:sz w:val="54"/>
                                <w:szCs w:val="54"/>
                              </w:rPr>
                              <w:t>Presse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A47DC" id="_x0000_s1027" type="#_x0000_t202" style="position:absolute;margin-left:-82.6pt;margin-top:26.4pt;width:189.35pt;height:50.7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" o:allowincell="f" o:allowoverlap="f" fillcolor="white [3212]" stroked="f">
                <v:textbox>
                  <w:txbxContent>
                    <w:p w14:paraId="3C39129C" w14:textId="77777777" w:rsidR="00732C71" w:rsidRPr="00732C71" w:rsidRDefault="00732C71" w:rsidP="00732C71">
                      <w:pPr>
                        <w:spacing w:after="0" w:line="240" w:lineRule="auto"/>
                        <w:rPr>
                          <w:b/>
                          <w:sz w:val="54"/>
                          <w:szCs w:val="54"/>
                        </w:rPr>
                      </w:pPr>
                      <w:r w:rsidRPr="00732C71">
                        <w:rPr>
                          <w:b/>
                          <w:sz w:val="54"/>
                          <w:szCs w:val="54"/>
                        </w:rPr>
                        <w:t>Presse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72A5D" w:rsidRPr="006A20BD">
        <w:t>Osnabrück</w:t>
      </w:r>
      <w:r w:rsidR="00933950">
        <w:t xml:space="preserve">. </w:t>
      </w:r>
      <w:r w:rsidR="00933950" w:rsidRPr="00933950">
        <w:t xml:space="preserve">Hausarztpraxen sind oft erste Anlaufstellen, wenn es um Gesundheit geht. Ein Projekt der </w:t>
      </w:r>
      <w:hyperlink r:id="rId11" w:history="1">
        <w:r w:rsidR="00933950" w:rsidRPr="00B83D5C">
          <w:rPr>
            <w:rStyle w:val="Hyperlink"/>
          </w:rPr>
          <w:t>Goethe-Universität in Frankfurt/M.</w:t>
        </w:r>
      </w:hyperlink>
      <w:r w:rsidR="00933950" w:rsidRPr="00933950">
        <w:t xml:space="preserve"> soll dafür sorgen, dass zunehmend auch der Umweltschutz von </w:t>
      </w:r>
      <w:r w:rsidR="00F855BD">
        <w:t>niedergelassenen</w:t>
      </w:r>
      <w:r w:rsidR="00933950" w:rsidRPr="00933950">
        <w:t xml:space="preserve"> Medizinerinnen und Medizinern praktiziert wird. Die Deutsche Bundesstiftung Umwelt (DBU) hat das Vorhaben mit rund 125.000 Euro gefördert: Entstanden ist ein </w:t>
      </w:r>
      <w:r w:rsidR="008B5D70">
        <w:t xml:space="preserve">digitaler </w:t>
      </w:r>
      <w:r w:rsidR="00933950" w:rsidRPr="00933950">
        <w:t xml:space="preserve">Leitfaden mit einfach umsetzbaren, kostengünstigen und umweltschonenden Maßnahmen für nachhaltige Hausarztpraxen.  </w:t>
      </w:r>
    </w:p>
    <w:p w14:paraId="45C7A60D" w14:textId="77777777" w:rsidR="00933950" w:rsidRDefault="00933950" w:rsidP="00933950">
      <w:pPr>
        <w:pStyle w:val="KeinLeerraum"/>
      </w:pPr>
      <w:r>
        <w:t>Hausarztpraxen als klimaschonende Vorreiter</w:t>
      </w:r>
    </w:p>
    <w:p w14:paraId="54BCD83C" w14:textId="69CD0BB9" w:rsidR="00933950" w:rsidRDefault="00933950" w:rsidP="00B72A5D">
      <w:pPr>
        <w:pStyle w:val="KeinLeerraum"/>
        <w:rPr>
          <w:i w:val="0"/>
          <w:iCs/>
        </w:rPr>
      </w:pPr>
      <w:r w:rsidRPr="00933950">
        <w:rPr>
          <w:i w:val="0"/>
          <w:iCs/>
        </w:rPr>
        <w:t xml:space="preserve">In Deutschland ist das Gesundheitssystem laut einem </w:t>
      </w:r>
      <w:hyperlink r:id="rId12" w:history="1">
        <w:r w:rsidRPr="00933950">
          <w:rPr>
            <w:rStyle w:val="Hyperlink"/>
            <w:i w:val="0"/>
            <w:iCs/>
          </w:rPr>
          <w:t>Expert*innenrat der Bundesregierung</w:t>
        </w:r>
      </w:hyperlink>
      <w:r w:rsidRPr="00933950">
        <w:rPr>
          <w:i w:val="0"/>
          <w:iCs/>
        </w:rPr>
        <w:t xml:space="preserve"> für etwa fünf Prozent beziehungsweise knapp 35 Millionen Tonnen klimaschädlicher Emissionen verantwortlich. Um Nachhaltigkeit in diesem System zu fördern, können Hausarztpraxen laut DBU-Generalsekretär Alexander Bonde zu klimaschonenden Vorreitern werden</w:t>
      </w:r>
      <w:r>
        <w:rPr>
          <w:i w:val="0"/>
          <w:iCs/>
        </w:rPr>
        <w:t>.</w:t>
      </w:r>
      <w:r w:rsidRPr="00933950">
        <w:rPr>
          <w:i w:val="0"/>
          <w:iCs/>
        </w:rPr>
        <w:t xml:space="preserve"> „Gerade weil es im Gesundheitssystem Handlungsbedarf gibt, liegt darin zugleich ein großes Potenzial,</w:t>
      </w:r>
      <w:r w:rsidR="00300234">
        <w:rPr>
          <w:i w:val="0"/>
          <w:iCs/>
        </w:rPr>
        <w:t xml:space="preserve"> den</w:t>
      </w:r>
      <w:r w:rsidRPr="00933950">
        <w:rPr>
          <w:i w:val="0"/>
          <w:iCs/>
        </w:rPr>
        <w:t xml:space="preserve"> Treibhausgasausstoß zu minimieren und so für mehr Umweltschutz zu sorgen“, so der DBU-Generalsekretär. Damit die Verantwortlichen die richtigen Stellschrauben im Praxisalltag drehen können, haben Forschende der Uni Frankfurt ein</w:t>
      </w:r>
      <w:r w:rsidR="00E2063F">
        <w:rPr>
          <w:i w:val="0"/>
          <w:iCs/>
        </w:rPr>
        <w:t xml:space="preserve"> digitales</w:t>
      </w:r>
      <w:r w:rsidRPr="00933950">
        <w:rPr>
          <w:i w:val="0"/>
          <w:iCs/>
        </w:rPr>
        <w:t xml:space="preserve"> Toolkit für mehr Nachhaltigkeit in Arztpraxen erstellt. Das Team um </w:t>
      </w:r>
      <w:hyperlink r:id="rId13" w:history="1">
        <w:r w:rsidRPr="00933950">
          <w:rPr>
            <w:rStyle w:val="Hyperlink"/>
            <w:i w:val="0"/>
            <w:iCs/>
          </w:rPr>
          <w:t>Dr. Catriona Friedmacher</w:t>
        </w:r>
      </w:hyperlink>
      <w:r w:rsidRPr="00933950">
        <w:rPr>
          <w:i w:val="0"/>
          <w:iCs/>
        </w:rPr>
        <w:t xml:space="preserve"> </w:t>
      </w:r>
      <w:r w:rsidR="006A044F">
        <w:rPr>
          <w:i w:val="0"/>
          <w:iCs/>
        </w:rPr>
        <w:t xml:space="preserve">und </w:t>
      </w:r>
      <w:hyperlink r:id="rId14" w:history="1">
        <w:r w:rsidR="006A044F" w:rsidRPr="00344473">
          <w:rPr>
            <w:rStyle w:val="Hyperlink"/>
            <w:i w:val="0"/>
            <w:iCs/>
          </w:rPr>
          <w:t>Dr. Dorothea Lemke</w:t>
        </w:r>
      </w:hyperlink>
      <w:r w:rsidR="006A044F" w:rsidRPr="006A044F">
        <w:rPr>
          <w:i w:val="0"/>
          <w:iCs/>
        </w:rPr>
        <w:t xml:space="preserve"> </w:t>
      </w:r>
      <w:r w:rsidRPr="00933950">
        <w:rPr>
          <w:i w:val="0"/>
          <w:iCs/>
        </w:rPr>
        <w:t xml:space="preserve">hat Handlungsempfehlungen auf Basis systematischer Literaturrecherchen erstellt. „Außerdem hat </w:t>
      </w:r>
      <w:r w:rsidR="003E496A">
        <w:rPr>
          <w:i w:val="0"/>
          <w:iCs/>
        </w:rPr>
        <w:t xml:space="preserve">viel </w:t>
      </w:r>
      <w:r w:rsidRPr="00933950">
        <w:rPr>
          <w:i w:val="0"/>
          <w:iCs/>
        </w:rPr>
        <w:t>medizinische Expertise für Alltagstauglichkeit des Leitfadens gesorgt “, so Friedmacher.</w:t>
      </w:r>
    </w:p>
    <w:p w14:paraId="74E15098" w14:textId="77777777" w:rsidR="00933950" w:rsidRDefault="00933950" w:rsidP="00705CE6">
      <w:pPr>
        <w:pStyle w:val="KeinLeerraum"/>
        <w:rPr>
          <w:i w:val="0"/>
          <w:iCs/>
        </w:rPr>
      </w:pPr>
      <w:r>
        <w:t>Weniger Medikamentenverbrauch bei gleicher Patientengesundheit</w:t>
      </w:r>
    </w:p>
    <w:p w14:paraId="31AF1E5E" w14:textId="03907C0D" w:rsidR="00AB5EB8" w:rsidRDefault="00AB5EB8" w:rsidP="00AB5EB8">
      <w:pPr>
        <w:pStyle w:val="KeinLeerraum"/>
        <w:rPr>
          <w:i w:val="0"/>
          <w:iCs/>
        </w:rPr>
      </w:pPr>
      <w:r>
        <w:rPr>
          <w:i w:val="0"/>
          <w:iCs/>
        </w:rPr>
        <w:t xml:space="preserve">Der Leitfaden umfasst nun 13 </w:t>
      </w:r>
      <w:r w:rsidRPr="0017427F">
        <w:rPr>
          <w:i w:val="0"/>
          <w:iCs/>
        </w:rPr>
        <w:t>Themenbereiche</w:t>
      </w:r>
      <w:r>
        <w:rPr>
          <w:i w:val="0"/>
          <w:iCs/>
        </w:rPr>
        <w:t xml:space="preserve"> mit </w:t>
      </w:r>
      <w:r w:rsidRPr="006C74BE">
        <w:rPr>
          <w:i w:val="0"/>
          <w:iCs/>
        </w:rPr>
        <w:t>132</w:t>
      </w:r>
      <w:r>
        <w:rPr>
          <w:i w:val="0"/>
          <w:iCs/>
        </w:rPr>
        <w:t xml:space="preserve"> individuell umsetzbaren Handlungsempfehlungen für mehr Nachhaltigkeit im Praxisalltag – zusammengefasst und aufgearbeitet auf einer </w:t>
      </w:r>
      <w:hyperlink r:id="rId15" w:history="1">
        <w:r w:rsidRPr="00507A00">
          <w:rPr>
            <w:rStyle w:val="Hyperlink"/>
            <w:i w:val="0"/>
            <w:iCs/>
          </w:rPr>
          <w:t>kostenlosen Internetseite</w:t>
        </w:r>
      </w:hyperlink>
      <w:r>
        <w:rPr>
          <w:i w:val="0"/>
          <w:iCs/>
        </w:rPr>
        <w:t>. Außerdem erfolgte laut Friedmacher e</w:t>
      </w:r>
      <w:r w:rsidRPr="00705CE6">
        <w:rPr>
          <w:i w:val="0"/>
          <w:iCs/>
        </w:rPr>
        <w:t>ine Einschätzung des</w:t>
      </w:r>
      <w:r>
        <w:rPr>
          <w:i w:val="0"/>
          <w:iCs/>
        </w:rPr>
        <w:t xml:space="preserve"> jeweiligen</w:t>
      </w:r>
      <w:r w:rsidRPr="00705CE6">
        <w:rPr>
          <w:i w:val="0"/>
          <w:iCs/>
        </w:rPr>
        <w:t xml:space="preserve"> Einsparpotenzials</w:t>
      </w:r>
      <w:r>
        <w:rPr>
          <w:i w:val="0"/>
          <w:iCs/>
        </w:rPr>
        <w:t xml:space="preserve"> von</w:t>
      </w:r>
      <w:r w:rsidRPr="00705CE6">
        <w:rPr>
          <w:i w:val="0"/>
          <w:iCs/>
        </w:rPr>
        <w:t xml:space="preserve"> </w:t>
      </w:r>
      <w:r>
        <w:rPr>
          <w:i w:val="0"/>
          <w:iCs/>
        </w:rPr>
        <w:t xml:space="preserve">klimaschädlichem Kohlendoxid (CO2). Die Frankfurter Forscherin weiter: „Je nach Situation entstehen 60 bis </w:t>
      </w:r>
      <w:r w:rsidRPr="009017C4">
        <w:rPr>
          <w:i w:val="0"/>
          <w:iCs/>
        </w:rPr>
        <w:t>90</w:t>
      </w:r>
      <w:r>
        <w:rPr>
          <w:i w:val="0"/>
          <w:iCs/>
        </w:rPr>
        <w:t xml:space="preserve"> Prozent</w:t>
      </w:r>
      <w:r w:rsidRPr="009017C4">
        <w:rPr>
          <w:i w:val="0"/>
          <w:iCs/>
        </w:rPr>
        <w:t xml:space="preserve"> der</w:t>
      </w:r>
      <w:r>
        <w:rPr>
          <w:i w:val="0"/>
          <w:iCs/>
        </w:rPr>
        <w:t xml:space="preserve"> CO2-</w:t>
      </w:r>
      <w:r w:rsidRPr="009017C4">
        <w:rPr>
          <w:i w:val="0"/>
          <w:iCs/>
        </w:rPr>
        <w:t>Emissionen</w:t>
      </w:r>
      <w:r>
        <w:rPr>
          <w:i w:val="0"/>
          <w:iCs/>
        </w:rPr>
        <w:t xml:space="preserve"> </w:t>
      </w:r>
      <w:r w:rsidRPr="009017C4">
        <w:rPr>
          <w:i w:val="0"/>
          <w:iCs/>
        </w:rPr>
        <w:t xml:space="preserve">einer Hausarztpraxis </w:t>
      </w:r>
      <w:r>
        <w:rPr>
          <w:i w:val="0"/>
          <w:iCs/>
        </w:rPr>
        <w:t xml:space="preserve">in der </w:t>
      </w:r>
      <w:r w:rsidRPr="007D3BA1">
        <w:rPr>
          <w:i w:val="0"/>
          <w:iCs/>
        </w:rPr>
        <w:t>Pharmakotherapie</w:t>
      </w:r>
      <w:r>
        <w:rPr>
          <w:i w:val="0"/>
          <w:iCs/>
        </w:rPr>
        <w:t xml:space="preserve"> – also durch die Verschreibung von Medikamenten“, so Friedmacher. Dies beziehe sich hauptsächlich auf</w:t>
      </w:r>
      <w:r w:rsidRPr="00FE5425">
        <w:rPr>
          <w:i w:val="0"/>
          <w:iCs/>
        </w:rPr>
        <w:t xml:space="preserve"> Produktion und Lieferketten der Arzneimittel</w:t>
      </w:r>
      <w:r>
        <w:rPr>
          <w:i w:val="0"/>
          <w:iCs/>
        </w:rPr>
        <w:t xml:space="preserve">. Hier sind Friedmacher zufolge für die Praxen der </w:t>
      </w:r>
      <w:r w:rsidRPr="00FE38E1">
        <w:rPr>
          <w:i w:val="0"/>
          <w:iCs/>
        </w:rPr>
        <w:t>zielgerichtete Einsatz von Medikamenten,</w:t>
      </w:r>
      <w:r>
        <w:rPr>
          <w:i w:val="0"/>
          <w:iCs/>
        </w:rPr>
        <w:t xml:space="preserve"> eine</w:t>
      </w:r>
      <w:r w:rsidRPr="00FE38E1">
        <w:rPr>
          <w:i w:val="0"/>
          <w:iCs/>
        </w:rPr>
        <w:t xml:space="preserve"> evidenzbasierte Verschreibungspraxis und </w:t>
      </w:r>
      <w:r>
        <w:rPr>
          <w:i w:val="0"/>
          <w:iCs/>
        </w:rPr>
        <w:t xml:space="preserve">eine regelmäßige Überprüfung der Dauertherapie </w:t>
      </w:r>
      <w:r w:rsidRPr="00FE38E1">
        <w:rPr>
          <w:i w:val="0"/>
          <w:iCs/>
        </w:rPr>
        <w:t>wichtige Hebel</w:t>
      </w:r>
      <w:r>
        <w:rPr>
          <w:i w:val="0"/>
          <w:iCs/>
        </w:rPr>
        <w:t xml:space="preserve"> für </w:t>
      </w:r>
      <w:r w:rsidRPr="00FE38E1">
        <w:rPr>
          <w:i w:val="0"/>
          <w:iCs/>
        </w:rPr>
        <w:t>CO2-Einsparungen</w:t>
      </w:r>
      <w:r>
        <w:rPr>
          <w:i w:val="0"/>
          <w:iCs/>
        </w:rPr>
        <w:t>. Das Ziel: „</w:t>
      </w:r>
      <w:r w:rsidR="00960B93">
        <w:rPr>
          <w:i w:val="0"/>
          <w:iCs/>
        </w:rPr>
        <w:t>D</w:t>
      </w:r>
      <w:r w:rsidRPr="00A27C17">
        <w:rPr>
          <w:i w:val="0"/>
          <w:iCs/>
        </w:rPr>
        <w:t>urch den rationalen Einsatz von Pharmakotherapie nicht nur den CO</w:t>
      </w:r>
      <w:r>
        <w:rPr>
          <w:i w:val="0"/>
          <w:iCs/>
        </w:rPr>
        <w:t>2</w:t>
      </w:r>
      <w:r w:rsidRPr="00A27C17">
        <w:rPr>
          <w:i w:val="0"/>
          <w:iCs/>
        </w:rPr>
        <w:t>-Fußabdruck der Praxis zu senken, sondern auch die Qualität und Sicherheit der Versorgung zu erhöhen</w:t>
      </w:r>
      <w:r>
        <w:rPr>
          <w:i w:val="0"/>
          <w:iCs/>
        </w:rPr>
        <w:t xml:space="preserve">“, so Friedmacher. Als Beispiel hierfür nennt der zuständige DBU-Referent Dr. Alexander Bittner Asthma-Medikamente: „Die klassischen Inhalatoren funktionieren mit Treibgas. Es gibt aber unter anderem auch </w:t>
      </w:r>
      <w:r w:rsidRPr="008928C4">
        <w:rPr>
          <w:i w:val="0"/>
          <w:iCs/>
        </w:rPr>
        <w:t>Pulverinhalatoren</w:t>
      </w:r>
      <w:r>
        <w:rPr>
          <w:i w:val="0"/>
          <w:iCs/>
        </w:rPr>
        <w:t>, die sowohl bei der Herstellung als auch bei der Anwendung deutlich weniger klimaschädliche Emissionen verursachen und gleichzeitig genauso wirksam sind.“</w:t>
      </w:r>
    </w:p>
    <w:p w14:paraId="3493D813" w14:textId="77777777" w:rsidR="00933950" w:rsidRPr="00A40DE9" w:rsidRDefault="00933950" w:rsidP="00933950">
      <w:pPr>
        <w:pStyle w:val="KeinLeerraum"/>
      </w:pPr>
      <w:r>
        <w:t>Toolkit nicht nur für Arztpraxen interessant</w:t>
      </w:r>
    </w:p>
    <w:p w14:paraId="50F3EB2D" w14:textId="62BF75A8" w:rsidR="00155BFE" w:rsidRDefault="00155BFE" w:rsidP="00B72A5D">
      <w:pPr>
        <w:pStyle w:val="KeinLeerraum"/>
        <w:rPr>
          <w:i w:val="0"/>
          <w:iCs/>
        </w:rPr>
      </w:pPr>
      <w:r w:rsidRPr="00155BFE">
        <w:rPr>
          <w:i w:val="0"/>
          <w:iCs/>
        </w:rPr>
        <w:t>Auch beim Energiebedarf einer Praxis oder einem intelligenten Büromanagement lassen sich Lemke zufolge Emissionen einsparen: „Schon kleine Maßnahmen wie die Installation energiesparender Beleuchtung, die Vermeidung von Überbestellungen bei Büroartikeln und die effiziente Nutzung digitaler Unterstützung können viel bewegen.“ Lemke weiter: „Bei Aspekten dieser Art können die Handlungsempfehlungen auch abseits von Arztpraxen allgemeine Inspirationen für einen nachhaltigen Büroalltag sein.“ Weitere Nachhaltigkeits-Kategorien seien unter anderem medizinische Verbrauchsmaterialien, das Finanz- und Qualitäts-Management, die Mobilität, die effiziente Digitalisierung, die Vermeidung von Überversorgung, das Gebäude- und Grundstücksmanagement und der Wasserverbrauch. Viele Handlungsempfehlungen auf der Internetseite wurden laut Lemke ebenfalls mit einer übersichtlichen Einschätzung ihrer Umsetzbarkeit im Praxisalltag und ihres CO2-Einsparpotentials</w:t>
      </w:r>
      <w:r>
        <w:rPr>
          <w:i w:val="0"/>
          <w:iCs/>
        </w:rPr>
        <w:t xml:space="preserve"> versehen</w:t>
      </w:r>
      <w:r w:rsidRPr="00155BFE">
        <w:rPr>
          <w:i w:val="0"/>
          <w:iCs/>
        </w:rPr>
        <w:t>: „So können Verantwortliche und Engagierte schnell und übersichtlich die besten Ansätze für ihre nachhaltige Praxis erhalten.</w:t>
      </w:r>
      <w:r>
        <w:rPr>
          <w:i w:val="0"/>
          <w:iCs/>
        </w:rPr>
        <w:t>“</w:t>
      </w:r>
    </w:p>
    <w:p w14:paraId="1DBBC3B7" w14:textId="35BA7800" w:rsidR="00933950" w:rsidRDefault="00933950" w:rsidP="00B72A5D">
      <w:pPr>
        <w:pStyle w:val="KeinLeerraum"/>
        <w:rPr>
          <w:i w:val="0"/>
          <w:iCs/>
        </w:rPr>
      </w:pPr>
      <w:r>
        <w:t>Toolkit soll neue Anreize für Forschung liefern</w:t>
      </w:r>
    </w:p>
    <w:p w14:paraId="7F5966D5" w14:textId="4EB4559F" w:rsidR="00732C71" w:rsidRPr="00B72A5D" w:rsidRDefault="00933950" w:rsidP="00AB5EB8">
      <w:pPr>
        <w:pStyle w:val="KeinLeerraum"/>
      </w:pPr>
      <w:r>
        <w:rPr>
          <w:i w:val="0"/>
          <w:iCs/>
        </w:rPr>
        <w:t xml:space="preserve">Eine große Herausforderung: „Bislang wurden die wissenschaftlichen Arbeiten und Studien zu dem Thema </w:t>
      </w:r>
      <w:r w:rsidR="005516B8">
        <w:rPr>
          <w:i w:val="0"/>
          <w:iCs/>
        </w:rPr>
        <w:t>selten</w:t>
      </w:r>
      <w:r>
        <w:rPr>
          <w:i w:val="0"/>
          <w:iCs/>
        </w:rPr>
        <w:t xml:space="preserve"> </w:t>
      </w:r>
      <w:r w:rsidR="00544906" w:rsidRPr="00544906">
        <w:rPr>
          <w:i w:val="0"/>
          <w:iCs/>
        </w:rPr>
        <w:t>systematisch recherchiert</w:t>
      </w:r>
      <w:r>
        <w:rPr>
          <w:i w:val="0"/>
          <w:iCs/>
        </w:rPr>
        <w:t xml:space="preserve">. </w:t>
      </w:r>
      <w:r w:rsidR="00CF3F62">
        <w:rPr>
          <w:i w:val="0"/>
          <w:iCs/>
        </w:rPr>
        <w:t>Während</w:t>
      </w:r>
      <w:r w:rsidR="00494899">
        <w:rPr>
          <w:i w:val="0"/>
          <w:iCs/>
        </w:rPr>
        <w:t xml:space="preserve"> unsere Forschungsarbeit </w:t>
      </w:r>
      <w:r w:rsidR="00CD3703" w:rsidRPr="00CD3703">
        <w:rPr>
          <w:i w:val="0"/>
          <w:iCs/>
        </w:rPr>
        <w:t xml:space="preserve">haben wir </w:t>
      </w:r>
      <w:r w:rsidR="00CD3703">
        <w:rPr>
          <w:i w:val="0"/>
          <w:iCs/>
        </w:rPr>
        <w:t>mehr</w:t>
      </w:r>
      <w:r w:rsidR="00CD3703" w:rsidRPr="00CD3703">
        <w:rPr>
          <w:i w:val="0"/>
          <w:iCs/>
        </w:rPr>
        <w:t xml:space="preserve"> als 7.000 Quellen </w:t>
      </w:r>
      <w:r w:rsidR="00CD3703">
        <w:rPr>
          <w:i w:val="0"/>
          <w:iCs/>
        </w:rPr>
        <w:t xml:space="preserve">durchgearbeitet“, </w:t>
      </w:r>
      <w:r>
        <w:rPr>
          <w:i w:val="0"/>
          <w:iCs/>
        </w:rPr>
        <w:t xml:space="preserve">so </w:t>
      </w:r>
      <w:r w:rsidR="005516B8">
        <w:rPr>
          <w:i w:val="0"/>
          <w:iCs/>
        </w:rPr>
        <w:t>Lemke</w:t>
      </w:r>
      <w:r>
        <w:rPr>
          <w:i w:val="0"/>
          <w:iCs/>
        </w:rPr>
        <w:t>. Letztendlich seien 103 Publikationen in das Toolkit eingeflossen.</w:t>
      </w:r>
      <w:r w:rsidRPr="003C1CEF">
        <w:rPr>
          <w:iCs/>
        </w:rPr>
        <w:t xml:space="preserve"> </w:t>
      </w:r>
      <w:r>
        <w:rPr>
          <w:i w:val="0"/>
          <w:iCs/>
        </w:rPr>
        <w:t xml:space="preserve">„Das Projekt hat aufgezeigt, dass es in diesem für viele Menschen alltäglichen Bereich der hausärztlichen Versorgung </w:t>
      </w:r>
      <w:r w:rsidR="000846E9">
        <w:rPr>
          <w:i w:val="0"/>
          <w:iCs/>
        </w:rPr>
        <w:t>noch zu</w:t>
      </w:r>
      <w:r>
        <w:rPr>
          <w:i w:val="0"/>
          <w:iCs/>
        </w:rPr>
        <w:t xml:space="preserve"> wenige konkrete, </w:t>
      </w:r>
      <w:r w:rsidR="0019456D">
        <w:rPr>
          <w:i w:val="0"/>
          <w:iCs/>
        </w:rPr>
        <w:t>v</w:t>
      </w:r>
      <w:r w:rsidR="0019456D" w:rsidRPr="0019456D">
        <w:rPr>
          <w:i w:val="0"/>
          <w:iCs/>
        </w:rPr>
        <w:t>alide Daten zum CO2-Verbrauch von ärztlichen Praxen sowie den daraus resultierenden Einsparmöglichkeiten</w:t>
      </w:r>
      <w:r w:rsidR="0019456D">
        <w:rPr>
          <w:i w:val="0"/>
          <w:iCs/>
        </w:rPr>
        <w:t xml:space="preserve"> g</w:t>
      </w:r>
      <w:r>
        <w:rPr>
          <w:i w:val="0"/>
          <w:iCs/>
        </w:rPr>
        <w:t xml:space="preserve">ibt“, so </w:t>
      </w:r>
      <w:r w:rsidR="000846E9">
        <w:rPr>
          <w:i w:val="0"/>
          <w:iCs/>
        </w:rPr>
        <w:t>Lemke</w:t>
      </w:r>
      <w:r>
        <w:rPr>
          <w:i w:val="0"/>
          <w:iCs/>
        </w:rPr>
        <w:t xml:space="preserve">. Ihre Hoffnung: dass das Toolkit Anreize für neue Forschungen </w:t>
      </w:r>
      <w:r w:rsidR="00312322">
        <w:rPr>
          <w:i w:val="0"/>
          <w:iCs/>
        </w:rPr>
        <w:t xml:space="preserve">und hierauf aufbauend für wirksame Praxislösungen </w:t>
      </w:r>
      <w:r>
        <w:rPr>
          <w:i w:val="0"/>
          <w:iCs/>
        </w:rPr>
        <w:t>in dem Bereich bietet.</w:t>
      </w:r>
    </w:p>
    <w:p w14:paraId="23CAE953" w14:textId="77777777" w:rsidR="002B5C84" w:rsidRPr="0086554F" w:rsidRDefault="00732C71" w:rsidP="0086554F">
      <w:pPr>
        <w:pStyle w:val="Textklein"/>
        <w:spacing w:before="360"/>
        <w:rPr>
          <w:b/>
          <w:bCs/>
          <w:color w:val="0000FF"/>
        </w:rPr>
      </w:pPr>
      <w:r w:rsidRPr="00686764">
        <w:rPr>
          <w:b/>
          <w:bCs/>
        </w:rPr>
        <w:t xml:space="preserve">Fotos nach IPTC-Standard zur kostenfreien Veröffentlichung unter </w:t>
      </w:r>
      <w:r w:rsidRPr="00686764">
        <w:rPr>
          <w:b/>
          <w:bCs/>
          <w:color w:val="0000FF"/>
        </w:rPr>
        <w:t xml:space="preserve">www.dbu.de </w:t>
      </w:r>
    </w:p>
    <w:sectPr w:rsidR="002B5C84" w:rsidRPr="0086554F" w:rsidSect="0095461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01" w:right="1361" w:bottom="3119" w:left="124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2F258" w14:textId="77777777" w:rsidR="00DB7FCD" w:rsidRDefault="00DB7FCD" w:rsidP="00732C71">
      <w:pPr>
        <w:spacing w:after="0" w:line="240" w:lineRule="auto"/>
      </w:pPr>
      <w:r>
        <w:separator/>
      </w:r>
    </w:p>
  </w:endnote>
  <w:endnote w:type="continuationSeparator" w:id="0">
    <w:p w14:paraId="5FDA8054" w14:textId="77777777" w:rsidR="00DB7FCD" w:rsidRDefault="00DB7FCD" w:rsidP="0073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94E1" w14:textId="77777777" w:rsidR="00E57E06" w:rsidRDefault="00E57E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8C14" w14:textId="77777777" w:rsidR="00732C71" w:rsidRDefault="00732C71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6602A7" wp14:editId="7580A73E">
              <wp:simplePos x="0" y="0"/>
              <wp:positionH relativeFrom="column">
                <wp:posOffset>-105251</wp:posOffset>
              </wp:positionH>
              <wp:positionV relativeFrom="paragraph">
                <wp:posOffset>-1356995</wp:posOffset>
              </wp:positionV>
              <wp:extent cx="6153784" cy="1665604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784" cy="16656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9322" w:type="dxa"/>
                            <w:tbl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  <w:insideH w:val="single" w:sz="2" w:space="0" w:color="auto"/>
                              <w:insideV w:val="single" w:sz="2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376"/>
                            <w:gridCol w:w="2127"/>
                            <w:gridCol w:w="2268"/>
                            <w:gridCol w:w="2551"/>
                          </w:tblGrid>
                          <w:tr w:rsidR="00732C71" w14:paraId="2245B989" w14:textId="77777777" w:rsidTr="00E57E06">
                            <w:tc>
                              <w:tcPr>
                                <w:tcW w:w="2376" w:type="dxa"/>
                              </w:tcPr>
                              <w:p w14:paraId="3C3D5933" w14:textId="4436FDA6" w:rsidR="00732C71" w:rsidRPr="00732C71" w:rsidRDefault="00732C71" w:rsidP="00E57E06">
                                <w:pPr>
                                  <w:tabs>
                                    <w:tab w:val="left" w:pos="1168"/>
                                  </w:tabs>
                                  <w:spacing w:before="120"/>
                                  <w:rPr>
                                    <w:b/>
                                    <w:sz w:val="12"/>
                                    <w:szCs w:val="12"/>
                                  </w:rPr>
                                </w:pPr>
                                <w:r w:rsidRPr="00732C71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 xml:space="preserve">Nr. </w:t>
                                </w:r>
                                <w:r w:rsidR="004C2ADB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>01</w:t>
                                </w:r>
                                <w:r w:rsidR="00E57E06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>4</w:t>
                                </w:r>
                                <w:r w:rsidRPr="00732C71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>/202</w:t>
                                </w:r>
                                <w:r w:rsidR="00E45577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>6</w:t>
                                </w:r>
                                <w:r w:rsidRPr="00732C71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ab/>
                                  <w:t>AZ</w:t>
                                </w:r>
                                <w:r w:rsidR="00A10D5C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="00A10D5C" w:rsidRPr="00A10D5C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t>38786/01</w:t>
                                </w:r>
                                <w:r w:rsidRPr="00732C71">
                                  <w:rPr>
                                    <w:b/>
                                    <w:sz w:val="12"/>
                                    <w:szCs w:val="12"/>
                                  </w:rPr>
                                  <w:br/>
                                  <w:t xml:space="preserve">  </w:t>
                                </w:r>
                              </w:p>
                              <w:p w14:paraId="1893CD00" w14:textId="77777777" w:rsidR="00D12268" w:rsidRDefault="00732C71" w:rsidP="00E57E06">
                                <w:pPr>
                                  <w:pStyle w:val="Fuzeile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>Klaus Jongebloed</w:t>
                                </w:r>
                              </w:p>
                              <w:p w14:paraId="792C39CF" w14:textId="77777777" w:rsidR="00732C71" w:rsidRPr="00C76C43" w:rsidRDefault="00D12268" w:rsidP="00E57E06">
                                <w:pPr>
                                  <w:pStyle w:val="Fuzeile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Moritz Jülich</w:t>
                                </w:r>
                                <w:r w:rsidR="00732C71" w:rsidRPr="00732C71">
                                  <w:rPr>
                                    <w:sz w:val="12"/>
                                    <w:szCs w:val="12"/>
                                  </w:rPr>
                                  <w:br/>
                                </w:r>
                                <w:r w:rsidR="00F43C2D">
                                  <w:rPr>
                                    <w:sz w:val="12"/>
                                    <w:szCs w:val="12"/>
                                  </w:rPr>
                                  <w:t>Lea Kessen</w:t>
                                </w:r>
                                <w:r w:rsidR="008C355F">
                                  <w:rPr>
                                    <w:sz w:val="12"/>
                                    <w:szCs w:val="12"/>
                                  </w:rPr>
                                  <w:t>s</w:t>
                                </w:r>
                              </w:p>
                            </w:tc>
                            <w:tc>
                              <w:tcPr>
                                <w:tcW w:w="2127" w:type="dxa"/>
                              </w:tcPr>
                              <w:p w14:paraId="30B2BEF9" w14:textId="77777777" w:rsidR="00732C71" w:rsidRPr="00732C71" w:rsidRDefault="00732C71" w:rsidP="00E57E06">
                                <w:pPr>
                                  <w:tabs>
                                    <w:tab w:val="left" w:pos="674"/>
                                  </w:tabs>
                                  <w:spacing w:before="120"/>
                                  <w:rPr>
                                    <w:color w:val="1F497D"/>
                                    <w:sz w:val="12"/>
                                    <w:szCs w:val="12"/>
                                  </w:rPr>
                                </w:pPr>
                                <w:r w:rsidRPr="00732C71">
                                  <w:rPr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DBU-Pressestelle</w:t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br/>
                                  <w:t>An der Bornau 2</w:t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br/>
                                  <w:t>49090 Osnabrück</w:t>
                                </w:r>
                              </w:p>
                              <w:p w14:paraId="54552B33" w14:textId="77777777" w:rsidR="00732C71" w:rsidRPr="00732C71" w:rsidRDefault="00732C71" w:rsidP="00E57E06">
                                <w:pPr>
                                  <w:tabs>
                                    <w:tab w:val="left" w:pos="743"/>
                                  </w:tabs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>Telefon</w:t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  <w:t>+49 541 9633-521</w:t>
                                </w:r>
                              </w:p>
                              <w:p w14:paraId="62672E13" w14:textId="77777777" w:rsidR="00732C71" w:rsidRPr="00732C71" w:rsidRDefault="00732C71" w:rsidP="00E57E06">
                                <w:pPr>
                                  <w:tabs>
                                    <w:tab w:val="left" w:pos="743"/>
                                  </w:tabs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 xml:space="preserve">Mobil </w:t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  <w:t>+49 171 3812888</w:t>
                                </w:r>
                                <w:r w:rsidRPr="00732C71">
                                  <w:rPr>
                                    <w:color w:val="1F497D"/>
                                    <w:sz w:val="12"/>
                                    <w:szCs w:val="12"/>
                                  </w:rPr>
                                  <w:br/>
                                </w:r>
                                <w:hyperlink r:id="rId1" w:history="1">
                                  <w:r w:rsidRPr="00732C71">
                                    <w:rPr>
                                      <w:rStyle w:val="Hyperlink"/>
                                      <w:sz w:val="12"/>
                                      <w:szCs w:val="12"/>
                                    </w:rPr>
                                    <w:t>presse@dbu.de</w:t>
                                  </w:r>
                                </w:hyperlink>
                              </w:p>
                              <w:p w14:paraId="2B5F73FB" w14:textId="77777777" w:rsidR="00732C71" w:rsidRPr="00732C71" w:rsidRDefault="00732C71" w:rsidP="00E57E06">
                                <w:pPr>
                                  <w:pStyle w:val="Fuzeile"/>
                                  <w:rPr>
                                    <w:rStyle w:val="Hyperlink"/>
                                    <w:sz w:val="12"/>
                                    <w:szCs w:val="12"/>
                                  </w:rPr>
                                </w:pPr>
                                <w:hyperlink r:id="rId2" w:history="1">
                                  <w:r w:rsidRPr="00732C71">
                                    <w:rPr>
                                      <w:rStyle w:val="Hyperlink"/>
                                      <w:sz w:val="12"/>
                                      <w:szCs w:val="12"/>
                                    </w:rPr>
                                    <w:t>www.dbu.de</w:t>
                                  </w:r>
                                </w:hyperlink>
                              </w:p>
                              <w:p w14:paraId="07F13F4D" w14:textId="77777777" w:rsidR="00732C71" w:rsidRPr="00732C71" w:rsidRDefault="00732C71" w:rsidP="00E57E06">
                                <w:pPr>
                                  <w:pStyle w:val="Fuzeile"/>
                                </w:pP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4D161BA7" w14:textId="77777777" w:rsidR="00732C71" w:rsidRPr="00732C71" w:rsidRDefault="00732C71" w:rsidP="00E57E06">
                                <w:pPr>
                                  <w:tabs>
                                    <w:tab w:val="left" w:pos="601"/>
                                    <w:tab w:val="left" w:pos="1168"/>
                                  </w:tabs>
                                  <w:spacing w:before="120" w:after="100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732C71">
                                  <w:rPr>
                                    <w:noProof/>
                                    <w:sz w:val="12"/>
                                    <w:szCs w:val="12"/>
                                    <w:lang w:eastAsia="de-DE"/>
                                  </w:rPr>
                                  <w:drawing>
                                    <wp:inline distT="0" distB="0" distL="0" distR="0" wp14:anchorId="5B0F2DC5" wp14:editId="705BC584">
                                      <wp:extent cx="168275" cy="168275"/>
                                      <wp:effectExtent l="0" t="0" r="3175" b="3175"/>
                                      <wp:docPr id="22" name="Grafik 22">
                                        <a:hlinkClick xmlns:a="http://schemas.openxmlformats.org/drawingml/2006/main" r:id="rId3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f_Logo_CMYK-C_Blue.jpg"/>
                                              <pic:cNvPicPr/>
                                            </pic:nvPicPr>
                                            <pic:blipFill>
                                              <a:blip r:embed="rId4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68394" cy="16839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  <w:r w:rsidR="003C17E6"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0BB548D3" wp14:editId="44B78179">
                                      <wp:extent cx="182880" cy="133828"/>
                                      <wp:effectExtent l="0" t="0" r="7620" b="0"/>
                                      <wp:docPr id="12" name="Grafik 12">
                                        <a:hlinkClick xmlns:a="http://schemas.openxmlformats.org/drawingml/2006/main" r:id="rId5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twitterbird_RGB.jpg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5723" cy="13590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  <w:r w:rsidRPr="00732C71">
                                  <w:rPr>
                                    <w:noProof/>
                                    <w:sz w:val="12"/>
                                    <w:szCs w:val="12"/>
                                    <w:lang w:eastAsia="de-DE"/>
                                  </w:rPr>
                                  <w:drawing>
                                    <wp:inline distT="0" distB="0" distL="0" distR="0" wp14:anchorId="4EEEC8FC" wp14:editId="39A15712">
                                      <wp:extent cx="519259" cy="115824"/>
                                      <wp:effectExtent l="0" t="0" r="0" b="0"/>
                                      <wp:docPr id="24" name="Grafik 24">
                                        <a:hlinkClick xmlns:a="http://schemas.openxmlformats.org/drawingml/2006/main" r:id="rId7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youtube-2017-seeklogo.png"/>
                                              <pic:cNvPicPr/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24909" cy="1170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42FB5B9" w14:textId="77777777" w:rsidR="00732C71" w:rsidRPr="00732C71" w:rsidRDefault="003C17E6" w:rsidP="00E57E06">
                                <w:pPr>
                                  <w:tabs>
                                    <w:tab w:val="left" w:pos="601"/>
                                    <w:tab w:val="left" w:pos="1168"/>
                                  </w:tabs>
                                  <w:spacing w:before="120" w:after="60"/>
                                  <w:rPr>
                                    <w:b/>
                                    <w:b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noProof/>
                                    <w:sz w:val="12"/>
                                    <w:szCs w:val="12"/>
                                  </w:rPr>
                                  <w:drawing>
                                    <wp:inline distT="0" distB="0" distL="0" distR="0" wp14:anchorId="7D961A1D" wp14:editId="0274BCCE">
                                      <wp:extent cx="178777" cy="178777"/>
                                      <wp:effectExtent l="0" t="0" r="0" b="0"/>
                                      <wp:docPr id="13" name="Grafik 13">
                                        <a:hlinkClick xmlns:a="http://schemas.openxmlformats.org/drawingml/2006/main" r:id="rId9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" name="Grafik 12">
                                                <a:hlinkClick r:id="rId9"/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0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78400" cy="178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732C71"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  <w:r w:rsidR="00732C71" w:rsidRPr="00732C71">
                                  <w:rPr>
                                    <w:noProof/>
                                    <w:sz w:val="12"/>
                                    <w:szCs w:val="12"/>
                                    <w:lang w:eastAsia="de-DE"/>
                                  </w:rPr>
                                  <w:drawing>
                                    <wp:inline distT="0" distB="0" distL="0" distR="0" wp14:anchorId="537BDE76" wp14:editId="5212347A">
                                      <wp:extent cx="182880" cy="182880"/>
                                      <wp:effectExtent l="0" t="0" r="7620" b="7620"/>
                                      <wp:docPr id="26" name="Grafik 26">
                                        <a:hlinkClick xmlns:a="http://schemas.openxmlformats.org/drawingml/2006/main" r:id="rId11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flickr-button-seeklogo.png"/>
                                              <pic:cNvPicPr/>
                                            </pic:nvPicPr>
                                            <pic:blipFill>
                                              <a:blip r:embed="rId1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2825" cy="1828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732C71"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  <w:r w:rsidR="00732C71" w:rsidRPr="00732C71">
                                  <w:rPr>
                                    <w:noProof/>
                                    <w:sz w:val="12"/>
                                    <w:szCs w:val="12"/>
                                    <w:lang w:eastAsia="de-DE"/>
                                  </w:rPr>
                                  <w:drawing>
                                    <wp:inline distT="0" distB="0" distL="0" distR="0" wp14:anchorId="1F741479" wp14:editId="43422BDE">
                                      <wp:extent cx="206375" cy="175500"/>
                                      <wp:effectExtent l="0" t="0" r="3175" b="0"/>
                                      <wp:docPr id="27" name="Grafik 27">
                                        <a:hlinkClick xmlns:a="http://schemas.openxmlformats.org/drawingml/2006/main" r:id="rId13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LI-In-Bug.png"/>
                                              <pic:cNvPicPr/>
                                            </pic:nvPicPr>
                                            <pic:blipFill>
                                              <a:blip r:embed="rId14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08315" cy="177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732C71"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2551" w:type="dxa"/>
                              </w:tcPr>
                              <w:p w14:paraId="155B752B" w14:textId="77777777" w:rsidR="00732C71" w:rsidRPr="00732C71" w:rsidRDefault="00732C71" w:rsidP="00E57E06">
                                <w:pPr>
                                  <w:spacing w:before="120"/>
                                  <w:rPr>
                                    <w:b/>
                                    <w:bCs/>
                                    <w:sz w:val="12"/>
                                    <w:szCs w:val="12"/>
                                  </w:rPr>
                                </w:pPr>
                                <w:r w:rsidRPr="00732C71">
                                  <w:rPr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Projektleitung</w:t>
                                </w:r>
                              </w:p>
                              <w:p w14:paraId="59504AFF" w14:textId="77777777" w:rsidR="00443855" w:rsidRDefault="00443855" w:rsidP="00E57E06">
                                <w:pPr>
                                  <w:tabs>
                                    <w:tab w:val="left" w:pos="781"/>
                                  </w:tabs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70AAA8DE" w14:textId="3EA2CA4E" w:rsidR="00732C71" w:rsidRPr="00732C71" w:rsidRDefault="00443855" w:rsidP="00E57E06">
                                <w:pPr>
                                  <w:tabs>
                                    <w:tab w:val="left" w:pos="781"/>
                                  </w:tabs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443855">
                                  <w:rPr>
                                    <w:sz w:val="12"/>
                                    <w:szCs w:val="12"/>
                                  </w:rPr>
                                  <w:t>Dr. Catriona Friedmacher</w:t>
                                </w:r>
                                <w:r w:rsidR="00732C71" w:rsidRPr="00732C71">
                                  <w:rPr>
                                    <w:sz w:val="12"/>
                                    <w:szCs w:val="12"/>
                                  </w:rPr>
                                  <w:br/>
                                  <w:t>Telefon</w:t>
                                </w:r>
                                <w:r w:rsidR="00732C71" w:rsidRPr="00732C71">
                                  <w:rPr>
                                    <w:sz w:val="12"/>
                                    <w:szCs w:val="12"/>
                                  </w:rPr>
                                  <w:tab/>
                                  <w:t xml:space="preserve">+49 </w:t>
                                </w:r>
                                <w:r w:rsidR="00FC7C9D" w:rsidRPr="00FC7C9D">
                                  <w:rPr>
                                    <w:sz w:val="12"/>
                                    <w:szCs w:val="12"/>
                                  </w:rPr>
                                  <w:t>69 63014155</w:t>
                                </w:r>
                                <w:r w:rsidR="00732C71" w:rsidRPr="00732C71">
                                  <w:rPr>
                                    <w:sz w:val="12"/>
                                    <w:szCs w:val="12"/>
                                  </w:rPr>
                                  <w:br/>
                                </w:r>
                                <w:hyperlink r:id="rId15" w:history="1">
                                  <w:r w:rsidR="00934D37" w:rsidRPr="00530EB6">
                                    <w:rPr>
                                      <w:rStyle w:val="Hyperlink"/>
                                      <w:sz w:val="12"/>
                                      <w:szCs w:val="12"/>
                                    </w:rPr>
                                    <w:t xml:space="preserve">c.friedmacher@allgemeinmedizin.uni-frankfurt.de </w:t>
                                  </w:r>
                                </w:hyperlink>
                              </w:p>
                              <w:p w14:paraId="5E1D39F8" w14:textId="20313464" w:rsidR="00732C71" w:rsidRPr="00732C71" w:rsidRDefault="00FC6642" w:rsidP="00E57E06">
                                <w:pPr>
                                  <w:pStyle w:val="Fuzeile"/>
                                </w:pPr>
                                <w:hyperlink r:id="rId16" w:history="1">
                                  <w:r w:rsidRPr="00DF3491">
                                    <w:rPr>
                                      <w:rStyle w:val="Hyperlink"/>
                                      <w:sz w:val="12"/>
                                      <w:szCs w:val="12"/>
                                    </w:rPr>
                                    <w:t>www.uni-frankfurt.de</w:t>
                                  </w:r>
                                </w:hyperlink>
                                <w:r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="007B1F7D" w:rsidRPr="00FC6642">
                                  <w:rPr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67EB7976" w14:textId="77777777" w:rsidR="00732C71" w:rsidRDefault="00732C71" w:rsidP="00732C7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6602A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8.3pt;margin-top:-106.85pt;width:484.55pt;height:13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" filled="f" stroked="f">
              <v:textbox>
                <w:txbxContent>
                  <w:tbl>
                    <w:tblPr>
                      <w:tblStyle w:val="Tabellenraster"/>
                      <w:tblW w:w="9322" w:type="dxa"/>
                      <w:tbl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  <w:insideH w:val="single" w:sz="2" w:space="0" w:color="auto"/>
                        <w:insideV w:val="single" w:sz="2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376"/>
                      <w:gridCol w:w="2127"/>
                      <w:gridCol w:w="2268"/>
                      <w:gridCol w:w="2551"/>
                    </w:tblGrid>
                    <w:tr w:rsidR="00732C71" w14:paraId="2245B989" w14:textId="77777777" w:rsidTr="00E57E06">
                      <w:tc>
                        <w:tcPr>
                          <w:tcW w:w="2376" w:type="dxa"/>
                        </w:tcPr>
                        <w:p w14:paraId="3C3D5933" w14:textId="4436FDA6" w:rsidR="00732C71" w:rsidRPr="00732C71" w:rsidRDefault="00732C71" w:rsidP="00E57E06">
                          <w:pPr>
                            <w:tabs>
                              <w:tab w:val="left" w:pos="1168"/>
                            </w:tabs>
                            <w:spacing w:before="120"/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732C71">
                            <w:rPr>
                              <w:b/>
                              <w:sz w:val="12"/>
                              <w:szCs w:val="12"/>
                            </w:rPr>
                            <w:t xml:space="preserve">Nr. </w:t>
                          </w:r>
                          <w:r w:rsidR="004C2ADB">
                            <w:rPr>
                              <w:b/>
                              <w:sz w:val="12"/>
                              <w:szCs w:val="12"/>
                            </w:rPr>
                            <w:t>01</w:t>
                          </w:r>
                          <w:r w:rsidR="00E57E06">
                            <w:rPr>
                              <w:b/>
                              <w:sz w:val="12"/>
                              <w:szCs w:val="12"/>
                            </w:rPr>
                            <w:t>4</w:t>
                          </w:r>
                          <w:r w:rsidRPr="00732C71">
                            <w:rPr>
                              <w:b/>
                              <w:sz w:val="12"/>
                              <w:szCs w:val="12"/>
                            </w:rPr>
                            <w:t>/202</w:t>
                          </w:r>
                          <w:r w:rsidR="00E45577">
                            <w:rPr>
                              <w:b/>
                              <w:sz w:val="12"/>
                              <w:szCs w:val="12"/>
                            </w:rPr>
                            <w:t>6</w:t>
                          </w:r>
                          <w:r w:rsidRPr="00732C71">
                            <w:rPr>
                              <w:b/>
                              <w:sz w:val="12"/>
                              <w:szCs w:val="12"/>
                            </w:rPr>
                            <w:tab/>
                            <w:t>AZ</w:t>
                          </w:r>
                          <w:r w:rsidR="00A10D5C">
                            <w:rPr>
                              <w:b/>
                              <w:sz w:val="12"/>
                              <w:szCs w:val="12"/>
                            </w:rPr>
                            <w:t xml:space="preserve"> </w:t>
                          </w:r>
                          <w:r w:rsidR="00A10D5C" w:rsidRPr="00A10D5C">
                            <w:rPr>
                              <w:b/>
                              <w:sz w:val="12"/>
                              <w:szCs w:val="12"/>
                            </w:rPr>
                            <w:t>38786/01</w:t>
                          </w:r>
                          <w:r w:rsidRPr="00732C71">
                            <w:rPr>
                              <w:b/>
                              <w:sz w:val="12"/>
                              <w:szCs w:val="12"/>
                            </w:rPr>
                            <w:br/>
                            <w:t xml:space="preserve">  </w:t>
                          </w:r>
                        </w:p>
                        <w:p w14:paraId="1893CD00" w14:textId="77777777" w:rsidR="00D12268" w:rsidRDefault="00732C71" w:rsidP="00E57E06">
                          <w:pPr>
                            <w:pStyle w:val="Fuzeile"/>
                            <w:rPr>
                              <w:sz w:val="12"/>
                              <w:szCs w:val="12"/>
                            </w:rPr>
                          </w:pPr>
                          <w:r w:rsidRPr="00732C71">
                            <w:rPr>
                              <w:sz w:val="12"/>
                              <w:szCs w:val="12"/>
                            </w:rPr>
                            <w:t>Klaus Jongebloed</w:t>
                          </w:r>
                        </w:p>
                        <w:p w14:paraId="792C39CF" w14:textId="77777777" w:rsidR="00732C71" w:rsidRPr="00C76C43" w:rsidRDefault="00D12268" w:rsidP="00E57E06">
                          <w:pPr>
                            <w:pStyle w:val="Fuzeile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Moritz Jülich</w:t>
                          </w:r>
                          <w:r w:rsidR="00732C71" w:rsidRPr="00732C71">
                            <w:rPr>
                              <w:sz w:val="12"/>
                              <w:szCs w:val="12"/>
                            </w:rPr>
                            <w:br/>
                          </w:r>
                          <w:r w:rsidR="00F43C2D">
                            <w:rPr>
                              <w:sz w:val="12"/>
                              <w:szCs w:val="12"/>
                            </w:rPr>
                            <w:t>Lea Kessen</w:t>
                          </w:r>
                          <w:r w:rsidR="008C355F">
                            <w:rPr>
                              <w:sz w:val="12"/>
                              <w:szCs w:val="12"/>
                            </w:rPr>
                            <w:t>s</w:t>
                          </w:r>
                        </w:p>
                      </w:tc>
                      <w:tc>
                        <w:tcPr>
                          <w:tcW w:w="2127" w:type="dxa"/>
                        </w:tcPr>
                        <w:p w14:paraId="30B2BEF9" w14:textId="77777777" w:rsidR="00732C71" w:rsidRPr="00732C71" w:rsidRDefault="00732C71" w:rsidP="00E57E06">
                          <w:pPr>
                            <w:tabs>
                              <w:tab w:val="left" w:pos="674"/>
                            </w:tabs>
                            <w:spacing w:before="120"/>
                            <w:rPr>
                              <w:color w:val="1F497D"/>
                              <w:sz w:val="12"/>
                              <w:szCs w:val="12"/>
                            </w:rPr>
                          </w:pPr>
                          <w:r w:rsidRPr="00732C71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DBU-Pressestelle</w:t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br/>
                            <w:t>An der Bornau 2</w:t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br/>
                            <w:t>49090 Osnabrück</w:t>
                          </w:r>
                        </w:p>
                        <w:p w14:paraId="54552B33" w14:textId="77777777" w:rsidR="00732C71" w:rsidRPr="00732C71" w:rsidRDefault="00732C71" w:rsidP="00E57E06">
                          <w:pPr>
                            <w:tabs>
                              <w:tab w:val="left" w:pos="743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 w:rsidRPr="00732C71">
                            <w:rPr>
                              <w:sz w:val="12"/>
                              <w:szCs w:val="12"/>
                            </w:rPr>
                            <w:t>Telefon</w:t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tab/>
                            <w:t>+49 541 9633-521</w:t>
                          </w:r>
                        </w:p>
                        <w:p w14:paraId="62672E13" w14:textId="77777777" w:rsidR="00732C71" w:rsidRPr="00732C71" w:rsidRDefault="00732C71" w:rsidP="00E57E06">
                          <w:pPr>
                            <w:tabs>
                              <w:tab w:val="left" w:pos="743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 w:rsidRPr="00732C71">
                            <w:rPr>
                              <w:sz w:val="12"/>
                              <w:szCs w:val="12"/>
                            </w:rPr>
                            <w:t xml:space="preserve">Mobil </w:t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tab/>
                            <w:t>+49 171 3812888</w:t>
                          </w:r>
                          <w:r w:rsidRPr="00732C71">
                            <w:rPr>
                              <w:color w:val="1F497D"/>
                              <w:sz w:val="12"/>
                              <w:szCs w:val="12"/>
                            </w:rPr>
                            <w:br/>
                          </w:r>
                          <w:hyperlink r:id="rId17" w:history="1">
                            <w:r w:rsidRPr="00732C71">
                              <w:rPr>
                                <w:rStyle w:val="Hyperlink"/>
                                <w:sz w:val="12"/>
                                <w:szCs w:val="12"/>
                              </w:rPr>
                              <w:t>presse@dbu.de</w:t>
                            </w:r>
                          </w:hyperlink>
                        </w:p>
                        <w:p w14:paraId="2B5F73FB" w14:textId="77777777" w:rsidR="00732C71" w:rsidRPr="00732C71" w:rsidRDefault="00732C71" w:rsidP="00E57E06">
                          <w:pPr>
                            <w:pStyle w:val="Fuzeile"/>
                            <w:rPr>
                              <w:rStyle w:val="Hyperlink"/>
                              <w:sz w:val="12"/>
                              <w:szCs w:val="12"/>
                            </w:rPr>
                          </w:pPr>
                          <w:hyperlink r:id="rId18" w:history="1">
                            <w:r w:rsidRPr="00732C71">
                              <w:rPr>
                                <w:rStyle w:val="Hyperlink"/>
                                <w:sz w:val="12"/>
                                <w:szCs w:val="12"/>
                              </w:rPr>
                              <w:t>www.dbu.de</w:t>
                            </w:r>
                          </w:hyperlink>
                        </w:p>
                        <w:p w14:paraId="07F13F4D" w14:textId="77777777" w:rsidR="00732C71" w:rsidRPr="00732C71" w:rsidRDefault="00732C71" w:rsidP="00E57E06">
                          <w:pPr>
                            <w:pStyle w:val="Fuzeile"/>
                          </w:pPr>
                        </w:p>
                      </w:tc>
                      <w:tc>
                        <w:tcPr>
                          <w:tcW w:w="2268" w:type="dxa"/>
                        </w:tcPr>
                        <w:p w14:paraId="4D161BA7" w14:textId="77777777" w:rsidR="00732C71" w:rsidRPr="00732C71" w:rsidRDefault="00732C71" w:rsidP="00E57E06">
                          <w:pPr>
                            <w:tabs>
                              <w:tab w:val="left" w:pos="601"/>
                              <w:tab w:val="left" w:pos="1168"/>
                            </w:tabs>
                            <w:spacing w:before="120" w:after="100"/>
                            <w:rPr>
                              <w:sz w:val="12"/>
                              <w:szCs w:val="12"/>
                            </w:rPr>
                          </w:pPr>
                          <w:r w:rsidRPr="00732C71">
                            <w:rPr>
                              <w:noProof/>
                              <w:sz w:val="12"/>
                              <w:szCs w:val="12"/>
                              <w:lang w:eastAsia="de-DE"/>
                            </w:rPr>
                            <w:drawing>
                              <wp:inline distT="0" distB="0" distL="0" distR="0" wp14:anchorId="5B0F2DC5" wp14:editId="705BC584">
                                <wp:extent cx="168275" cy="168275"/>
                                <wp:effectExtent l="0" t="0" r="3175" b="3175"/>
                                <wp:docPr id="22" name="Grafik 22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_Logo_CMYK-C_Blue.jpg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394" cy="1683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="003C17E6"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0BB548D3" wp14:editId="44B78179">
                                <wp:extent cx="182880" cy="133828"/>
                                <wp:effectExtent l="0" t="0" r="7620" b="0"/>
                                <wp:docPr id="12" name="Grafik 12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witterbird_RGB.jpg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5723" cy="1359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32C71"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Pr="00732C71">
                            <w:rPr>
                              <w:noProof/>
                              <w:sz w:val="12"/>
                              <w:szCs w:val="12"/>
                              <w:lang w:eastAsia="de-DE"/>
                            </w:rPr>
                            <w:drawing>
                              <wp:inline distT="0" distB="0" distL="0" distR="0" wp14:anchorId="4EEEC8FC" wp14:editId="39A15712">
                                <wp:extent cx="519259" cy="115824"/>
                                <wp:effectExtent l="0" t="0" r="0" b="0"/>
                                <wp:docPr id="24" name="Grafik 24">
                                  <a:hlinkClick xmlns:a="http://schemas.openxmlformats.org/drawingml/2006/main" r:id="rId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youtube-2017-seeklogo.png"/>
                                        <pic:cNvPicPr/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24909" cy="1170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42FB5B9" w14:textId="77777777" w:rsidR="00732C71" w:rsidRPr="00732C71" w:rsidRDefault="003C17E6" w:rsidP="00E57E06">
                          <w:pPr>
                            <w:tabs>
                              <w:tab w:val="left" w:pos="601"/>
                              <w:tab w:val="left" w:pos="1168"/>
                            </w:tabs>
                            <w:spacing w:before="120" w:after="60"/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7D961A1D" wp14:editId="0274BCCE">
                                <wp:extent cx="178777" cy="178777"/>
                                <wp:effectExtent l="0" t="0" r="0" b="0"/>
                                <wp:docPr id="13" name="Grafik 13">
                                  <a:hlinkClick xmlns:a="http://schemas.openxmlformats.org/drawingml/2006/main" r:id="rId9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Grafik 12">
                                          <a:hlinkClick r:id="rId9"/>
                                        </pic:cNvPr>
                                        <pic:cNvPicPr/>
                                      </pic:nvPicPr>
                                      <pic:blipFill>
                                        <a:blip r:embed="rId10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8400" cy="178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32C71" w:rsidRPr="00732C71"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="00732C71" w:rsidRPr="00732C71">
                            <w:rPr>
                              <w:noProof/>
                              <w:sz w:val="12"/>
                              <w:szCs w:val="12"/>
                              <w:lang w:eastAsia="de-DE"/>
                            </w:rPr>
                            <w:drawing>
                              <wp:inline distT="0" distB="0" distL="0" distR="0" wp14:anchorId="537BDE76" wp14:editId="5212347A">
                                <wp:extent cx="182880" cy="182880"/>
                                <wp:effectExtent l="0" t="0" r="7620" b="7620"/>
                                <wp:docPr id="26" name="Grafik 26">
                                  <a:hlinkClick xmlns:a="http://schemas.openxmlformats.org/drawingml/2006/main" r:id="rId1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lickr-button-seeklogo.png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825" cy="182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32C71" w:rsidRPr="00732C71"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="00732C71" w:rsidRPr="00732C71">
                            <w:rPr>
                              <w:noProof/>
                              <w:sz w:val="12"/>
                              <w:szCs w:val="12"/>
                              <w:lang w:eastAsia="de-DE"/>
                            </w:rPr>
                            <w:drawing>
                              <wp:inline distT="0" distB="0" distL="0" distR="0" wp14:anchorId="1F741479" wp14:editId="43422BDE">
                                <wp:extent cx="206375" cy="175500"/>
                                <wp:effectExtent l="0" t="0" r="3175" b="0"/>
                                <wp:docPr id="27" name="Grafik 27">
                                  <a:hlinkClick xmlns:a="http://schemas.openxmlformats.org/drawingml/2006/main" r:id="rId1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I-In-Bug.png"/>
                                        <pic:cNvPicPr/>
                                      </pic:nvPicPr>
                                      <pic:blipFill>
                                        <a:blip r:embed="rId1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315" cy="177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32C71" w:rsidRPr="00732C71"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</w:tc>
                      <w:tc>
                        <w:tcPr>
                          <w:tcW w:w="2551" w:type="dxa"/>
                        </w:tcPr>
                        <w:p w14:paraId="155B752B" w14:textId="77777777" w:rsidR="00732C71" w:rsidRPr="00732C71" w:rsidRDefault="00732C71" w:rsidP="00E57E06">
                          <w:pPr>
                            <w:spacing w:before="120"/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732C71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Projektleitung</w:t>
                          </w:r>
                        </w:p>
                        <w:p w14:paraId="59504AFF" w14:textId="77777777" w:rsidR="00443855" w:rsidRDefault="00443855" w:rsidP="00E57E06">
                          <w:pPr>
                            <w:tabs>
                              <w:tab w:val="left" w:pos="781"/>
                            </w:tabs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70AAA8DE" w14:textId="3EA2CA4E" w:rsidR="00732C71" w:rsidRPr="00732C71" w:rsidRDefault="00443855" w:rsidP="00E57E06">
                          <w:pPr>
                            <w:tabs>
                              <w:tab w:val="left" w:pos="781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 w:rsidRPr="00443855">
                            <w:rPr>
                              <w:sz w:val="12"/>
                              <w:szCs w:val="12"/>
                            </w:rPr>
                            <w:t>Dr. Catriona Friedmacher</w:t>
                          </w:r>
                          <w:r w:rsidR="00732C71" w:rsidRPr="00732C71">
                            <w:rPr>
                              <w:sz w:val="12"/>
                              <w:szCs w:val="12"/>
                            </w:rPr>
                            <w:br/>
                            <w:t>Telefon</w:t>
                          </w:r>
                          <w:r w:rsidR="00732C71" w:rsidRPr="00732C71">
                            <w:rPr>
                              <w:sz w:val="12"/>
                              <w:szCs w:val="12"/>
                            </w:rPr>
                            <w:tab/>
                            <w:t xml:space="preserve">+49 </w:t>
                          </w:r>
                          <w:r w:rsidR="00FC7C9D" w:rsidRPr="00FC7C9D">
                            <w:rPr>
                              <w:sz w:val="12"/>
                              <w:szCs w:val="12"/>
                            </w:rPr>
                            <w:t>69 63014155</w:t>
                          </w:r>
                          <w:r w:rsidR="00732C71" w:rsidRPr="00732C71">
                            <w:rPr>
                              <w:sz w:val="12"/>
                              <w:szCs w:val="12"/>
                            </w:rPr>
                            <w:br/>
                          </w:r>
                          <w:hyperlink r:id="rId19" w:history="1">
                            <w:r w:rsidR="00934D37" w:rsidRPr="00530EB6">
                              <w:rPr>
                                <w:rStyle w:val="Hyperlink"/>
                                <w:sz w:val="12"/>
                                <w:szCs w:val="12"/>
                              </w:rPr>
                              <w:t xml:space="preserve">c.friedmacher@allgemeinmedizin.uni-frankfurt.de </w:t>
                            </w:r>
                          </w:hyperlink>
                        </w:p>
                        <w:p w14:paraId="5E1D39F8" w14:textId="20313464" w:rsidR="00732C71" w:rsidRPr="00732C71" w:rsidRDefault="00FC6642" w:rsidP="00E57E06">
                          <w:pPr>
                            <w:pStyle w:val="Fuzeile"/>
                          </w:pPr>
                          <w:hyperlink r:id="rId20" w:history="1">
                            <w:r w:rsidRPr="00DF3491">
                              <w:rPr>
                                <w:rStyle w:val="Hyperlink"/>
                                <w:sz w:val="12"/>
                                <w:szCs w:val="12"/>
                              </w:rPr>
                              <w:t>www.uni-frankfurt.de</w:t>
                            </w:r>
                          </w:hyperlink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="007B1F7D" w:rsidRPr="00FC6642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67EB7976" w14:textId="77777777" w:rsidR="00732C71" w:rsidRDefault="00732C71" w:rsidP="00732C71"/>
                </w:txbxContent>
              </v:textbox>
            </v:shape>
          </w:pict>
        </mc:Fallback>
      </mc:AlternateContent>
    </w:r>
  </w:p>
  <w:p w14:paraId="107687B4" w14:textId="77777777" w:rsidR="00732C71" w:rsidRDefault="00732C7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8052" w14:textId="77777777" w:rsidR="00E57E06" w:rsidRDefault="00E57E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9AE8" w14:textId="77777777" w:rsidR="00DB7FCD" w:rsidRDefault="00DB7FCD" w:rsidP="00732C71">
      <w:pPr>
        <w:spacing w:after="0" w:line="240" w:lineRule="auto"/>
      </w:pPr>
      <w:r>
        <w:separator/>
      </w:r>
    </w:p>
  </w:footnote>
  <w:footnote w:type="continuationSeparator" w:id="0">
    <w:p w14:paraId="18ABBC89" w14:textId="77777777" w:rsidR="00DB7FCD" w:rsidRDefault="00DB7FCD" w:rsidP="00732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0AD8" w14:textId="77777777" w:rsidR="00E57E06" w:rsidRDefault="00E57E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4902780"/>
      <w:docPartObj>
        <w:docPartGallery w:val="Page Numbers (Top of Page)"/>
        <w:docPartUnique/>
      </w:docPartObj>
    </w:sdtPr>
    <w:sdtContent>
      <w:p w14:paraId="73B83E6C" w14:textId="77777777" w:rsidR="00732C71" w:rsidRDefault="00732C71">
        <w:pPr>
          <w:pStyle w:val="Kopf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465">
          <w:rPr>
            <w:noProof/>
          </w:rPr>
          <w:t>1</w:t>
        </w:r>
        <w:r>
          <w:fldChar w:fldCharType="end"/>
        </w:r>
      </w:p>
    </w:sdtContent>
  </w:sdt>
  <w:p w14:paraId="7E3FB7E8" w14:textId="77777777" w:rsidR="00732C71" w:rsidRDefault="00732C7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FD93" w14:textId="77777777" w:rsidR="00E57E06" w:rsidRDefault="00E57E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E8"/>
    <w:rsid w:val="00036141"/>
    <w:rsid w:val="00037F08"/>
    <w:rsid w:val="0004099B"/>
    <w:rsid w:val="00047968"/>
    <w:rsid w:val="00065A55"/>
    <w:rsid w:val="000846E9"/>
    <w:rsid w:val="00087034"/>
    <w:rsid w:val="0009008C"/>
    <w:rsid w:val="000976A9"/>
    <w:rsid w:val="000B742C"/>
    <w:rsid w:val="000D34AB"/>
    <w:rsid w:val="000F2659"/>
    <w:rsid w:val="00111323"/>
    <w:rsid w:val="001235CA"/>
    <w:rsid w:val="00131EE0"/>
    <w:rsid w:val="00155BFE"/>
    <w:rsid w:val="00156C00"/>
    <w:rsid w:val="001630D6"/>
    <w:rsid w:val="00166375"/>
    <w:rsid w:val="0017427F"/>
    <w:rsid w:val="00180021"/>
    <w:rsid w:val="00193701"/>
    <w:rsid w:val="0019456D"/>
    <w:rsid w:val="001A7D44"/>
    <w:rsid w:val="001B188C"/>
    <w:rsid w:val="00214E9C"/>
    <w:rsid w:val="00244506"/>
    <w:rsid w:val="00245857"/>
    <w:rsid w:val="00247AF1"/>
    <w:rsid w:val="00255721"/>
    <w:rsid w:val="00264A6C"/>
    <w:rsid w:val="00266905"/>
    <w:rsid w:val="00270E91"/>
    <w:rsid w:val="0027698C"/>
    <w:rsid w:val="002A6ACA"/>
    <w:rsid w:val="002B5C84"/>
    <w:rsid w:val="002F60C3"/>
    <w:rsid w:val="002F7503"/>
    <w:rsid w:val="00300234"/>
    <w:rsid w:val="00312322"/>
    <w:rsid w:val="00317FC4"/>
    <w:rsid w:val="00331CE3"/>
    <w:rsid w:val="00344473"/>
    <w:rsid w:val="0036654A"/>
    <w:rsid w:val="00395A5E"/>
    <w:rsid w:val="003A00C9"/>
    <w:rsid w:val="003A6FF3"/>
    <w:rsid w:val="003C17E6"/>
    <w:rsid w:val="003C1CEF"/>
    <w:rsid w:val="003C3F55"/>
    <w:rsid w:val="003D730D"/>
    <w:rsid w:val="003E4058"/>
    <w:rsid w:val="003E496A"/>
    <w:rsid w:val="003E5C92"/>
    <w:rsid w:val="003E6B3F"/>
    <w:rsid w:val="003F00F0"/>
    <w:rsid w:val="003F07DF"/>
    <w:rsid w:val="00402A32"/>
    <w:rsid w:val="004165A3"/>
    <w:rsid w:val="00424F67"/>
    <w:rsid w:val="00431141"/>
    <w:rsid w:val="00443855"/>
    <w:rsid w:val="00447806"/>
    <w:rsid w:val="004557A0"/>
    <w:rsid w:val="004625E6"/>
    <w:rsid w:val="004841BC"/>
    <w:rsid w:val="004908C7"/>
    <w:rsid w:val="00494899"/>
    <w:rsid w:val="004C2ADB"/>
    <w:rsid w:val="004D6095"/>
    <w:rsid w:val="004E44F8"/>
    <w:rsid w:val="004F3871"/>
    <w:rsid w:val="004F773B"/>
    <w:rsid w:val="00507A00"/>
    <w:rsid w:val="005123C6"/>
    <w:rsid w:val="0052479C"/>
    <w:rsid w:val="00544906"/>
    <w:rsid w:val="005516B8"/>
    <w:rsid w:val="0055512B"/>
    <w:rsid w:val="00574338"/>
    <w:rsid w:val="005C1858"/>
    <w:rsid w:val="005D01E6"/>
    <w:rsid w:val="00601787"/>
    <w:rsid w:val="00607DDB"/>
    <w:rsid w:val="00631FD8"/>
    <w:rsid w:val="0063237C"/>
    <w:rsid w:val="006353DD"/>
    <w:rsid w:val="006438B0"/>
    <w:rsid w:val="006856EE"/>
    <w:rsid w:val="00686764"/>
    <w:rsid w:val="006914C4"/>
    <w:rsid w:val="00694B02"/>
    <w:rsid w:val="006A044F"/>
    <w:rsid w:val="006A6814"/>
    <w:rsid w:val="006B47A2"/>
    <w:rsid w:val="006C74BE"/>
    <w:rsid w:val="006E6BC3"/>
    <w:rsid w:val="006F3CA1"/>
    <w:rsid w:val="006F5FFA"/>
    <w:rsid w:val="00705CE6"/>
    <w:rsid w:val="0070720C"/>
    <w:rsid w:val="00720CB7"/>
    <w:rsid w:val="0072184B"/>
    <w:rsid w:val="0072312D"/>
    <w:rsid w:val="00727482"/>
    <w:rsid w:val="00732C71"/>
    <w:rsid w:val="00746B36"/>
    <w:rsid w:val="00752946"/>
    <w:rsid w:val="007545F1"/>
    <w:rsid w:val="0077218D"/>
    <w:rsid w:val="00773E46"/>
    <w:rsid w:val="00792D2E"/>
    <w:rsid w:val="007B1F7D"/>
    <w:rsid w:val="007D3BA1"/>
    <w:rsid w:val="007E17CB"/>
    <w:rsid w:val="00825F79"/>
    <w:rsid w:val="008379B6"/>
    <w:rsid w:val="00853FEE"/>
    <w:rsid w:val="00857B98"/>
    <w:rsid w:val="0086554F"/>
    <w:rsid w:val="008928C4"/>
    <w:rsid w:val="008A2BFE"/>
    <w:rsid w:val="008B0BD5"/>
    <w:rsid w:val="008B5461"/>
    <w:rsid w:val="008B5D70"/>
    <w:rsid w:val="008C355F"/>
    <w:rsid w:val="008D4E89"/>
    <w:rsid w:val="008E5AAF"/>
    <w:rsid w:val="0090030E"/>
    <w:rsid w:val="00900794"/>
    <w:rsid w:val="009017C4"/>
    <w:rsid w:val="00902C18"/>
    <w:rsid w:val="0090364C"/>
    <w:rsid w:val="009107C6"/>
    <w:rsid w:val="00924032"/>
    <w:rsid w:val="00933950"/>
    <w:rsid w:val="00934D37"/>
    <w:rsid w:val="00944490"/>
    <w:rsid w:val="00944EFE"/>
    <w:rsid w:val="00946FE2"/>
    <w:rsid w:val="00954615"/>
    <w:rsid w:val="00960B93"/>
    <w:rsid w:val="00961B44"/>
    <w:rsid w:val="00962533"/>
    <w:rsid w:val="00975B22"/>
    <w:rsid w:val="00984468"/>
    <w:rsid w:val="0099724D"/>
    <w:rsid w:val="009B116D"/>
    <w:rsid w:val="009B67A8"/>
    <w:rsid w:val="009C2D58"/>
    <w:rsid w:val="009D667C"/>
    <w:rsid w:val="009F5654"/>
    <w:rsid w:val="00A10513"/>
    <w:rsid w:val="00A10D5C"/>
    <w:rsid w:val="00A12465"/>
    <w:rsid w:val="00A37982"/>
    <w:rsid w:val="00A40DE9"/>
    <w:rsid w:val="00A46E24"/>
    <w:rsid w:val="00A60C10"/>
    <w:rsid w:val="00A6616D"/>
    <w:rsid w:val="00A71291"/>
    <w:rsid w:val="00A86B2D"/>
    <w:rsid w:val="00A95C92"/>
    <w:rsid w:val="00AB5EB8"/>
    <w:rsid w:val="00AB76CF"/>
    <w:rsid w:val="00AD6E97"/>
    <w:rsid w:val="00AE5B1F"/>
    <w:rsid w:val="00B150AE"/>
    <w:rsid w:val="00B257DB"/>
    <w:rsid w:val="00B27B33"/>
    <w:rsid w:val="00B62039"/>
    <w:rsid w:val="00B72A5D"/>
    <w:rsid w:val="00B73986"/>
    <w:rsid w:val="00B80D89"/>
    <w:rsid w:val="00B83D5C"/>
    <w:rsid w:val="00B94CBE"/>
    <w:rsid w:val="00BE60D1"/>
    <w:rsid w:val="00C0517F"/>
    <w:rsid w:val="00C11C2B"/>
    <w:rsid w:val="00C314DA"/>
    <w:rsid w:val="00C679E2"/>
    <w:rsid w:val="00C74088"/>
    <w:rsid w:val="00C76C43"/>
    <w:rsid w:val="00C8415B"/>
    <w:rsid w:val="00C930A1"/>
    <w:rsid w:val="00C9403C"/>
    <w:rsid w:val="00CD3703"/>
    <w:rsid w:val="00CD7E5C"/>
    <w:rsid w:val="00CE2DD2"/>
    <w:rsid w:val="00CF3F62"/>
    <w:rsid w:val="00CF4C3E"/>
    <w:rsid w:val="00D12268"/>
    <w:rsid w:val="00D50BD6"/>
    <w:rsid w:val="00D618E0"/>
    <w:rsid w:val="00D859C5"/>
    <w:rsid w:val="00D94298"/>
    <w:rsid w:val="00DA08B6"/>
    <w:rsid w:val="00DA6173"/>
    <w:rsid w:val="00DB78C9"/>
    <w:rsid w:val="00DB7FCD"/>
    <w:rsid w:val="00DC07D5"/>
    <w:rsid w:val="00DC3349"/>
    <w:rsid w:val="00DC7810"/>
    <w:rsid w:val="00DD3480"/>
    <w:rsid w:val="00DE652A"/>
    <w:rsid w:val="00DE6C6F"/>
    <w:rsid w:val="00E000CC"/>
    <w:rsid w:val="00E02938"/>
    <w:rsid w:val="00E06E54"/>
    <w:rsid w:val="00E13201"/>
    <w:rsid w:val="00E175CA"/>
    <w:rsid w:val="00E2063F"/>
    <w:rsid w:val="00E36E9E"/>
    <w:rsid w:val="00E4027F"/>
    <w:rsid w:val="00E41786"/>
    <w:rsid w:val="00E45577"/>
    <w:rsid w:val="00E47E71"/>
    <w:rsid w:val="00E57E06"/>
    <w:rsid w:val="00E704F7"/>
    <w:rsid w:val="00E7367E"/>
    <w:rsid w:val="00EB63E8"/>
    <w:rsid w:val="00EC044E"/>
    <w:rsid w:val="00EC07A0"/>
    <w:rsid w:val="00EE25FC"/>
    <w:rsid w:val="00EE3E21"/>
    <w:rsid w:val="00F05CE5"/>
    <w:rsid w:val="00F25841"/>
    <w:rsid w:val="00F35306"/>
    <w:rsid w:val="00F35C85"/>
    <w:rsid w:val="00F43C2D"/>
    <w:rsid w:val="00F6780D"/>
    <w:rsid w:val="00F75116"/>
    <w:rsid w:val="00F84916"/>
    <w:rsid w:val="00F855BD"/>
    <w:rsid w:val="00F930EA"/>
    <w:rsid w:val="00FA3084"/>
    <w:rsid w:val="00FC592B"/>
    <w:rsid w:val="00FC6642"/>
    <w:rsid w:val="00FC7C9D"/>
    <w:rsid w:val="00FE38E1"/>
    <w:rsid w:val="00FE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C3922"/>
  <w15:docId w15:val="{C8FE01BF-5A7F-4098-A12A-E6E58CE4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2A5D"/>
    <w:rPr>
      <w:rFonts w:ascii="Verdana" w:hAnsi="Verdana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32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2C71"/>
  </w:style>
  <w:style w:type="paragraph" w:styleId="Fuzeile">
    <w:name w:val="footer"/>
    <w:basedOn w:val="Standard"/>
    <w:link w:val="FuzeileZchn"/>
    <w:uiPriority w:val="99"/>
    <w:unhideWhenUsed/>
    <w:rsid w:val="00732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2C71"/>
  </w:style>
  <w:style w:type="paragraph" w:styleId="Titel">
    <w:name w:val="Title"/>
    <w:aliases w:val="Ü1 bold"/>
    <w:basedOn w:val="Standard"/>
    <w:next w:val="Standard"/>
    <w:link w:val="TitelZchn"/>
    <w:qFormat/>
    <w:rsid w:val="00732C71"/>
    <w:pPr>
      <w:spacing w:before="1680" w:after="240" w:line="240" w:lineRule="auto"/>
      <w:jc w:val="center"/>
      <w:textboxTightWrap w:val="allLines"/>
      <w:outlineLvl w:val="0"/>
    </w:pPr>
    <w:rPr>
      <w:rFonts w:eastAsiaTheme="majorEastAsia" w:cstheme="majorBidi"/>
      <w:b/>
      <w:bCs/>
      <w:kern w:val="28"/>
      <w:sz w:val="44"/>
      <w:szCs w:val="32"/>
      <w:lang w:eastAsia="de-DE"/>
    </w:rPr>
  </w:style>
  <w:style w:type="character" w:customStyle="1" w:styleId="TitelZchn">
    <w:name w:val="Titel Zchn"/>
    <w:aliases w:val="Ü1 bold Zchn"/>
    <w:basedOn w:val="Absatz-Standardschriftart"/>
    <w:link w:val="Titel"/>
    <w:rsid w:val="00732C71"/>
    <w:rPr>
      <w:rFonts w:ascii="Verdana" w:eastAsiaTheme="majorEastAsia" w:hAnsi="Verdana" w:cstheme="majorBidi"/>
      <w:b/>
      <w:bCs/>
      <w:kern w:val="28"/>
      <w:sz w:val="44"/>
      <w:szCs w:val="32"/>
      <w:lang w:eastAsia="de-DE"/>
    </w:rPr>
  </w:style>
  <w:style w:type="paragraph" w:customStyle="1" w:styleId="Textklein">
    <w:name w:val="Text klein"/>
    <w:qFormat/>
    <w:rsid w:val="00732C71"/>
    <w:pPr>
      <w:spacing w:after="0" w:line="288" w:lineRule="auto"/>
    </w:pPr>
    <w:rPr>
      <w:rFonts w:ascii="Verdana" w:eastAsia="Times New Roman" w:hAnsi="Verdana" w:cs="Times New Roman"/>
      <w:color w:val="000000"/>
      <w:sz w:val="14"/>
      <w:szCs w:val="20"/>
      <w:lang w:eastAsia="de-DE"/>
    </w:rPr>
  </w:style>
  <w:style w:type="paragraph" w:customStyle="1" w:styleId="Textbold">
    <w:name w:val="Text bold"/>
    <w:qFormat/>
    <w:rsid w:val="00732C71"/>
    <w:pPr>
      <w:spacing w:after="240" w:line="300" w:lineRule="atLeast"/>
    </w:pPr>
    <w:rPr>
      <w:rFonts w:ascii="Verdana" w:eastAsia="Times New Roman" w:hAnsi="Verdana" w:cs="Times New Roman"/>
      <w:b/>
      <w:sz w:val="18"/>
      <w:szCs w:val="20"/>
      <w:lang w:eastAsia="de-DE"/>
    </w:rPr>
  </w:style>
  <w:style w:type="paragraph" w:customStyle="1" w:styleId="2bold">
    <w:name w:val="Ü2 bold"/>
    <w:basedOn w:val="Standard"/>
    <w:qFormat/>
    <w:rsid w:val="00732C71"/>
    <w:pPr>
      <w:spacing w:after="240" w:line="240" w:lineRule="auto"/>
      <w:jc w:val="center"/>
      <w:textboxTightWrap w:val="allLines"/>
    </w:pPr>
    <w:rPr>
      <w:rFonts w:eastAsia="Times New Roman" w:cs="Times New Roman"/>
      <w:b/>
      <w:sz w:val="28"/>
      <w:szCs w:val="20"/>
      <w:lang w:eastAsia="de-DE"/>
    </w:rPr>
  </w:style>
  <w:style w:type="paragraph" w:customStyle="1" w:styleId="Default">
    <w:name w:val="Default"/>
    <w:rsid w:val="00732C7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de-DE"/>
    </w:rPr>
  </w:style>
  <w:style w:type="paragraph" w:styleId="KeinLeerraum">
    <w:name w:val="No Spacing"/>
    <w:aliases w:val="Ü3 kursiv"/>
    <w:uiPriority w:val="1"/>
    <w:qFormat/>
    <w:rsid w:val="00732C71"/>
    <w:pPr>
      <w:spacing w:after="240" w:line="300" w:lineRule="atLeast"/>
      <w:textboxTightWrap w:val="allLines"/>
    </w:pPr>
    <w:rPr>
      <w:rFonts w:ascii="Verdana" w:eastAsia="Times New Roman" w:hAnsi="Verdana" w:cs="Times New Roman"/>
      <w:i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2C7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32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32C7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320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34D3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5E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B5EB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B5EB8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llgemeinmedizin.uni-frankfurt.de/122428659/Friedmacher__Catrion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bundesregierung.de/resource/blob/975228/2335770/edb0e80a6e073200e9184a3528e68c98/2025-02-19-stellungnahme-expertinnenrat-data.pdf?download=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-frankfurt.de/d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apra.info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llgemeinmedizin.uni-frankfurt.de/101063237/Lemke__Dorothea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de.linkedin.com/company/deutsche-bundesstiftung-umwelt" TargetMode="External"/><Relationship Id="rId18" Type="http://schemas.openxmlformats.org/officeDocument/2006/relationships/hyperlink" Target="http://www.dbu.de" TargetMode="External"/><Relationship Id="rId3" Type="http://schemas.openxmlformats.org/officeDocument/2006/relationships/hyperlink" Target="https://www.facebook.com/DeutscheBundesstiftungUmwelt" TargetMode="External"/><Relationship Id="rId7" Type="http://schemas.openxmlformats.org/officeDocument/2006/relationships/hyperlink" Target="https://www.youtube.com/user/BundesstiftungUmwelt" TargetMode="External"/><Relationship Id="rId12" Type="http://schemas.openxmlformats.org/officeDocument/2006/relationships/image" Target="media/image6.png"/><Relationship Id="rId17" Type="http://schemas.openxmlformats.org/officeDocument/2006/relationships/hyperlink" Target="mailto:presse@dbu.de" TargetMode="External"/><Relationship Id="rId2" Type="http://schemas.openxmlformats.org/officeDocument/2006/relationships/hyperlink" Target="http://www.dbu.de" TargetMode="External"/><Relationship Id="rId16" Type="http://schemas.openxmlformats.org/officeDocument/2006/relationships/hyperlink" Target="http://www.uni-frankfurt.de/" TargetMode="External"/><Relationship Id="rId20" Type="http://schemas.openxmlformats.org/officeDocument/2006/relationships/hyperlink" Target="http://www.uni-frankfurt.de/" TargetMode="External"/><Relationship Id="rId1" Type="http://schemas.openxmlformats.org/officeDocument/2006/relationships/hyperlink" Target="mailto:presse@dbu.de" TargetMode="External"/><Relationship Id="rId6" Type="http://schemas.openxmlformats.org/officeDocument/2006/relationships/image" Target="media/image3.png"/><Relationship Id="rId11" Type="http://schemas.openxmlformats.org/officeDocument/2006/relationships/hyperlink" Target="https://www.flickr.com/photos/d_b_u/albums" TargetMode="External"/><Relationship Id="rId5" Type="http://schemas.openxmlformats.org/officeDocument/2006/relationships/hyperlink" Target="https://twitter.com/umweltstiftung" TargetMode="External"/><Relationship Id="rId15" Type="http://schemas.openxmlformats.org/officeDocument/2006/relationships/hyperlink" Target="mailto:c.friedmacher@allgemeinmedizin.uni-frankfurt.de" TargetMode="External"/><Relationship Id="rId10" Type="http://schemas.openxmlformats.org/officeDocument/2006/relationships/image" Target="media/image5.png"/><Relationship Id="rId19" Type="http://schemas.openxmlformats.org/officeDocument/2006/relationships/hyperlink" Target="mailto:c.friedmacher@allgemeinmedizin.uni-frankfurt.de" TargetMode="External"/><Relationship Id="rId4" Type="http://schemas.openxmlformats.org/officeDocument/2006/relationships/image" Target="media/image2.jpeg"/><Relationship Id="rId9" Type="http://schemas.openxmlformats.org/officeDocument/2006/relationships/hyperlink" Target="https://www.instagram.com/deutsche.bundesstiftung.umwelt/" TargetMode="External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elich\OneDrive%20-%20Deutsche%20Bundesstiftung%20Umwelt\DBU-Pressestelle%20-%20General\Ver&#246;ffentlichungen%202026\2026%20az%200815-%20Aktualisierungsbedarf\Mitteilungen\PR_Pressemitteilung_DBU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898d51-98a4-4da1-bfc3-6a4de144282b">
      <Terms xmlns="http://schemas.microsoft.com/office/infopath/2007/PartnerControls"/>
    </lcf76f155ced4ddcb4097134ff3c332f>
    <TaxCatchAll xmlns="e5e3c86a-9fd4-4cc3-9f37-2854cba31c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1D3388151AA40896A8033C6529F26" ma:contentTypeVersion="14" ma:contentTypeDescription="Create a new document." ma:contentTypeScope="" ma:versionID="e64f7967156b637a274434de091a8eb2">
  <xsd:schema xmlns:xsd="http://www.w3.org/2001/XMLSchema" xmlns:xs="http://www.w3.org/2001/XMLSchema" xmlns:p="http://schemas.microsoft.com/office/2006/metadata/properties" xmlns:ns2="ec898d51-98a4-4da1-bfc3-6a4de144282b" xmlns:ns3="e5e3c86a-9fd4-4cc3-9f37-2854cba31c75" targetNamespace="http://schemas.microsoft.com/office/2006/metadata/properties" ma:root="true" ma:fieldsID="8b80bb131b18ef23c3bf1d56d4f92a94" ns2:_="" ns3:_="">
    <xsd:import namespace="ec898d51-98a4-4da1-bfc3-6a4de144282b"/>
    <xsd:import namespace="e5e3c86a-9fd4-4cc3-9f37-2854cba31c7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98d51-98a4-4da1-bfc3-6a4de144282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cb9b737-2fe1-48e1-9dc8-bfe3a1380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3c86a-9fd4-4cc3-9f37-2854cba31c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1b19102-02db-4bb2-84a6-475f454e3602}" ma:internalName="TaxCatchAll" ma:showField="CatchAllData" ma:web="e5e3c86a-9fd4-4cc3-9f37-2854cba31c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00B78-75E0-44A7-B1C9-3EB3A1BEE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C1D02-BB3F-463C-ABD0-63EE244BFE4E}">
  <ds:schemaRefs>
    <ds:schemaRef ds:uri="ec898d51-98a4-4da1-bfc3-6a4de144282b"/>
    <ds:schemaRef ds:uri="http://purl.org/dc/dcmitype/"/>
    <ds:schemaRef ds:uri="http://schemas.microsoft.com/office/infopath/2007/PartnerControls"/>
    <ds:schemaRef ds:uri="http://schemas.microsoft.com/office/2006/metadata/properties"/>
    <ds:schemaRef ds:uri="e5e3c86a-9fd4-4cc3-9f37-2854cba31c75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9EE231B-6288-476F-9C9F-84595722E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98d51-98a4-4da1-bfc3-6a4de144282b"/>
    <ds:schemaRef ds:uri="e5e3c86a-9fd4-4cc3-9f37-2854cba31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c6b0ed-9935-41a9-a413-ab7dda243391}" enabled="1" method="Standard" siteId="{6ea8afe7-f6f9-4678-b523-de7d4c6ab1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PR_Pressemitteilung_DBU.dotx</Template>
  <TotalTime>0</TotalTime>
  <Pages>1</Pages>
  <Words>754</Words>
  <Characters>4757</Characters>
  <Application>Microsoft Office Word</Application>
  <DocSecurity>4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Bundesstiftung Umwelt</Company>
  <LinksUpToDate>false</LinksUpToDate>
  <CharactersWithSpaces>5501</CharactersWithSpaces>
  <SharedDoc>false</SharedDoc>
  <HLinks>
    <vt:vector size="54" baseType="variant">
      <vt:variant>
        <vt:i4>7602224</vt:i4>
      </vt:variant>
      <vt:variant>
        <vt:i4>12</vt:i4>
      </vt:variant>
      <vt:variant>
        <vt:i4>0</vt:i4>
      </vt:variant>
      <vt:variant>
        <vt:i4>5</vt:i4>
      </vt:variant>
      <vt:variant>
        <vt:lpwstr>https://www.napra.info/</vt:lpwstr>
      </vt:variant>
      <vt:variant>
        <vt:lpwstr/>
      </vt:variant>
      <vt:variant>
        <vt:i4>1638408</vt:i4>
      </vt:variant>
      <vt:variant>
        <vt:i4>9</vt:i4>
      </vt:variant>
      <vt:variant>
        <vt:i4>0</vt:i4>
      </vt:variant>
      <vt:variant>
        <vt:i4>5</vt:i4>
      </vt:variant>
      <vt:variant>
        <vt:lpwstr>https://www.allgemeinmedizin.uni-frankfurt.de/101063237/Lemke__Dorothea</vt:lpwstr>
      </vt:variant>
      <vt:variant>
        <vt:lpwstr/>
      </vt:variant>
      <vt:variant>
        <vt:i4>7798885</vt:i4>
      </vt:variant>
      <vt:variant>
        <vt:i4>6</vt:i4>
      </vt:variant>
      <vt:variant>
        <vt:i4>0</vt:i4>
      </vt:variant>
      <vt:variant>
        <vt:i4>5</vt:i4>
      </vt:variant>
      <vt:variant>
        <vt:lpwstr>https://www.allgemeinmedizin.uni-frankfurt.de/122428659/Friedmacher__Catriona</vt:lpwstr>
      </vt:variant>
      <vt:variant>
        <vt:lpwstr/>
      </vt:variant>
      <vt:variant>
        <vt:i4>458840</vt:i4>
      </vt:variant>
      <vt:variant>
        <vt:i4>3</vt:i4>
      </vt:variant>
      <vt:variant>
        <vt:i4>0</vt:i4>
      </vt:variant>
      <vt:variant>
        <vt:i4>5</vt:i4>
      </vt:variant>
      <vt:variant>
        <vt:lpwstr>https://www.bundesregierung.de/resource/blob/975228/2335770/edb0e80a6e073200e9184a3528e68c98/2025-02-19-stellungnahme-expertinnenrat-data.pdf?download=1</vt:lpwstr>
      </vt:variant>
      <vt:variant>
        <vt:lpwstr/>
      </vt:variant>
      <vt:variant>
        <vt:i4>2883706</vt:i4>
      </vt:variant>
      <vt:variant>
        <vt:i4>0</vt:i4>
      </vt:variant>
      <vt:variant>
        <vt:i4>0</vt:i4>
      </vt:variant>
      <vt:variant>
        <vt:i4>5</vt:i4>
      </vt:variant>
      <vt:variant>
        <vt:lpwstr>https://www.uni-frankfurt.de/de</vt:lpwstr>
      </vt:variant>
      <vt:variant>
        <vt:lpwstr/>
      </vt:variant>
      <vt:variant>
        <vt:i4>1114192</vt:i4>
      </vt:variant>
      <vt:variant>
        <vt:i4>9</vt:i4>
      </vt:variant>
      <vt:variant>
        <vt:i4>0</vt:i4>
      </vt:variant>
      <vt:variant>
        <vt:i4>5</vt:i4>
      </vt:variant>
      <vt:variant>
        <vt:lpwstr>http://www.uni-frankfurt.de/</vt:lpwstr>
      </vt:variant>
      <vt:variant>
        <vt:lpwstr/>
      </vt:variant>
      <vt:variant>
        <vt:i4>3735647</vt:i4>
      </vt:variant>
      <vt:variant>
        <vt:i4>6</vt:i4>
      </vt:variant>
      <vt:variant>
        <vt:i4>0</vt:i4>
      </vt:variant>
      <vt:variant>
        <vt:i4>5</vt:i4>
      </vt:variant>
      <vt:variant>
        <vt:lpwstr>mailto:c.friedmacher@allgemeinmedizin.uni-frankfurt.de</vt:lpwstr>
      </vt:variant>
      <vt:variant>
        <vt:lpwstr/>
      </vt:variant>
      <vt:variant>
        <vt:i4>7405689</vt:i4>
      </vt:variant>
      <vt:variant>
        <vt:i4>3</vt:i4>
      </vt:variant>
      <vt:variant>
        <vt:i4>0</vt:i4>
      </vt:variant>
      <vt:variant>
        <vt:i4>5</vt:i4>
      </vt:variant>
      <vt:variant>
        <vt:lpwstr>http://www.dbu.de/</vt:lpwstr>
      </vt:variant>
      <vt:variant>
        <vt:lpwstr/>
      </vt:variant>
      <vt:variant>
        <vt:i4>7143515</vt:i4>
      </vt:variant>
      <vt:variant>
        <vt:i4>0</vt:i4>
      </vt:variant>
      <vt:variant>
        <vt:i4>0</vt:i4>
      </vt:variant>
      <vt:variant>
        <vt:i4>5</vt:i4>
      </vt:variant>
      <vt:variant>
        <vt:lpwstr>mailto:presse@dbu.de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Juelich, Moritz</dc:creator>
  <cp:keywords/>
  <cp:lastModifiedBy>Jülich, Moritz</cp:lastModifiedBy>
  <cp:revision>46</cp:revision>
  <dcterms:created xsi:type="dcterms:W3CDTF">2026-01-26T10:18:00Z</dcterms:created>
  <dcterms:modified xsi:type="dcterms:W3CDTF">2026-02-16T13:13:00Z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0x01010011D1D3388151AA40896A8033C6529F26</vt:lpwstr>
  </property>
  <property fmtid="{D5CDD505-2E9C-101B-9397-08002B2CF9AE}" pid="3" name="Order">
    <vt:r8>920400</vt:r8>
  </property>
  <property fmtid="{D5CDD505-2E9C-101B-9397-08002B2CF9AE}" pid="4" name="MediaServiceImageTags">
    <vt:lpwstr/>
  </property>
</Properties>
</file>