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086DC7">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086DC7">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47358C" w:rsidRDefault="00256CE0" w:rsidP="00196D0F">
      <w:pPr>
        <w:pStyle w:val="StandardWeb"/>
        <w:tabs>
          <w:tab w:val="left" w:pos="2948"/>
        </w:tabs>
        <w:spacing w:before="0" w:beforeAutospacing="0" w:after="0" w:afterAutospacing="0" w:line="360" w:lineRule="auto"/>
        <w:jc w:val="both"/>
        <w:textAlignment w:val="baseline"/>
        <w:rPr>
          <w:rFonts w:ascii="Arial" w:eastAsia="Arial" w:hAnsi="Arial" w:cs="Arial"/>
          <w:b/>
        </w:rPr>
      </w:pPr>
      <w:r w:rsidRPr="00D4638A">
        <w:rPr>
          <w:rFonts w:ascii="Arial" w:eastAsia="Arial" w:hAnsi="Arial" w:cs="Arial"/>
          <w:b/>
          <w:color w:val="000000"/>
        </w:rPr>
        <w:t>Pressemitteilung</w:t>
      </w:r>
    </w:p>
    <w:p w14:paraId="3D878A85" w14:textId="53F7D034" w:rsidR="00981504" w:rsidRPr="000D123B" w:rsidRDefault="00300656" w:rsidP="002E6519">
      <w:pPr>
        <w:pStyle w:val="StandardWeb"/>
        <w:tabs>
          <w:tab w:val="left" w:pos="2948"/>
        </w:tabs>
        <w:spacing w:before="0" w:beforeAutospacing="0" w:after="0" w:afterAutospacing="0"/>
        <w:jc w:val="both"/>
        <w:textAlignment w:val="baseline"/>
        <w:rPr>
          <w:rFonts w:ascii="Arial" w:eastAsia="Arial" w:hAnsi="Arial" w:cs="Arial"/>
          <w:b/>
          <w:sz w:val="28"/>
          <w:szCs w:val="28"/>
        </w:rPr>
      </w:pPr>
      <w:r w:rsidRPr="000D123B">
        <w:rPr>
          <w:rFonts w:ascii="Arial" w:eastAsia="Arial" w:hAnsi="Arial" w:cs="Arial"/>
          <w:b/>
          <w:sz w:val="28"/>
          <w:szCs w:val="28"/>
        </w:rPr>
        <w:t>Z</w:t>
      </w:r>
      <w:r w:rsidR="006309EB" w:rsidRPr="000D123B">
        <w:rPr>
          <w:rFonts w:ascii="Arial" w:eastAsia="Arial" w:hAnsi="Arial" w:cs="Arial"/>
          <w:b/>
          <w:sz w:val="28"/>
          <w:szCs w:val="28"/>
        </w:rPr>
        <w:t xml:space="preserve">IA </w:t>
      </w:r>
      <w:r w:rsidR="00B75204" w:rsidRPr="000D123B">
        <w:rPr>
          <w:rFonts w:ascii="Arial" w:eastAsia="Arial" w:hAnsi="Arial" w:cs="Arial"/>
          <w:b/>
          <w:sz w:val="28"/>
          <w:szCs w:val="28"/>
        </w:rPr>
        <w:t xml:space="preserve">fordert </w:t>
      </w:r>
      <w:r w:rsidR="003251F7" w:rsidRPr="000D123B">
        <w:rPr>
          <w:rFonts w:ascii="Arial" w:eastAsia="Arial" w:hAnsi="Arial" w:cs="Arial"/>
          <w:b/>
          <w:sz w:val="28"/>
          <w:szCs w:val="28"/>
        </w:rPr>
        <w:t xml:space="preserve">Korrekturen </w:t>
      </w:r>
      <w:r w:rsidR="00B75204" w:rsidRPr="000D123B">
        <w:rPr>
          <w:rFonts w:ascii="Arial" w:eastAsia="Arial" w:hAnsi="Arial" w:cs="Arial"/>
          <w:b/>
          <w:sz w:val="28"/>
          <w:szCs w:val="28"/>
        </w:rPr>
        <w:t>beim</w:t>
      </w:r>
      <w:r w:rsidRPr="000D123B">
        <w:rPr>
          <w:rFonts w:ascii="Arial" w:eastAsia="Arial" w:hAnsi="Arial" w:cs="Arial"/>
          <w:b/>
          <w:sz w:val="28"/>
          <w:szCs w:val="28"/>
        </w:rPr>
        <w:t xml:space="preserve"> Gebäudeenergiegesetz</w:t>
      </w:r>
      <w:r w:rsidR="001A4EEE" w:rsidRPr="000D123B">
        <w:rPr>
          <w:rFonts w:ascii="Arial" w:eastAsia="Arial" w:hAnsi="Arial" w:cs="Arial"/>
          <w:b/>
          <w:sz w:val="28"/>
          <w:szCs w:val="28"/>
        </w:rPr>
        <w:t xml:space="preserve">: </w:t>
      </w:r>
      <w:r w:rsidR="00B204AA" w:rsidRPr="000D123B">
        <w:rPr>
          <w:rFonts w:ascii="Arial" w:eastAsia="Arial" w:hAnsi="Arial" w:cs="Arial"/>
          <w:b/>
          <w:sz w:val="28"/>
          <w:szCs w:val="28"/>
        </w:rPr>
        <w:t xml:space="preserve">Regelungen verbessern, </w:t>
      </w:r>
      <w:r w:rsidR="00AC1E48" w:rsidRPr="000D123B">
        <w:rPr>
          <w:rFonts w:ascii="Arial" w:eastAsia="Arial" w:hAnsi="Arial" w:cs="Arial"/>
          <w:b/>
          <w:sz w:val="28"/>
          <w:szCs w:val="28"/>
        </w:rPr>
        <w:t>Zeitdruck rausnehmen,</w:t>
      </w:r>
      <w:r w:rsidR="007C1BE2" w:rsidRPr="000D123B">
        <w:rPr>
          <w:rFonts w:ascii="Arial" w:eastAsia="Arial" w:hAnsi="Arial" w:cs="Arial"/>
          <w:b/>
          <w:sz w:val="28"/>
          <w:szCs w:val="28"/>
        </w:rPr>
        <w:t xml:space="preserve"> </w:t>
      </w:r>
      <w:r w:rsidR="00AC1E48" w:rsidRPr="000D123B">
        <w:rPr>
          <w:rFonts w:ascii="Arial" w:eastAsia="Arial" w:hAnsi="Arial" w:cs="Arial"/>
          <w:b/>
          <w:sz w:val="28"/>
          <w:szCs w:val="28"/>
        </w:rPr>
        <w:t xml:space="preserve">Akzeptanz </w:t>
      </w:r>
      <w:r w:rsidR="003502F0" w:rsidRPr="000D123B">
        <w:rPr>
          <w:rFonts w:ascii="Arial" w:eastAsia="Arial" w:hAnsi="Arial" w:cs="Arial"/>
          <w:b/>
          <w:sz w:val="28"/>
          <w:szCs w:val="28"/>
        </w:rPr>
        <w:t>erhöhen</w:t>
      </w:r>
      <w:r w:rsidR="00AC1E48" w:rsidRPr="000D123B">
        <w:rPr>
          <w:rFonts w:ascii="Arial" w:eastAsia="Arial" w:hAnsi="Arial" w:cs="Arial"/>
          <w:b/>
          <w:sz w:val="28"/>
          <w:szCs w:val="28"/>
        </w:rPr>
        <w:t xml:space="preserve">                          </w:t>
      </w:r>
    </w:p>
    <w:p w14:paraId="70EA9AA1" w14:textId="77777777" w:rsidR="002E6519" w:rsidRDefault="002E6519" w:rsidP="003B00D6">
      <w:pPr>
        <w:pStyle w:val="StandardWeb"/>
        <w:tabs>
          <w:tab w:val="left" w:pos="2948"/>
        </w:tabs>
        <w:spacing w:before="0" w:beforeAutospacing="0" w:after="0" w:afterAutospacing="0" w:line="360" w:lineRule="auto"/>
        <w:jc w:val="both"/>
        <w:textAlignment w:val="baseline"/>
        <w:rPr>
          <w:rFonts w:ascii="Arial" w:hAnsi="Arial" w:cs="Arial"/>
          <w:b/>
        </w:rPr>
      </w:pPr>
    </w:p>
    <w:p w14:paraId="0731999D" w14:textId="717A033A" w:rsidR="008E1209" w:rsidRDefault="00256CE0" w:rsidP="003B00D6">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r w:rsidRPr="00D4638A">
        <w:rPr>
          <w:rFonts w:ascii="Arial" w:hAnsi="Arial" w:cs="Arial"/>
          <w:b/>
        </w:rPr>
        <w:t xml:space="preserve">Berlin, </w:t>
      </w:r>
      <w:r w:rsidR="00EF5B81">
        <w:rPr>
          <w:rFonts w:ascii="Arial" w:hAnsi="Arial" w:cs="Arial"/>
          <w:b/>
        </w:rPr>
        <w:t>1</w:t>
      </w:r>
      <w:r w:rsidR="00300656">
        <w:rPr>
          <w:rFonts w:ascii="Arial" w:hAnsi="Arial" w:cs="Arial"/>
          <w:b/>
        </w:rPr>
        <w:t>9</w:t>
      </w:r>
      <w:r w:rsidRPr="00D4638A">
        <w:rPr>
          <w:rFonts w:ascii="Arial" w:hAnsi="Arial" w:cs="Arial"/>
          <w:b/>
        </w:rPr>
        <w:t>.</w:t>
      </w:r>
      <w:r w:rsidR="00EF5B81">
        <w:rPr>
          <w:rFonts w:ascii="Arial" w:hAnsi="Arial" w:cs="Arial"/>
          <w:b/>
        </w:rPr>
        <w:t>04</w:t>
      </w:r>
      <w:r w:rsidRPr="00D4638A">
        <w:rPr>
          <w:rFonts w:ascii="Arial" w:hAnsi="Arial" w:cs="Arial"/>
          <w:b/>
        </w:rPr>
        <w:t>.202</w:t>
      </w:r>
      <w:r w:rsidR="00EF5B81">
        <w:rPr>
          <w:rFonts w:ascii="Arial" w:hAnsi="Arial" w:cs="Arial"/>
          <w:b/>
        </w:rPr>
        <w:t>3</w:t>
      </w:r>
      <w:r w:rsidRPr="00D4638A">
        <w:rPr>
          <w:rFonts w:ascii="Arial" w:hAnsi="Arial" w:cs="Arial"/>
        </w:rPr>
        <w:t xml:space="preserve"> –</w:t>
      </w:r>
      <w:bookmarkEnd w:id="0"/>
      <w:bookmarkEnd w:id="1"/>
      <w:bookmarkEnd w:id="2"/>
      <w:r w:rsidR="00B0791B" w:rsidRPr="00D4638A">
        <w:rPr>
          <w:rFonts w:ascii="Arial" w:hAnsi="Arial" w:cs="Arial"/>
        </w:rPr>
        <w:t xml:space="preserve"> </w:t>
      </w:r>
      <w:r w:rsidR="001270E2" w:rsidRPr="001270E2">
        <w:rPr>
          <w:rFonts w:ascii="Arial" w:hAnsi="Arial" w:cs="Arial"/>
        </w:rPr>
        <w:t xml:space="preserve">Der Spitzenverband der deutschen Immobilienwirtschaft, ZIA, </w:t>
      </w:r>
      <w:r w:rsidR="003502F0">
        <w:rPr>
          <w:rFonts w:ascii="Arial" w:hAnsi="Arial" w:cs="Arial"/>
        </w:rPr>
        <w:t>unterstützt die</w:t>
      </w:r>
      <w:r w:rsidR="00123675">
        <w:rPr>
          <w:rFonts w:ascii="Arial" w:hAnsi="Arial" w:cs="Arial"/>
        </w:rPr>
        <w:t xml:space="preserve"> </w:t>
      </w:r>
      <w:r w:rsidR="003502F0">
        <w:rPr>
          <w:rFonts w:ascii="Arial" w:hAnsi="Arial" w:cs="Arial"/>
        </w:rPr>
        <w:t xml:space="preserve">Kernziele </w:t>
      </w:r>
      <w:r w:rsidR="003502F0" w:rsidRPr="0047358C">
        <w:rPr>
          <w:rFonts w:ascii="Arial" w:hAnsi="Arial" w:cs="Arial"/>
        </w:rPr>
        <w:t>de</w:t>
      </w:r>
      <w:r w:rsidR="00895BAA">
        <w:rPr>
          <w:rFonts w:ascii="Arial" w:hAnsi="Arial" w:cs="Arial"/>
        </w:rPr>
        <w:t>s</w:t>
      </w:r>
      <w:r w:rsidR="003502F0" w:rsidRPr="0047358C">
        <w:rPr>
          <w:rFonts w:ascii="Arial" w:hAnsi="Arial" w:cs="Arial"/>
        </w:rPr>
        <w:t xml:space="preserve"> </w:t>
      </w:r>
      <w:r w:rsidR="00123675" w:rsidRPr="0047358C">
        <w:rPr>
          <w:rFonts w:ascii="Arial" w:hAnsi="Arial" w:cs="Arial"/>
        </w:rPr>
        <w:t>Gebäudeenergiegesetz</w:t>
      </w:r>
      <w:r w:rsidR="00895BAA">
        <w:rPr>
          <w:rFonts w:ascii="Arial" w:hAnsi="Arial" w:cs="Arial"/>
        </w:rPr>
        <w:t>es</w:t>
      </w:r>
      <w:r w:rsidR="00123675">
        <w:rPr>
          <w:rFonts w:ascii="Arial" w:hAnsi="Arial" w:cs="Arial"/>
        </w:rPr>
        <w:t xml:space="preserve"> (GEG)</w:t>
      </w:r>
      <w:r w:rsidR="003502F0">
        <w:rPr>
          <w:rFonts w:ascii="Arial" w:hAnsi="Arial" w:cs="Arial"/>
        </w:rPr>
        <w:t xml:space="preserve">, </w:t>
      </w:r>
      <w:r w:rsidR="009A1C6D">
        <w:rPr>
          <w:rFonts w:ascii="Arial" w:hAnsi="Arial" w:cs="Arial"/>
        </w:rPr>
        <w:t>das</w:t>
      </w:r>
      <w:r w:rsidR="003502F0">
        <w:rPr>
          <w:rFonts w:ascii="Arial" w:hAnsi="Arial" w:cs="Arial"/>
        </w:rPr>
        <w:t xml:space="preserve"> heute mit dem Kabinettsbeschluss</w:t>
      </w:r>
      <w:r w:rsidR="00E54FF2">
        <w:rPr>
          <w:rFonts w:ascii="Arial" w:hAnsi="Arial" w:cs="Arial"/>
        </w:rPr>
        <w:t xml:space="preserve"> </w:t>
      </w:r>
      <w:r w:rsidR="003502F0">
        <w:rPr>
          <w:rFonts w:ascii="Arial" w:hAnsi="Arial" w:cs="Arial"/>
        </w:rPr>
        <w:t xml:space="preserve">auf den Weg ins parlamentarische Verfahren gegeben wurde. Den Zeitplan hält der ZIA für </w:t>
      </w:r>
      <w:r w:rsidR="00460406">
        <w:rPr>
          <w:rFonts w:ascii="Arial" w:hAnsi="Arial" w:cs="Arial"/>
        </w:rPr>
        <w:t xml:space="preserve">„eindeutig </w:t>
      </w:r>
      <w:r w:rsidR="003502F0">
        <w:rPr>
          <w:rFonts w:ascii="Arial" w:hAnsi="Arial" w:cs="Arial"/>
        </w:rPr>
        <w:t>überzogen</w:t>
      </w:r>
      <w:r w:rsidR="00460406">
        <w:rPr>
          <w:rFonts w:ascii="Arial" w:hAnsi="Arial" w:cs="Arial"/>
        </w:rPr>
        <w:t>“</w:t>
      </w:r>
      <w:r w:rsidR="00070512">
        <w:rPr>
          <w:rFonts w:ascii="Arial" w:hAnsi="Arial" w:cs="Arial"/>
        </w:rPr>
        <w:t xml:space="preserve">, wie </w:t>
      </w:r>
      <w:r w:rsidR="00024A90">
        <w:rPr>
          <w:rFonts w:ascii="Arial" w:hAnsi="Arial" w:cs="Arial"/>
        </w:rPr>
        <w:t xml:space="preserve">deren Präsident, </w:t>
      </w:r>
      <w:r w:rsidR="00070512" w:rsidRPr="0047358C">
        <w:rPr>
          <w:rFonts w:ascii="Arial" w:hAnsi="Arial" w:cs="Arial"/>
          <w:shd w:val="clear" w:color="auto" w:fill="FFFFFF"/>
        </w:rPr>
        <w:t>Dr. Andreas Mattner</w:t>
      </w:r>
      <w:r w:rsidR="00E5702E">
        <w:rPr>
          <w:rFonts w:ascii="Arial" w:hAnsi="Arial" w:cs="Arial"/>
          <w:shd w:val="clear" w:color="auto" w:fill="FFFFFF"/>
        </w:rPr>
        <w:t>,</w:t>
      </w:r>
      <w:r w:rsidR="00070512">
        <w:rPr>
          <w:rFonts w:ascii="Arial" w:hAnsi="Arial" w:cs="Arial"/>
          <w:shd w:val="clear" w:color="auto" w:fill="FFFFFF"/>
        </w:rPr>
        <w:t xml:space="preserve"> betont</w:t>
      </w:r>
      <w:r w:rsidR="003B00D6">
        <w:rPr>
          <w:rFonts w:ascii="Arial" w:hAnsi="Arial" w:cs="Arial"/>
        </w:rPr>
        <w:t xml:space="preserve">. </w:t>
      </w:r>
      <w:r w:rsidR="00070512">
        <w:rPr>
          <w:rFonts w:ascii="Arial" w:hAnsi="Arial" w:cs="Arial"/>
          <w:shd w:val="clear" w:color="auto" w:fill="FFFFFF"/>
        </w:rPr>
        <w:t>„Wer die Bevölkerung mitnehmen will, kann mit diesem Zeitdruck auch diejenigen abschrecken, die eigentlich entschlossen sind, mitzuziehen</w:t>
      </w:r>
      <w:r w:rsidR="00070512">
        <w:rPr>
          <w:rFonts w:ascii="Arial" w:hAnsi="Arial" w:cs="Arial"/>
          <w:shd w:val="clear" w:color="auto" w:fill="FFFFFF"/>
        </w:rPr>
        <w:t>.</w:t>
      </w:r>
      <w:r w:rsidR="00070512">
        <w:rPr>
          <w:rFonts w:ascii="Arial" w:hAnsi="Arial" w:cs="Arial"/>
          <w:shd w:val="clear" w:color="auto" w:fill="FFFFFF"/>
        </w:rPr>
        <w:t>“</w:t>
      </w:r>
      <w:r w:rsidR="00070512">
        <w:rPr>
          <w:rFonts w:ascii="Arial" w:hAnsi="Arial" w:cs="Arial"/>
          <w:shd w:val="clear" w:color="auto" w:fill="FFFFFF"/>
        </w:rPr>
        <w:t xml:space="preserve"> Laut</w:t>
      </w:r>
      <w:r w:rsidR="00070512">
        <w:rPr>
          <w:rFonts w:ascii="Arial" w:hAnsi="Arial" w:cs="Arial"/>
          <w:shd w:val="clear" w:color="auto" w:fill="FFFFFF"/>
        </w:rPr>
        <w:t xml:space="preserve"> </w:t>
      </w:r>
      <w:r w:rsidR="00D06A29">
        <w:rPr>
          <w:rFonts w:ascii="Arial" w:hAnsi="Arial" w:cs="Arial"/>
        </w:rPr>
        <w:t>Regierungsplan</w:t>
      </w:r>
      <w:r w:rsidR="00070512">
        <w:rPr>
          <w:rFonts w:ascii="Arial" w:hAnsi="Arial" w:cs="Arial"/>
        </w:rPr>
        <w:t xml:space="preserve"> soll</w:t>
      </w:r>
      <w:r w:rsidR="003502F0">
        <w:rPr>
          <w:rFonts w:ascii="Arial" w:hAnsi="Arial" w:cs="Arial"/>
        </w:rPr>
        <w:t xml:space="preserve"> </w:t>
      </w:r>
      <w:r w:rsidR="009F23DD">
        <w:rPr>
          <w:rFonts w:ascii="Arial" w:hAnsi="Arial" w:cs="Arial"/>
        </w:rPr>
        <w:t xml:space="preserve">ab </w:t>
      </w:r>
      <w:r w:rsidR="003502F0">
        <w:rPr>
          <w:rFonts w:ascii="Arial" w:hAnsi="Arial" w:cs="Arial"/>
        </w:rPr>
        <w:t xml:space="preserve">1. Januar </w:t>
      </w:r>
      <w:r w:rsidR="00123675" w:rsidRPr="0047358C">
        <w:rPr>
          <w:rFonts w:ascii="Arial" w:hAnsi="Arial" w:cs="Arial"/>
          <w:shd w:val="clear" w:color="auto" w:fill="FFFFFF"/>
        </w:rPr>
        <w:t xml:space="preserve">2024 </w:t>
      </w:r>
      <w:r w:rsidR="00D36418" w:rsidRPr="0047358C">
        <w:rPr>
          <w:rFonts w:ascii="Arial" w:hAnsi="Arial" w:cs="Arial"/>
          <w:shd w:val="clear" w:color="auto" w:fill="FFFFFF"/>
        </w:rPr>
        <w:t>m</w:t>
      </w:r>
      <w:r w:rsidR="00123675" w:rsidRPr="0047358C">
        <w:rPr>
          <w:rFonts w:ascii="Arial" w:hAnsi="Arial" w:cs="Arial"/>
          <w:shd w:val="clear" w:color="auto" w:fill="FFFFFF"/>
        </w:rPr>
        <w:t>öglichst jede neue Heizung zu mindestens 65</w:t>
      </w:r>
      <w:r w:rsidR="001A4EEE" w:rsidRPr="0047358C">
        <w:rPr>
          <w:rFonts w:ascii="Arial" w:hAnsi="Arial" w:cs="Arial"/>
          <w:shd w:val="clear" w:color="auto" w:fill="FFFFFF"/>
        </w:rPr>
        <w:t xml:space="preserve"> Prozent </w:t>
      </w:r>
      <w:r w:rsidR="00123675" w:rsidRPr="0047358C">
        <w:rPr>
          <w:rFonts w:ascii="Arial" w:hAnsi="Arial" w:cs="Arial"/>
          <w:shd w:val="clear" w:color="auto" w:fill="FFFFFF"/>
        </w:rPr>
        <w:t>mit erneuerbaren Energien betrieben werden</w:t>
      </w:r>
      <w:r w:rsidR="003502F0" w:rsidRPr="0047358C">
        <w:rPr>
          <w:rFonts w:ascii="Arial" w:hAnsi="Arial" w:cs="Arial"/>
          <w:shd w:val="clear" w:color="auto" w:fill="FFFFFF"/>
        </w:rPr>
        <w:t>.</w:t>
      </w:r>
      <w:r w:rsidR="00E54FF2" w:rsidRPr="0047358C">
        <w:rPr>
          <w:rFonts w:ascii="Arial" w:hAnsi="Arial" w:cs="Arial"/>
          <w:shd w:val="clear" w:color="auto" w:fill="FFFFFF"/>
        </w:rPr>
        <w:t xml:space="preserve"> </w:t>
      </w:r>
    </w:p>
    <w:p w14:paraId="58B61113" w14:textId="77777777" w:rsidR="00070512" w:rsidRDefault="00070512" w:rsidP="003B00D6">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p>
    <w:p w14:paraId="2EE5732F" w14:textId="38ED663A" w:rsidR="008E1209" w:rsidRDefault="00460406" w:rsidP="003B00D6">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r>
        <w:rPr>
          <w:rFonts w:ascii="Arial" w:hAnsi="Arial" w:cs="Arial"/>
          <w:shd w:val="clear" w:color="auto" w:fill="FFFFFF"/>
        </w:rPr>
        <w:t>Die Regierung</w:t>
      </w:r>
      <w:r w:rsidRPr="0047358C">
        <w:rPr>
          <w:rFonts w:ascii="Arial" w:hAnsi="Arial" w:cs="Arial"/>
          <w:shd w:val="clear" w:color="auto" w:fill="FFFFFF"/>
        </w:rPr>
        <w:t xml:space="preserve"> zeig</w:t>
      </w:r>
      <w:r>
        <w:rPr>
          <w:rFonts w:ascii="Arial" w:hAnsi="Arial" w:cs="Arial"/>
          <w:shd w:val="clear" w:color="auto" w:fill="FFFFFF"/>
        </w:rPr>
        <w:t>e</w:t>
      </w:r>
      <w:r w:rsidRPr="0047358C">
        <w:rPr>
          <w:rFonts w:ascii="Arial" w:hAnsi="Arial" w:cs="Arial"/>
          <w:shd w:val="clear" w:color="auto" w:fill="FFFFFF"/>
        </w:rPr>
        <w:t xml:space="preserve"> </w:t>
      </w:r>
      <w:r w:rsidR="007B5A5C">
        <w:rPr>
          <w:rFonts w:ascii="Arial" w:hAnsi="Arial" w:cs="Arial"/>
          <w:shd w:val="clear" w:color="auto" w:fill="FFFFFF"/>
        </w:rPr>
        <w:t xml:space="preserve">nun </w:t>
      </w:r>
      <w:r>
        <w:rPr>
          <w:rFonts w:ascii="Arial" w:hAnsi="Arial" w:cs="Arial"/>
          <w:shd w:val="clear" w:color="auto" w:fill="FFFFFF"/>
        </w:rPr>
        <w:t>zwar an wichtigen Punkten</w:t>
      </w:r>
      <w:r>
        <w:rPr>
          <w:rFonts w:ascii="Arial" w:hAnsi="Arial" w:cs="Arial"/>
          <w:shd w:val="clear" w:color="auto" w:fill="FFFFFF"/>
        </w:rPr>
        <w:t xml:space="preserve"> </w:t>
      </w:r>
      <w:r>
        <w:rPr>
          <w:rFonts w:ascii="Arial" w:hAnsi="Arial" w:cs="Arial"/>
          <w:shd w:val="clear" w:color="auto" w:fill="FFFFFF"/>
        </w:rPr>
        <w:t>„</w:t>
      </w:r>
      <w:r w:rsidRPr="0047358C">
        <w:rPr>
          <w:rFonts w:ascii="Arial" w:hAnsi="Arial" w:cs="Arial"/>
          <w:shd w:val="clear" w:color="auto" w:fill="FFFFFF"/>
        </w:rPr>
        <w:t xml:space="preserve">mehr Augenmaß und Offenheit für die Einwände aus der Praxis als </w:t>
      </w:r>
      <w:r w:rsidR="00E5702E">
        <w:rPr>
          <w:rFonts w:ascii="Arial" w:hAnsi="Arial" w:cs="Arial"/>
          <w:shd w:val="clear" w:color="auto" w:fill="FFFFFF"/>
        </w:rPr>
        <w:t xml:space="preserve">in </w:t>
      </w:r>
      <w:r w:rsidR="009A06E1">
        <w:rPr>
          <w:rFonts w:ascii="Arial" w:hAnsi="Arial" w:cs="Arial"/>
          <w:shd w:val="clear" w:color="auto" w:fill="FFFFFF"/>
        </w:rPr>
        <w:t>ersten</w:t>
      </w:r>
      <w:r w:rsidRPr="0047358C">
        <w:rPr>
          <w:rFonts w:ascii="Arial" w:hAnsi="Arial" w:cs="Arial"/>
          <w:shd w:val="clear" w:color="auto" w:fill="FFFFFF"/>
        </w:rPr>
        <w:t xml:space="preserve"> Überlegungen zum Thema</w:t>
      </w:r>
      <w:r>
        <w:rPr>
          <w:rFonts w:ascii="Arial" w:hAnsi="Arial" w:cs="Arial"/>
          <w:shd w:val="clear" w:color="auto" w:fill="FFFFFF"/>
        </w:rPr>
        <w:t>“</w:t>
      </w:r>
      <w:r w:rsidR="00070512">
        <w:rPr>
          <w:rFonts w:ascii="Arial" w:hAnsi="Arial" w:cs="Arial"/>
          <w:shd w:val="clear" w:color="auto" w:fill="FFFFFF"/>
        </w:rPr>
        <w:t xml:space="preserve">, analysiert Mattner. </w:t>
      </w:r>
      <w:r w:rsidR="008E1209" w:rsidRPr="0047358C">
        <w:rPr>
          <w:rFonts w:ascii="Arial" w:hAnsi="Arial" w:cs="Arial"/>
          <w:shd w:val="clear" w:color="auto" w:fill="FFFFFF"/>
        </w:rPr>
        <w:t xml:space="preserve">„Übergangsfristen bei Heizungshavarien und Anschlüssen an Wärmenetze </w:t>
      </w:r>
      <w:r w:rsidR="00B778CF">
        <w:rPr>
          <w:rFonts w:ascii="Arial" w:hAnsi="Arial" w:cs="Arial"/>
          <w:shd w:val="clear" w:color="auto" w:fill="FFFFFF"/>
        </w:rPr>
        <w:t>sowie</w:t>
      </w:r>
      <w:r w:rsidR="008E1209" w:rsidRPr="0047358C">
        <w:rPr>
          <w:rFonts w:ascii="Arial" w:hAnsi="Arial" w:cs="Arial"/>
          <w:shd w:val="clear" w:color="auto" w:fill="FFFFFF"/>
        </w:rPr>
        <w:t xml:space="preserve"> der Verzicht auf Betriebsverbote für ältere Niedertemperatur- und Brennwertkessel </w:t>
      </w:r>
      <w:r w:rsidR="00922E11">
        <w:rPr>
          <w:rFonts w:ascii="Arial" w:hAnsi="Arial" w:cs="Arial"/>
          <w:shd w:val="clear" w:color="auto" w:fill="FFFFFF"/>
        </w:rPr>
        <w:t>sind</w:t>
      </w:r>
      <w:r w:rsidR="008E1209">
        <w:rPr>
          <w:rFonts w:ascii="Arial" w:hAnsi="Arial" w:cs="Arial"/>
          <w:shd w:val="clear" w:color="auto" w:fill="FFFFFF"/>
        </w:rPr>
        <w:t xml:space="preserve"> wichtige Punkte </w:t>
      </w:r>
      <w:r w:rsidR="008E1209" w:rsidRPr="0047358C">
        <w:rPr>
          <w:rFonts w:ascii="Arial" w:hAnsi="Arial" w:cs="Arial"/>
          <w:shd w:val="clear" w:color="auto" w:fill="FFFFFF"/>
        </w:rPr>
        <w:t>der geplanten Reform</w:t>
      </w:r>
      <w:r w:rsidR="008E1209">
        <w:rPr>
          <w:rFonts w:ascii="Arial" w:hAnsi="Arial" w:cs="Arial"/>
          <w:shd w:val="clear" w:color="auto" w:fill="FFFFFF"/>
        </w:rPr>
        <w:t>, wenn es darum geh</w:t>
      </w:r>
      <w:r w:rsidR="00922E11">
        <w:rPr>
          <w:rFonts w:ascii="Arial" w:hAnsi="Arial" w:cs="Arial"/>
          <w:shd w:val="clear" w:color="auto" w:fill="FFFFFF"/>
        </w:rPr>
        <w:t>t,</w:t>
      </w:r>
      <w:r w:rsidR="008E1209">
        <w:rPr>
          <w:rFonts w:ascii="Arial" w:hAnsi="Arial" w:cs="Arial"/>
          <w:shd w:val="clear" w:color="auto" w:fill="FFFFFF"/>
        </w:rPr>
        <w:t xml:space="preserve"> die Pläne in der Praxis</w:t>
      </w:r>
      <w:r w:rsidR="009A06E1">
        <w:rPr>
          <w:rFonts w:ascii="Arial" w:hAnsi="Arial" w:cs="Arial"/>
          <w:shd w:val="clear" w:color="auto" w:fill="FFFFFF"/>
        </w:rPr>
        <w:t xml:space="preserve"> </w:t>
      </w:r>
      <w:r w:rsidR="008E1209">
        <w:rPr>
          <w:rFonts w:ascii="Arial" w:hAnsi="Arial" w:cs="Arial"/>
          <w:shd w:val="clear" w:color="auto" w:fill="FFFFFF"/>
        </w:rPr>
        <w:t>umsetzbar zu machen</w:t>
      </w:r>
      <w:r w:rsidR="00922E11">
        <w:rPr>
          <w:rFonts w:ascii="Arial" w:hAnsi="Arial" w:cs="Arial"/>
          <w:shd w:val="clear" w:color="auto" w:fill="FFFFFF"/>
        </w:rPr>
        <w:t>.</w:t>
      </w:r>
      <w:r w:rsidR="008E1209">
        <w:rPr>
          <w:rFonts w:ascii="Arial" w:hAnsi="Arial" w:cs="Arial"/>
          <w:shd w:val="clear" w:color="auto" w:fill="FFFFFF"/>
        </w:rPr>
        <w:t xml:space="preserve">“  </w:t>
      </w:r>
    </w:p>
    <w:p w14:paraId="71415340" w14:textId="77777777" w:rsidR="008E1209" w:rsidRDefault="008E1209" w:rsidP="003B00D6">
      <w:pPr>
        <w:pStyle w:val="StandardWeb"/>
        <w:tabs>
          <w:tab w:val="left" w:pos="2948"/>
        </w:tabs>
        <w:spacing w:before="0" w:beforeAutospacing="0" w:after="0" w:afterAutospacing="0" w:line="360" w:lineRule="auto"/>
        <w:jc w:val="both"/>
        <w:textAlignment w:val="baseline"/>
        <w:rPr>
          <w:rFonts w:ascii="Arial" w:hAnsi="Arial" w:cs="Arial"/>
          <w:b/>
          <w:bCs/>
          <w:shd w:val="clear" w:color="auto" w:fill="FFFFFF"/>
        </w:rPr>
      </w:pPr>
    </w:p>
    <w:p w14:paraId="65FE06EB" w14:textId="0274109D" w:rsidR="008E1209" w:rsidRPr="008E1209" w:rsidRDefault="008E1209" w:rsidP="003B00D6">
      <w:pPr>
        <w:pStyle w:val="StandardWeb"/>
        <w:tabs>
          <w:tab w:val="left" w:pos="2948"/>
        </w:tabs>
        <w:spacing w:before="0" w:beforeAutospacing="0" w:after="0" w:afterAutospacing="0" w:line="360" w:lineRule="auto"/>
        <w:jc w:val="both"/>
        <w:textAlignment w:val="baseline"/>
        <w:rPr>
          <w:rFonts w:ascii="Arial" w:hAnsi="Arial" w:cs="Arial"/>
          <w:b/>
          <w:bCs/>
          <w:shd w:val="clear" w:color="auto" w:fill="FFFFFF"/>
        </w:rPr>
      </w:pPr>
      <w:r w:rsidRPr="008E1209">
        <w:rPr>
          <w:rFonts w:ascii="Arial" w:hAnsi="Arial" w:cs="Arial"/>
          <w:b/>
          <w:bCs/>
          <w:shd w:val="clear" w:color="auto" w:fill="FFFFFF"/>
        </w:rPr>
        <w:t>„</w:t>
      </w:r>
      <w:r>
        <w:rPr>
          <w:rFonts w:ascii="Arial" w:hAnsi="Arial" w:cs="Arial"/>
          <w:b/>
          <w:bCs/>
          <w:shd w:val="clear" w:color="auto" w:fill="FFFFFF"/>
        </w:rPr>
        <w:t>Ideen</w:t>
      </w:r>
      <w:r w:rsidRPr="008E1209">
        <w:rPr>
          <w:rFonts w:ascii="Arial" w:hAnsi="Arial" w:cs="Arial"/>
          <w:b/>
          <w:bCs/>
          <w:shd w:val="clear" w:color="auto" w:fill="FFFFFF"/>
        </w:rPr>
        <w:t xml:space="preserve">, die ganz klar in die falsche Richtung gehen“ </w:t>
      </w:r>
    </w:p>
    <w:p w14:paraId="18870BEE" w14:textId="7CA618D8" w:rsidR="003B00D6" w:rsidRPr="00297F75" w:rsidRDefault="00C75D31" w:rsidP="003B00D6">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shd w:val="clear" w:color="auto" w:fill="FFFFFF"/>
        </w:rPr>
        <w:br/>
      </w:r>
      <w:r w:rsidR="008E1209">
        <w:rPr>
          <w:rFonts w:ascii="Arial" w:hAnsi="Arial" w:cs="Arial"/>
          <w:shd w:val="clear" w:color="auto" w:fill="FFFFFF"/>
        </w:rPr>
        <w:t>Mattner</w:t>
      </w:r>
      <w:r w:rsidR="00460406">
        <w:rPr>
          <w:rFonts w:ascii="Arial" w:hAnsi="Arial" w:cs="Arial"/>
          <w:shd w:val="clear" w:color="auto" w:fill="FFFFFF"/>
        </w:rPr>
        <w:t xml:space="preserve"> zeigt sich </w:t>
      </w:r>
      <w:r w:rsidR="008E1209">
        <w:rPr>
          <w:rFonts w:ascii="Arial" w:hAnsi="Arial" w:cs="Arial"/>
          <w:shd w:val="clear" w:color="auto" w:fill="FFFFFF"/>
        </w:rPr>
        <w:t>zugleich</w:t>
      </w:r>
      <w:r w:rsidR="00460406">
        <w:rPr>
          <w:rFonts w:ascii="Arial" w:hAnsi="Arial" w:cs="Arial"/>
          <w:shd w:val="clear" w:color="auto" w:fill="FFFFFF"/>
        </w:rPr>
        <w:t xml:space="preserve"> „</w:t>
      </w:r>
      <w:r w:rsidR="00922E11">
        <w:rPr>
          <w:rFonts w:ascii="Arial" w:hAnsi="Arial" w:cs="Arial"/>
          <w:shd w:val="clear" w:color="auto" w:fill="FFFFFF"/>
        </w:rPr>
        <w:t xml:space="preserve">ziemlich </w:t>
      </w:r>
      <w:r w:rsidR="00460406">
        <w:rPr>
          <w:rFonts w:ascii="Arial" w:hAnsi="Arial" w:cs="Arial"/>
          <w:shd w:val="clear" w:color="auto" w:fill="FFFFFF"/>
        </w:rPr>
        <w:t>erstaunt“ über Veränderungen</w:t>
      </w:r>
      <w:r w:rsidR="003B64B0">
        <w:rPr>
          <w:rFonts w:ascii="Arial" w:hAnsi="Arial" w:cs="Arial"/>
          <w:shd w:val="clear" w:color="auto" w:fill="FFFFFF"/>
        </w:rPr>
        <w:t>, die</w:t>
      </w:r>
      <w:r w:rsidR="00460406">
        <w:rPr>
          <w:rFonts w:ascii="Arial" w:hAnsi="Arial" w:cs="Arial"/>
          <w:shd w:val="clear" w:color="auto" w:fill="FFFFFF"/>
        </w:rPr>
        <w:t xml:space="preserve"> </w:t>
      </w:r>
      <w:r w:rsidR="007B5A5C">
        <w:rPr>
          <w:rFonts w:ascii="Arial" w:hAnsi="Arial" w:cs="Arial"/>
          <w:shd w:val="clear" w:color="auto" w:fill="FFFFFF"/>
        </w:rPr>
        <w:t>auf der Zielgeraden zum Kabinettsbeschluss</w:t>
      </w:r>
      <w:r w:rsidR="003B64B0">
        <w:rPr>
          <w:rFonts w:ascii="Arial" w:hAnsi="Arial" w:cs="Arial"/>
          <w:shd w:val="clear" w:color="auto" w:fill="FFFFFF"/>
        </w:rPr>
        <w:t xml:space="preserve"> vorgenommen wurden und</w:t>
      </w:r>
      <w:r w:rsidR="00460406">
        <w:rPr>
          <w:rFonts w:ascii="Arial" w:hAnsi="Arial" w:cs="Arial"/>
          <w:shd w:val="clear" w:color="auto" w:fill="FFFFFF"/>
        </w:rPr>
        <w:t xml:space="preserve"> „nun wieder</w:t>
      </w:r>
      <w:r w:rsidR="00581079">
        <w:rPr>
          <w:rFonts w:ascii="Arial" w:hAnsi="Arial" w:cs="Arial"/>
          <w:shd w:val="clear" w:color="auto" w:fill="FFFFFF"/>
        </w:rPr>
        <w:t xml:space="preserve"> ganz klar</w:t>
      </w:r>
      <w:r w:rsidR="00460406">
        <w:rPr>
          <w:rFonts w:ascii="Arial" w:hAnsi="Arial" w:cs="Arial"/>
          <w:shd w:val="clear" w:color="auto" w:fill="FFFFFF"/>
        </w:rPr>
        <w:t xml:space="preserve"> in die falsch</w:t>
      </w:r>
      <w:r w:rsidR="00070512">
        <w:rPr>
          <w:rFonts w:ascii="Arial" w:hAnsi="Arial" w:cs="Arial"/>
          <w:shd w:val="clear" w:color="auto" w:fill="FFFFFF"/>
        </w:rPr>
        <w:t>e</w:t>
      </w:r>
      <w:r w:rsidR="00460406">
        <w:rPr>
          <w:rFonts w:ascii="Arial" w:hAnsi="Arial" w:cs="Arial"/>
          <w:shd w:val="clear" w:color="auto" w:fill="FFFFFF"/>
        </w:rPr>
        <w:t xml:space="preserve"> Richtung </w:t>
      </w:r>
      <w:r w:rsidR="008F1BC6">
        <w:rPr>
          <w:rFonts w:ascii="Arial" w:hAnsi="Arial" w:cs="Arial"/>
          <w:shd w:val="clear" w:color="auto" w:fill="FFFFFF"/>
        </w:rPr>
        <w:t>führen</w:t>
      </w:r>
      <w:r w:rsidR="00460406">
        <w:rPr>
          <w:rFonts w:ascii="Arial" w:hAnsi="Arial" w:cs="Arial"/>
          <w:shd w:val="clear" w:color="auto" w:fill="FFFFFF"/>
        </w:rPr>
        <w:t>“</w:t>
      </w:r>
      <w:r w:rsidR="00B91A38">
        <w:rPr>
          <w:rFonts w:ascii="Arial" w:hAnsi="Arial" w:cs="Arial"/>
          <w:shd w:val="clear" w:color="auto" w:fill="FFFFFF"/>
        </w:rPr>
        <w:t xml:space="preserve">. </w:t>
      </w:r>
      <w:r w:rsidRPr="00473B3F">
        <w:rPr>
          <w:rFonts w:ascii="Arial" w:hAnsi="Arial" w:cs="Arial"/>
        </w:rPr>
        <w:t>Bei</w:t>
      </w:r>
      <w:r w:rsidR="00A322FD">
        <w:rPr>
          <w:rFonts w:ascii="Arial" w:hAnsi="Arial" w:cs="Arial"/>
        </w:rPr>
        <w:t xml:space="preserve"> Heizungen mit </w:t>
      </w:r>
      <w:r w:rsidRPr="00473B3F">
        <w:rPr>
          <w:rFonts w:ascii="Arial" w:hAnsi="Arial" w:cs="Arial"/>
        </w:rPr>
        <w:t xml:space="preserve">fester Biomasse </w:t>
      </w:r>
      <w:r>
        <w:rPr>
          <w:rFonts w:ascii="Arial" w:hAnsi="Arial" w:cs="Arial"/>
        </w:rPr>
        <w:t>soll entgegen zwischenzeitlichen Überlegungen wieder</w:t>
      </w:r>
      <w:r w:rsidRPr="00473B3F">
        <w:rPr>
          <w:rFonts w:ascii="Arial" w:hAnsi="Arial" w:cs="Arial"/>
        </w:rPr>
        <w:t xml:space="preserve"> der Einbau von Pufferspeichern sowie einer Solarthermie- oder PV-Anlage verpflichtend </w:t>
      </w:r>
      <w:r>
        <w:rPr>
          <w:rFonts w:ascii="Arial" w:hAnsi="Arial" w:cs="Arial"/>
        </w:rPr>
        <w:t>werden</w:t>
      </w:r>
      <w:r w:rsidRPr="00473B3F">
        <w:rPr>
          <w:rFonts w:ascii="Arial" w:hAnsi="Arial" w:cs="Arial"/>
        </w:rPr>
        <w:t>.</w:t>
      </w:r>
      <w:r>
        <w:rPr>
          <w:rFonts w:ascii="Arial" w:hAnsi="Arial" w:cs="Arial"/>
        </w:rPr>
        <w:t xml:space="preserve"> „</w:t>
      </w:r>
      <w:r w:rsidRPr="0047358C">
        <w:rPr>
          <w:rFonts w:ascii="Arial" w:hAnsi="Arial" w:cs="Arial"/>
        </w:rPr>
        <w:t xml:space="preserve">Hier werden zwei Sachen miteinander verbunden – Heizungstausch und Solarpflicht –, die logisch und von den Investitionszyklen </w:t>
      </w:r>
      <w:r w:rsidR="00E907B7">
        <w:rPr>
          <w:rFonts w:ascii="Arial" w:hAnsi="Arial" w:cs="Arial"/>
        </w:rPr>
        <w:t xml:space="preserve">her </w:t>
      </w:r>
      <w:r w:rsidRPr="0047358C">
        <w:rPr>
          <w:rFonts w:ascii="Arial" w:hAnsi="Arial" w:cs="Arial"/>
        </w:rPr>
        <w:t>zu trennen sind</w:t>
      </w:r>
      <w:r>
        <w:rPr>
          <w:rFonts w:ascii="Arial" w:hAnsi="Arial" w:cs="Arial"/>
        </w:rPr>
        <w:t>“, rügt der ZIA</w:t>
      </w:r>
      <w:r w:rsidR="00076A4B">
        <w:rPr>
          <w:rFonts w:ascii="Arial" w:hAnsi="Arial" w:cs="Arial"/>
        </w:rPr>
        <w:t>-Präsident</w:t>
      </w:r>
      <w:r>
        <w:rPr>
          <w:rFonts w:ascii="Arial" w:hAnsi="Arial" w:cs="Arial"/>
        </w:rPr>
        <w:t xml:space="preserve">. </w:t>
      </w:r>
      <w:r>
        <w:rPr>
          <w:rFonts w:ascii="Arial" w:hAnsi="Arial" w:cs="Arial"/>
          <w:bCs/>
          <w:shd w:val="clear" w:color="auto" w:fill="FFFFFF"/>
        </w:rPr>
        <w:t xml:space="preserve">Seine </w:t>
      </w:r>
      <w:r w:rsidR="00AB197F">
        <w:rPr>
          <w:rFonts w:ascii="Arial" w:hAnsi="Arial" w:cs="Arial"/>
          <w:bCs/>
          <w:shd w:val="clear" w:color="auto" w:fill="FFFFFF"/>
        </w:rPr>
        <w:t>Lage-</w:t>
      </w:r>
      <w:r w:rsidR="000E21FC">
        <w:rPr>
          <w:rFonts w:ascii="Arial" w:hAnsi="Arial" w:cs="Arial"/>
          <w:bCs/>
          <w:shd w:val="clear" w:color="auto" w:fill="FFFFFF"/>
        </w:rPr>
        <w:t>Einschätzung</w:t>
      </w:r>
      <w:r w:rsidR="00FA134A">
        <w:rPr>
          <w:rFonts w:ascii="Arial" w:hAnsi="Arial" w:cs="Arial"/>
          <w:bCs/>
          <w:shd w:val="clear" w:color="auto" w:fill="FFFFFF"/>
        </w:rPr>
        <w:t xml:space="preserve">: </w:t>
      </w:r>
      <w:r w:rsidR="00460406" w:rsidRPr="00460406">
        <w:rPr>
          <w:rFonts w:ascii="Arial" w:hAnsi="Arial" w:cs="Arial"/>
          <w:bCs/>
          <w:shd w:val="clear" w:color="auto" w:fill="FFFFFF"/>
        </w:rPr>
        <w:t xml:space="preserve"> </w:t>
      </w:r>
      <w:r w:rsidR="000941A7">
        <w:rPr>
          <w:rFonts w:ascii="Arial" w:hAnsi="Arial" w:cs="Arial"/>
          <w:bCs/>
          <w:shd w:val="clear" w:color="auto" w:fill="FFFFFF"/>
        </w:rPr>
        <w:t>„</w:t>
      </w:r>
      <w:r w:rsidR="00460406" w:rsidRPr="00460406">
        <w:rPr>
          <w:rFonts w:ascii="Arial" w:hAnsi="Arial" w:cs="Arial"/>
          <w:bCs/>
          <w:shd w:val="clear" w:color="auto" w:fill="FFFFFF"/>
        </w:rPr>
        <w:t>I</w:t>
      </w:r>
      <w:r w:rsidR="003B00D6" w:rsidRPr="00460406">
        <w:rPr>
          <w:rFonts w:ascii="Arial" w:hAnsi="Arial" w:cs="Arial"/>
          <w:bCs/>
        </w:rPr>
        <w:t>n</w:t>
      </w:r>
      <w:r w:rsidR="003B00D6">
        <w:rPr>
          <w:rFonts w:ascii="Arial" w:hAnsi="Arial" w:cs="Arial"/>
        </w:rPr>
        <w:t xml:space="preserve"> den kommenden Wochen </w:t>
      </w:r>
      <w:r w:rsidR="00D06A29">
        <w:rPr>
          <w:rFonts w:ascii="Arial" w:hAnsi="Arial" w:cs="Arial"/>
        </w:rPr>
        <w:t>müssen unbedingt</w:t>
      </w:r>
      <w:r w:rsidR="003B00D6">
        <w:rPr>
          <w:rFonts w:ascii="Arial" w:hAnsi="Arial" w:cs="Arial"/>
        </w:rPr>
        <w:t xml:space="preserve"> offene Fragen und Unstimmigkeiten </w:t>
      </w:r>
      <w:r w:rsidR="00D06A29">
        <w:rPr>
          <w:rFonts w:ascii="Arial" w:hAnsi="Arial" w:cs="Arial"/>
        </w:rPr>
        <w:t>ausgeräumt werden</w:t>
      </w:r>
      <w:r w:rsidR="00297F75">
        <w:rPr>
          <w:rFonts w:ascii="Arial" w:hAnsi="Arial" w:cs="Arial"/>
        </w:rPr>
        <w:t xml:space="preserve">. </w:t>
      </w:r>
      <w:r w:rsidR="00297F75">
        <w:rPr>
          <w:rFonts w:ascii="Arial" w:hAnsi="Arial" w:cs="Arial"/>
          <w:bCs/>
          <w:shd w:val="clear" w:color="auto" w:fill="FFFFFF"/>
        </w:rPr>
        <w:t>Hier sind noch einige Punkte zu berichtigen.</w:t>
      </w:r>
      <w:r w:rsidR="00090A37">
        <w:rPr>
          <w:rFonts w:ascii="Arial" w:hAnsi="Arial" w:cs="Arial"/>
        </w:rPr>
        <w:t>“</w:t>
      </w:r>
    </w:p>
    <w:p w14:paraId="573A63FC" w14:textId="1C980183" w:rsidR="00C12B29" w:rsidRPr="00460406" w:rsidRDefault="00D06A29" w:rsidP="00D06A29">
      <w:pPr>
        <w:pStyle w:val="StandardWeb"/>
        <w:tabs>
          <w:tab w:val="left" w:pos="2948"/>
        </w:tabs>
        <w:spacing w:before="0" w:beforeAutospacing="0" w:after="0" w:afterAutospacing="0" w:line="360" w:lineRule="auto"/>
        <w:jc w:val="both"/>
        <w:textAlignment w:val="baseline"/>
        <w:rPr>
          <w:rFonts w:ascii="Arial" w:hAnsi="Arial" w:cs="Arial"/>
          <w:b/>
          <w:bCs/>
        </w:rPr>
      </w:pPr>
      <w:r w:rsidRPr="00460406">
        <w:rPr>
          <w:rFonts w:ascii="Arial" w:hAnsi="Arial" w:cs="Arial"/>
          <w:b/>
          <w:bCs/>
        </w:rPr>
        <w:lastRenderedPageBreak/>
        <w:t>Kernpunkte der Kritik des</w:t>
      </w:r>
      <w:r w:rsidRPr="00460406">
        <w:rPr>
          <w:rFonts w:ascii="Arial" w:hAnsi="Arial" w:cs="Arial"/>
          <w:b/>
          <w:bCs/>
        </w:rPr>
        <w:t xml:space="preserve"> ZIA:</w:t>
      </w:r>
    </w:p>
    <w:p w14:paraId="306424F4" w14:textId="4D6E8C8B" w:rsidR="00193551" w:rsidRPr="003C1F88" w:rsidRDefault="00193551" w:rsidP="00193551">
      <w:pPr>
        <w:pStyle w:val="StandardWeb"/>
        <w:numPr>
          <w:ilvl w:val="0"/>
          <w:numId w:val="12"/>
        </w:numPr>
        <w:tabs>
          <w:tab w:val="left" w:pos="2948"/>
        </w:tabs>
        <w:spacing w:before="0" w:beforeAutospacing="0" w:after="0" w:afterAutospacing="0" w:line="360" w:lineRule="auto"/>
        <w:jc w:val="both"/>
        <w:rPr>
          <w:rFonts w:ascii="Arial" w:hAnsi="Arial" w:cs="Arial"/>
        </w:rPr>
      </w:pPr>
      <w:r w:rsidRPr="00460406">
        <w:rPr>
          <w:rFonts w:ascii="Arial" w:hAnsi="Arial" w:cs="Arial"/>
        </w:rPr>
        <w:t>Immobilieneigentümer</w:t>
      </w:r>
      <w:r>
        <w:rPr>
          <w:rFonts w:ascii="Arial" w:hAnsi="Arial" w:cs="Arial"/>
        </w:rPr>
        <w:t>(innen)</w:t>
      </w:r>
      <w:r w:rsidRPr="00460406">
        <w:rPr>
          <w:rFonts w:ascii="Arial" w:hAnsi="Arial" w:cs="Arial"/>
        </w:rPr>
        <w:t xml:space="preserve"> sollen schon ab dem kommenden Jahr verpflichtet werden, während viele Städte und Gemeinde mit der kommunalen Wärmeplanung  und dem notwendigen Ausbau der Wärme- und Stromnetze noch hinterher hängen. </w:t>
      </w:r>
      <w:r>
        <w:rPr>
          <w:rFonts w:ascii="Arial" w:hAnsi="Arial" w:cs="Arial"/>
        </w:rPr>
        <w:t xml:space="preserve">„Diese unlogischen Überlegungen müssen unbedingt korrigiert werden“, mahnt der ZIA-Präsident.  </w:t>
      </w:r>
    </w:p>
    <w:p w14:paraId="3A0C3480" w14:textId="44D0B13D" w:rsidR="00193551" w:rsidRDefault="00460406" w:rsidP="00193551">
      <w:pPr>
        <w:pStyle w:val="StandardWeb"/>
        <w:numPr>
          <w:ilvl w:val="0"/>
          <w:numId w:val="12"/>
        </w:numPr>
        <w:tabs>
          <w:tab w:val="left" w:pos="2948"/>
        </w:tabs>
        <w:spacing w:before="0" w:beforeAutospacing="0" w:after="0" w:afterAutospacing="0" w:line="360" w:lineRule="auto"/>
        <w:jc w:val="both"/>
        <w:rPr>
          <w:rFonts w:ascii="Arial" w:hAnsi="Arial" w:cs="Arial"/>
        </w:rPr>
      </w:pPr>
      <w:r w:rsidRPr="00952299">
        <w:rPr>
          <w:rFonts w:ascii="Arial" w:hAnsi="Arial" w:cs="Arial"/>
        </w:rPr>
        <w:t>Der Start zum 1. Januar ist aus Sicht des Verbandes zu früh. Wirtschaft und Bürger werden nach Verabschiedung des Gesetzes </w:t>
      </w:r>
      <w:r w:rsidRPr="00D91C93">
        <w:rPr>
          <w:rFonts w:ascii="Arial" w:hAnsi="Arial" w:cs="Arial"/>
        </w:rPr>
        <w:t>nur wenige Monate Vorbereitungszeit</w:t>
      </w:r>
      <w:r w:rsidRPr="00952299">
        <w:rPr>
          <w:rFonts w:ascii="Arial" w:hAnsi="Arial" w:cs="Arial"/>
        </w:rPr>
        <w:t> haben</w:t>
      </w:r>
      <w:r w:rsidR="006E25A2">
        <w:rPr>
          <w:rFonts w:ascii="Arial" w:hAnsi="Arial" w:cs="Arial"/>
        </w:rPr>
        <w:t>. Forderung: D</w:t>
      </w:r>
      <w:r w:rsidRPr="00952299">
        <w:rPr>
          <w:rFonts w:ascii="Arial" w:hAnsi="Arial" w:cs="Arial"/>
        </w:rPr>
        <w:t xml:space="preserve">ie </w:t>
      </w:r>
      <w:r w:rsidR="00C12B29">
        <w:rPr>
          <w:rFonts w:ascii="Arial" w:hAnsi="Arial" w:cs="Arial"/>
        </w:rPr>
        <w:t>Auflagen</w:t>
      </w:r>
      <w:r w:rsidRPr="00952299">
        <w:rPr>
          <w:rFonts w:ascii="Arial" w:hAnsi="Arial" w:cs="Arial"/>
        </w:rPr>
        <w:t xml:space="preserve"> sollten erst zwölf Monate nach Bekanntgabe im Bundesgesetzblatt greifen.</w:t>
      </w:r>
    </w:p>
    <w:p w14:paraId="0747E1B1" w14:textId="6A6E0318" w:rsidR="00664D47" w:rsidRPr="00193551" w:rsidRDefault="000C7FBE" w:rsidP="00193551">
      <w:pPr>
        <w:pStyle w:val="StandardWeb"/>
        <w:numPr>
          <w:ilvl w:val="0"/>
          <w:numId w:val="12"/>
        </w:numPr>
        <w:tabs>
          <w:tab w:val="left" w:pos="2948"/>
        </w:tabs>
        <w:spacing w:before="0" w:beforeAutospacing="0" w:after="0" w:afterAutospacing="0" w:line="360" w:lineRule="auto"/>
        <w:jc w:val="both"/>
        <w:rPr>
          <w:rFonts w:ascii="Arial" w:hAnsi="Arial" w:cs="Arial"/>
        </w:rPr>
      </w:pPr>
      <w:r w:rsidRPr="00193551">
        <w:rPr>
          <w:rFonts w:ascii="Arial" w:hAnsi="Arial" w:cs="Arial"/>
        </w:rPr>
        <w:t xml:space="preserve">Weiterer </w:t>
      </w:r>
      <w:r w:rsidR="00930357">
        <w:rPr>
          <w:rFonts w:ascii="Arial" w:hAnsi="Arial" w:cs="Arial"/>
        </w:rPr>
        <w:t>ZIA-</w:t>
      </w:r>
      <w:r w:rsidRPr="00193551">
        <w:rPr>
          <w:rFonts w:ascii="Arial" w:hAnsi="Arial" w:cs="Arial"/>
        </w:rPr>
        <w:t xml:space="preserve">Einwand: </w:t>
      </w:r>
      <w:r w:rsidR="004C12D8" w:rsidRPr="00193551">
        <w:rPr>
          <w:rFonts w:ascii="Arial" w:hAnsi="Arial" w:cs="Arial"/>
        </w:rPr>
        <w:t>Beim Einsatz flüssiger Biomasse soll</w:t>
      </w:r>
      <w:r w:rsidR="0064336B" w:rsidRPr="00193551">
        <w:rPr>
          <w:rFonts w:ascii="Arial" w:hAnsi="Arial" w:cs="Arial"/>
        </w:rPr>
        <w:t xml:space="preserve">en </w:t>
      </w:r>
      <w:r w:rsidR="00664D47" w:rsidRPr="00193551">
        <w:rPr>
          <w:rFonts w:ascii="Arial" w:hAnsi="Arial" w:cs="Arial"/>
        </w:rPr>
        <w:t xml:space="preserve">Betreiber </w:t>
      </w:r>
      <w:r w:rsidR="0064336B" w:rsidRPr="00193551">
        <w:rPr>
          <w:rFonts w:ascii="Arial" w:hAnsi="Arial" w:cs="Arial"/>
        </w:rPr>
        <w:t>von</w:t>
      </w:r>
      <w:r w:rsidR="00664D47" w:rsidRPr="00193551">
        <w:rPr>
          <w:rFonts w:ascii="Arial" w:hAnsi="Arial" w:cs="Arial"/>
        </w:rPr>
        <w:t xml:space="preserve"> Heizungsanlage</w:t>
      </w:r>
      <w:r w:rsidR="008C091E" w:rsidRPr="00193551">
        <w:rPr>
          <w:rFonts w:ascii="Arial" w:hAnsi="Arial" w:cs="Arial"/>
        </w:rPr>
        <w:t>n</w:t>
      </w:r>
      <w:r w:rsidR="004C12D8" w:rsidRPr="00193551">
        <w:rPr>
          <w:rFonts w:ascii="Arial" w:hAnsi="Arial" w:cs="Arial"/>
        </w:rPr>
        <w:t xml:space="preserve"> </w:t>
      </w:r>
      <w:r w:rsidR="00FA0F6C">
        <w:rPr>
          <w:rFonts w:ascii="Arial" w:hAnsi="Arial" w:cs="Arial"/>
        </w:rPr>
        <w:t>nun</w:t>
      </w:r>
      <w:r w:rsidR="00664D47" w:rsidRPr="00193551">
        <w:rPr>
          <w:rFonts w:ascii="Arial" w:hAnsi="Arial" w:cs="Arial"/>
        </w:rPr>
        <w:t xml:space="preserve"> wieder nachweisen, dass die Biomasse </w:t>
      </w:r>
      <w:r w:rsidR="004C12D8" w:rsidRPr="00193551">
        <w:rPr>
          <w:rFonts w:ascii="Arial" w:hAnsi="Arial" w:cs="Arial"/>
        </w:rPr>
        <w:t xml:space="preserve">nachhaltig angebaut und hergestellt wurde – obwohl das für </w:t>
      </w:r>
      <w:r w:rsidR="00FA0F6C">
        <w:rPr>
          <w:rFonts w:ascii="Arial" w:hAnsi="Arial" w:cs="Arial"/>
        </w:rPr>
        <w:t xml:space="preserve">sie </w:t>
      </w:r>
      <w:r w:rsidR="00573119" w:rsidRPr="00193551">
        <w:rPr>
          <w:rFonts w:ascii="Arial" w:hAnsi="Arial" w:cs="Arial"/>
        </w:rPr>
        <w:t xml:space="preserve">gar </w:t>
      </w:r>
      <w:r w:rsidR="004C12D8" w:rsidRPr="00193551">
        <w:rPr>
          <w:rFonts w:ascii="Arial" w:hAnsi="Arial" w:cs="Arial"/>
        </w:rPr>
        <w:t>nicht möglich ist.</w:t>
      </w:r>
    </w:p>
    <w:p w14:paraId="62413A05" w14:textId="0E894BDE" w:rsidR="00EF5B81" w:rsidRPr="00460406" w:rsidRDefault="003B00D6" w:rsidP="00460406">
      <w:pPr>
        <w:pStyle w:val="StandardWeb"/>
        <w:numPr>
          <w:ilvl w:val="0"/>
          <w:numId w:val="12"/>
        </w:numPr>
        <w:tabs>
          <w:tab w:val="left" w:pos="2948"/>
        </w:tabs>
        <w:spacing w:before="0" w:beforeAutospacing="0" w:after="0" w:afterAutospacing="0" w:line="360" w:lineRule="auto"/>
        <w:jc w:val="both"/>
        <w:rPr>
          <w:rFonts w:ascii="Arial" w:hAnsi="Arial" w:cs="Arial"/>
        </w:rPr>
      </w:pPr>
      <w:r w:rsidRPr="0047358C">
        <w:rPr>
          <w:rFonts w:ascii="Arial" w:hAnsi="Arial" w:cs="Arial"/>
        </w:rPr>
        <w:t xml:space="preserve">Der Kabinettsbeschluss </w:t>
      </w:r>
      <w:r w:rsidR="008C091E">
        <w:rPr>
          <w:rFonts w:ascii="Arial" w:hAnsi="Arial" w:cs="Arial"/>
        </w:rPr>
        <w:t>sieht weiter</w:t>
      </w:r>
      <w:r w:rsidRPr="0047358C">
        <w:rPr>
          <w:rFonts w:ascii="Arial" w:hAnsi="Arial" w:cs="Arial"/>
        </w:rPr>
        <w:t xml:space="preserve"> </w:t>
      </w:r>
      <w:r w:rsidR="00542A78">
        <w:rPr>
          <w:rFonts w:ascii="Arial" w:hAnsi="Arial" w:cs="Arial"/>
        </w:rPr>
        <w:t>den</w:t>
      </w:r>
      <w:r w:rsidRPr="0047358C">
        <w:rPr>
          <w:rFonts w:ascii="Arial" w:hAnsi="Arial" w:cs="Arial"/>
        </w:rPr>
        <w:t xml:space="preserve"> Verbleib von </w:t>
      </w:r>
      <w:r w:rsidRPr="00D91C93">
        <w:rPr>
          <w:rFonts w:ascii="Arial" w:hAnsi="Arial" w:cs="Arial"/>
        </w:rPr>
        <w:t>Mehrkosten biogener Brennstoffe</w:t>
      </w:r>
      <w:r w:rsidRPr="0047358C">
        <w:rPr>
          <w:rFonts w:ascii="Arial" w:hAnsi="Arial" w:cs="Arial"/>
        </w:rPr>
        <w:t> und</w:t>
      </w:r>
      <w:r w:rsidR="00E95948">
        <w:rPr>
          <w:rFonts w:ascii="Arial" w:hAnsi="Arial" w:cs="Arial"/>
        </w:rPr>
        <w:t xml:space="preserve"> </w:t>
      </w:r>
      <w:r w:rsidRPr="0047358C">
        <w:rPr>
          <w:rFonts w:ascii="Arial" w:hAnsi="Arial" w:cs="Arial"/>
        </w:rPr>
        <w:t xml:space="preserve">grünen/blauen Wasserstoffs bei Vermietern </w:t>
      </w:r>
      <w:r w:rsidR="00542A78">
        <w:rPr>
          <w:rFonts w:ascii="Arial" w:hAnsi="Arial" w:cs="Arial"/>
        </w:rPr>
        <w:t>vor</w:t>
      </w:r>
      <w:r w:rsidRPr="0047358C">
        <w:rPr>
          <w:rFonts w:ascii="Arial" w:hAnsi="Arial" w:cs="Arial"/>
        </w:rPr>
        <w:t xml:space="preserve">. </w:t>
      </w:r>
      <w:r w:rsidR="009822D8">
        <w:rPr>
          <w:rFonts w:ascii="Arial" w:hAnsi="Arial" w:cs="Arial"/>
        </w:rPr>
        <w:t>„</w:t>
      </w:r>
      <w:r w:rsidRPr="0047358C">
        <w:rPr>
          <w:rFonts w:ascii="Arial" w:hAnsi="Arial" w:cs="Arial"/>
        </w:rPr>
        <w:t>Vermieter</w:t>
      </w:r>
      <w:r w:rsidR="00542A78">
        <w:rPr>
          <w:rFonts w:ascii="Arial" w:hAnsi="Arial" w:cs="Arial"/>
        </w:rPr>
        <w:t>i</w:t>
      </w:r>
      <w:r w:rsidR="00D05662">
        <w:rPr>
          <w:rFonts w:ascii="Arial" w:hAnsi="Arial" w:cs="Arial"/>
        </w:rPr>
        <w:t>nn</w:t>
      </w:r>
      <w:r w:rsidR="00542A78">
        <w:rPr>
          <w:rFonts w:ascii="Arial" w:hAnsi="Arial" w:cs="Arial"/>
        </w:rPr>
        <w:t>en</w:t>
      </w:r>
      <w:r w:rsidR="009822D8">
        <w:rPr>
          <w:rFonts w:ascii="Arial" w:hAnsi="Arial" w:cs="Arial"/>
        </w:rPr>
        <w:t xml:space="preserve"> oder Vermieter</w:t>
      </w:r>
      <w:r w:rsidRPr="0047358C">
        <w:rPr>
          <w:rFonts w:ascii="Arial" w:hAnsi="Arial" w:cs="Arial"/>
        </w:rPr>
        <w:t xml:space="preserve">, </w:t>
      </w:r>
      <w:r w:rsidR="009822D8">
        <w:rPr>
          <w:rFonts w:ascii="Arial" w:hAnsi="Arial" w:cs="Arial"/>
        </w:rPr>
        <w:t>die</w:t>
      </w:r>
      <w:r w:rsidRPr="0047358C">
        <w:rPr>
          <w:rFonts w:ascii="Arial" w:hAnsi="Arial" w:cs="Arial"/>
        </w:rPr>
        <w:t xml:space="preserve"> die Wärme- und Warmwasserversorgung aus Klimaschutzgründen auf erneuerbare Energien umstell</w:t>
      </w:r>
      <w:r w:rsidR="009822D8">
        <w:rPr>
          <w:rFonts w:ascii="Arial" w:hAnsi="Arial" w:cs="Arial"/>
        </w:rPr>
        <w:t>en</w:t>
      </w:r>
      <w:r w:rsidRPr="0047358C">
        <w:rPr>
          <w:rFonts w:ascii="Arial" w:hAnsi="Arial" w:cs="Arial"/>
        </w:rPr>
        <w:t>, sollte</w:t>
      </w:r>
      <w:r w:rsidR="009822D8">
        <w:rPr>
          <w:rFonts w:ascii="Arial" w:hAnsi="Arial" w:cs="Arial"/>
        </w:rPr>
        <w:t>n</w:t>
      </w:r>
      <w:r w:rsidRPr="0047358C">
        <w:rPr>
          <w:rFonts w:ascii="Arial" w:hAnsi="Arial" w:cs="Arial"/>
        </w:rPr>
        <w:t xml:space="preserve"> nicht anteilig oder vollständig auf den Kosten sitzen bleiben</w:t>
      </w:r>
      <w:r w:rsidR="009822D8">
        <w:rPr>
          <w:rFonts w:ascii="Arial" w:hAnsi="Arial" w:cs="Arial"/>
        </w:rPr>
        <w:t xml:space="preserve">“, betont </w:t>
      </w:r>
      <w:r w:rsidR="00D05662">
        <w:rPr>
          <w:rFonts w:ascii="Arial" w:hAnsi="Arial" w:cs="Arial"/>
        </w:rPr>
        <w:t>Mattner</w:t>
      </w:r>
      <w:r w:rsidRPr="0047358C">
        <w:rPr>
          <w:rFonts w:ascii="Arial" w:hAnsi="Arial" w:cs="Arial"/>
        </w:rPr>
        <w:t>.</w:t>
      </w:r>
    </w:p>
    <w:p w14:paraId="55484017" w14:textId="77777777" w:rsidR="00D17806" w:rsidRDefault="00E83184" w:rsidP="00BC4264">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p>
    <w:p w14:paraId="0EA5FD28" w14:textId="77777777" w:rsidR="002F12C0" w:rsidRPr="00197B00" w:rsidRDefault="002F12C0" w:rsidP="00BC4264">
      <w:pPr>
        <w:spacing w:after="0" w:line="259" w:lineRule="auto"/>
        <w:ind w:left="0" w:right="0" w:firstLine="0"/>
        <w:jc w:val="left"/>
        <w:rPr>
          <w:szCs w:val="24"/>
        </w:rPr>
      </w:pPr>
      <w:r w:rsidRPr="00CC3CA0">
        <w:rPr>
          <w:b/>
          <w:sz w:val="18"/>
          <w:szCs w:val="18"/>
        </w:rPr>
        <w:t>Der ZIA</w:t>
      </w:r>
    </w:p>
    <w:p w14:paraId="10ED99A9" w14:textId="77777777" w:rsidR="002F12C0" w:rsidRDefault="002F12C0" w:rsidP="00BC4264">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BC4264">
      <w:pPr>
        <w:autoSpaceDE w:val="0"/>
        <w:autoSpaceDN w:val="0"/>
        <w:adjustRightInd w:val="0"/>
        <w:spacing w:after="0" w:line="276" w:lineRule="auto"/>
        <w:rPr>
          <w:bCs/>
          <w:sz w:val="18"/>
          <w:szCs w:val="18"/>
        </w:rPr>
      </w:pPr>
    </w:p>
    <w:p w14:paraId="7B5E4969" w14:textId="77777777" w:rsidR="002F12C0" w:rsidRPr="00CC3CA0" w:rsidRDefault="002F12C0" w:rsidP="00BC4264">
      <w:pPr>
        <w:spacing w:after="0" w:line="259" w:lineRule="auto"/>
        <w:ind w:left="-5" w:right="0"/>
        <w:jc w:val="left"/>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BC4264">
      <w:pPr>
        <w:spacing w:after="0" w:line="265" w:lineRule="auto"/>
        <w:ind w:right="0"/>
        <w:jc w:val="left"/>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798B4E61" w14:textId="77777777" w:rsidR="004678BB" w:rsidRDefault="004678BB" w:rsidP="00BC4264">
      <w:pPr>
        <w:spacing w:after="0" w:line="265" w:lineRule="auto"/>
        <w:ind w:right="0"/>
        <w:jc w:val="left"/>
        <w:rPr>
          <w:color w:val="0000FF"/>
          <w:sz w:val="18"/>
          <w:szCs w:val="20"/>
          <w:u w:val="single" w:color="0000FF"/>
        </w:rPr>
      </w:pPr>
    </w:p>
    <w:p w14:paraId="4EC27B62" w14:textId="16043705" w:rsidR="004678BB" w:rsidRDefault="004678BB" w:rsidP="00BC4264">
      <w:pPr>
        <w:spacing w:after="0" w:line="265" w:lineRule="auto"/>
        <w:ind w:right="0"/>
        <w:jc w:val="left"/>
        <w:rPr>
          <w:color w:val="0000FF"/>
          <w:sz w:val="18"/>
          <w:szCs w:val="20"/>
          <w:u w:val="single" w:color="0000FF"/>
        </w:rPr>
      </w:pPr>
      <w:r>
        <w:rPr>
          <w:noProof/>
          <w:color w:val="1F497D"/>
          <w:sz w:val="20"/>
          <w:szCs w:val="20"/>
        </w:rPr>
        <w:drawing>
          <wp:inline distT="0" distB="0" distL="0" distR="0" wp14:anchorId="3ABF7B2E" wp14:editId="5EE56EAC">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p w14:paraId="247CA861" w14:textId="77777777" w:rsidR="00256CE0" w:rsidRPr="00D4638A" w:rsidRDefault="00256CE0" w:rsidP="0068135C">
      <w:pPr>
        <w:spacing w:after="0"/>
        <w:ind w:left="0" w:firstLine="0"/>
        <w:rPr>
          <w:szCs w:val="24"/>
        </w:rPr>
      </w:pPr>
    </w:p>
    <w:sectPr w:rsidR="00256CE0" w:rsidRPr="00D4638A" w:rsidSect="0093035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8C758B"/>
    <w:multiLevelType w:val="hybridMultilevel"/>
    <w:tmpl w:val="70386F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5674000">
    <w:abstractNumId w:val="6"/>
  </w:num>
  <w:num w:numId="2" w16cid:durableId="351616985">
    <w:abstractNumId w:val="9"/>
  </w:num>
  <w:num w:numId="3" w16cid:durableId="2048989797">
    <w:abstractNumId w:val="5"/>
  </w:num>
  <w:num w:numId="4" w16cid:durableId="88743180">
    <w:abstractNumId w:val="1"/>
  </w:num>
  <w:num w:numId="5" w16cid:durableId="890768447">
    <w:abstractNumId w:val="3"/>
  </w:num>
  <w:num w:numId="6" w16cid:durableId="1309549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289773">
    <w:abstractNumId w:val="7"/>
  </w:num>
  <w:num w:numId="8" w16cid:durableId="1622497955">
    <w:abstractNumId w:val="4"/>
  </w:num>
  <w:num w:numId="9" w16cid:durableId="1836608868">
    <w:abstractNumId w:val="11"/>
  </w:num>
  <w:num w:numId="10" w16cid:durableId="971134559">
    <w:abstractNumId w:val="10"/>
  </w:num>
  <w:num w:numId="11" w16cid:durableId="935865297">
    <w:abstractNumId w:val="2"/>
  </w:num>
  <w:num w:numId="12" w16cid:durableId="900099670">
    <w:abstractNumId w:val="0"/>
  </w:num>
  <w:num w:numId="13" w16cid:durableId="1439909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7D48"/>
    <w:rsid w:val="0002440F"/>
    <w:rsid w:val="00024A90"/>
    <w:rsid w:val="000465AE"/>
    <w:rsid w:val="000506BE"/>
    <w:rsid w:val="000613EB"/>
    <w:rsid w:val="00070512"/>
    <w:rsid w:val="00071F26"/>
    <w:rsid w:val="00076A4B"/>
    <w:rsid w:val="00086DC7"/>
    <w:rsid w:val="00090A37"/>
    <w:rsid w:val="000941A7"/>
    <w:rsid w:val="000976B5"/>
    <w:rsid w:val="000A240F"/>
    <w:rsid w:val="000B494E"/>
    <w:rsid w:val="000B497B"/>
    <w:rsid w:val="000B5704"/>
    <w:rsid w:val="000C335C"/>
    <w:rsid w:val="000C7FBE"/>
    <w:rsid w:val="000D123B"/>
    <w:rsid w:val="000D7E65"/>
    <w:rsid w:val="000E0505"/>
    <w:rsid w:val="000E21FC"/>
    <w:rsid w:val="000E2CC8"/>
    <w:rsid w:val="000E468C"/>
    <w:rsid w:val="000F30A4"/>
    <w:rsid w:val="000F506B"/>
    <w:rsid w:val="00115750"/>
    <w:rsid w:val="00121927"/>
    <w:rsid w:val="00123675"/>
    <w:rsid w:val="001270E2"/>
    <w:rsid w:val="00136B1F"/>
    <w:rsid w:val="00150AD8"/>
    <w:rsid w:val="001606B4"/>
    <w:rsid w:val="00170388"/>
    <w:rsid w:val="00183801"/>
    <w:rsid w:val="00193551"/>
    <w:rsid w:val="00195382"/>
    <w:rsid w:val="00195CC9"/>
    <w:rsid w:val="00196B02"/>
    <w:rsid w:val="00196D0F"/>
    <w:rsid w:val="001A4EEE"/>
    <w:rsid w:val="001C5D0E"/>
    <w:rsid w:val="001D0511"/>
    <w:rsid w:val="001D13E3"/>
    <w:rsid w:val="001D57E6"/>
    <w:rsid w:val="001F0BBB"/>
    <w:rsid w:val="002000A6"/>
    <w:rsid w:val="0021054B"/>
    <w:rsid w:val="0022136B"/>
    <w:rsid w:val="00225570"/>
    <w:rsid w:val="00237D3C"/>
    <w:rsid w:val="0025616C"/>
    <w:rsid w:val="00256CE0"/>
    <w:rsid w:val="00265595"/>
    <w:rsid w:val="0028091B"/>
    <w:rsid w:val="00280E74"/>
    <w:rsid w:val="00297F75"/>
    <w:rsid w:val="002A427A"/>
    <w:rsid w:val="002A5D5C"/>
    <w:rsid w:val="002B3107"/>
    <w:rsid w:val="002B64C6"/>
    <w:rsid w:val="002C4B57"/>
    <w:rsid w:val="002C648A"/>
    <w:rsid w:val="002D0679"/>
    <w:rsid w:val="002D143A"/>
    <w:rsid w:val="002D19B4"/>
    <w:rsid w:val="002E6519"/>
    <w:rsid w:val="002F12C0"/>
    <w:rsid w:val="002F218A"/>
    <w:rsid w:val="00300656"/>
    <w:rsid w:val="00312B92"/>
    <w:rsid w:val="00323E70"/>
    <w:rsid w:val="00323EB8"/>
    <w:rsid w:val="003251F7"/>
    <w:rsid w:val="00332AEE"/>
    <w:rsid w:val="00336303"/>
    <w:rsid w:val="00341C63"/>
    <w:rsid w:val="0034528F"/>
    <w:rsid w:val="003502F0"/>
    <w:rsid w:val="00350745"/>
    <w:rsid w:val="00354F1A"/>
    <w:rsid w:val="00364767"/>
    <w:rsid w:val="00376CD1"/>
    <w:rsid w:val="00377B94"/>
    <w:rsid w:val="00381E95"/>
    <w:rsid w:val="00383D38"/>
    <w:rsid w:val="00396287"/>
    <w:rsid w:val="003B00D6"/>
    <w:rsid w:val="003B64B0"/>
    <w:rsid w:val="003C09B8"/>
    <w:rsid w:val="003C1731"/>
    <w:rsid w:val="003C1F88"/>
    <w:rsid w:val="003C5B25"/>
    <w:rsid w:val="003D44A9"/>
    <w:rsid w:val="003D44CC"/>
    <w:rsid w:val="003E0D64"/>
    <w:rsid w:val="003E45B8"/>
    <w:rsid w:val="004020D4"/>
    <w:rsid w:val="0042173E"/>
    <w:rsid w:val="00431A99"/>
    <w:rsid w:val="00435FC6"/>
    <w:rsid w:val="004423BF"/>
    <w:rsid w:val="004453BC"/>
    <w:rsid w:val="0044552E"/>
    <w:rsid w:val="004534FB"/>
    <w:rsid w:val="004567C9"/>
    <w:rsid w:val="00460406"/>
    <w:rsid w:val="004623F1"/>
    <w:rsid w:val="004678BB"/>
    <w:rsid w:val="0047069C"/>
    <w:rsid w:val="0047284C"/>
    <w:rsid w:val="0047358C"/>
    <w:rsid w:val="00473B3F"/>
    <w:rsid w:val="00486DE6"/>
    <w:rsid w:val="004C12D8"/>
    <w:rsid w:val="004E44FD"/>
    <w:rsid w:val="004F7A2E"/>
    <w:rsid w:val="00502FB0"/>
    <w:rsid w:val="005070F9"/>
    <w:rsid w:val="00522EF2"/>
    <w:rsid w:val="0052346F"/>
    <w:rsid w:val="0053015E"/>
    <w:rsid w:val="00536FFE"/>
    <w:rsid w:val="00542A78"/>
    <w:rsid w:val="0054423C"/>
    <w:rsid w:val="00544D75"/>
    <w:rsid w:val="00570E57"/>
    <w:rsid w:val="00573119"/>
    <w:rsid w:val="00581079"/>
    <w:rsid w:val="005A0FD1"/>
    <w:rsid w:val="005A1524"/>
    <w:rsid w:val="005B1E9F"/>
    <w:rsid w:val="005B3361"/>
    <w:rsid w:val="005B383A"/>
    <w:rsid w:val="005B6D7B"/>
    <w:rsid w:val="005D5B0A"/>
    <w:rsid w:val="005F179B"/>
    <w:rsid w:val="005F4A9B"/>
    <w:rsid w:val="00603FD4"/>
    <w:rsid w:val="00614ABC"/>
    <w:rsid w:val="006309EB"/>
    <w:rsid w:val="006338DC"/>
    <w:rsid w:val="00642DFC"/>
    <w:rsid w:val="0064336B"/>
    <w:rsid w:val="00644B4C"/>
    <w:rsid w:val="00645127"/>
    <w:rsid w:val="0066135E"/>
    <w:rsid w:val="0066376B"/>
    <w:rsid w:val="00664D47"/>
    <w:rsid w:val="00665598"/>
    <w:rsid w:val="00672084"/>
    <w:rsid w:val="006720D6"/>
    <w:rsid w:val="0068135C"/>
    <w:rsid w:val="006820A9"/>
    <w:rsid w:val="0068559E"/>
    <w:rsid w:val="00697166"/>
    <w:rsid w:val="006A2748"/>
    <w:rsid w:val="006A5F58"/>
    <w:rsid w:val="006A6DFB"/>
    <w:rsid w:val="006B1474"/>
    <w:rsid w:val="006B2DD6"/>
    <w:rsid w:val="006B4C3D"/>
    <w:rsid w:val="006C3775"/>
    <w:rsid w:val="006C3CAB"/>
    <w:rsid w:val="006C646B"/>
    <w:rsid w:val="006D5C5E"/>
    <w:rsid w:val="006E25A2"/>
    <w:rsid w:val="006E6665"/>
    <w:rsid w:val="006F7471"/>
    <w:rsid w:val="007368ED"/>
    <w:rsid w:val="00750F03"/>
    <w:rsid w:val="0075151B"/>
    <w:rsid w:val="00762896"/>
    <w:rsid w:val="007640D7"/>
    <w:rsid w:val="00783273"/>
    <w:rsid w:val="00786666"/>
    <w:rsid w:val="00792789"/>
    <w:rsid w:val="00795D27"/>
    <w:rsid w:val="007A1211"/>
    <w:rsid w:val="007A294C"/>
    <w:rsid w:val="007A5B22"/>
    <w:rsid w:val="007A5DCD"/>
    <w:rsid w:val="007B4094"/>
    <w:rsid w:val="007B5A5C"/>
    <w:rsid w:val="007B6371"/>
    <w:rsid w:val="007C1BE2"/>
    <w:rsid w:val="007C6968"/>
    <w:rsid w:val="007D55DD"/>
    <w:rsid w:val="007D585C"/>
    <w:rsid w:val="00800630"/>
    <w:rsid w:val="00800CC9"/>
    <w:rsid w:val="00817E8F"/>
    <w:rsid w:val="00820D6E"/>
    <w:rsid w:val="00831500"/>
    <w:rsid w:val="00831D42"/>
    <w:rsid w:val="008825F4"/>
    <w:rsid w:val="00895BAA"/>
    <w:rsid w:val="00895F0A"/>
    <w:rsid w:val="008A44AD"/>
    <w:rsid w:val="008B0878"/>
    <w:rsid w:val="008B6EF7"/>
    <w:rsid w:val="008C091E"/>
    <w:rsid w:val="008C0AC4"/>
    <w:rsid w:val="008C2D24"/>
    <w:rsid w:val="008C2E12"/>
    <w:rsid w:val="008C6AAA"/>
    <w:rsid w:val="008E1209"/>
    <w:rsid w:val="008F1BC6"/>
    <w:rsid w:val="008F204B"/>
    <w:rsid w:val="008F6F32"/>
    <w:rsid w:val="00900DAB"/>
    <w:rsid w:val="00905CD7"/>
    <w:rsid w:val="009069FC"/>
    <w:rsid w:val="00922139"/>
    <w:rsid w:val="00922E11"/>
    <w:rsid w:val="00930357"/>
    <w:rsid w:val="00931DA1"/>
    <w:rsid w:val="0093357C"/>
    <w:rsid w:val="00952299"/>
    <w:rsid w:val="009629CD"/>
    <w:rsid w:val="00981504"/>
    <w:rsid w:val="009817A7"/>
    <w:rsid w:val="009822D8"/>
    <w:rsid w:val="00990C0A"/>
    <w:rsid w:val="00993C82"/>
    <w:rsid w:val="009A06E1"/>
    <w:rsid w:val="009A1C6D"/>
    <w:rsid w:val="009B2CE8"/>
    <w:rsid w:val="009B40BE"/>
    <w:rsid w:val="009E30A5"/>
    <w:rsid w:val="009F23DD"/>
    <w:rsid w:val="00A00993"/>
    <w:rsid w:val="00A2101A"/>
    <w:rsid w:val="00A23A97"/>
    <w:rsid w:val="00A302DC"/>
    <w:rsid w:val="00A322FD"/>
    <w:rsid w:val="00A346CC"/>
    <w:rsid w:val="00A576D3"/>
    <w:rsid w:val="00A62568"/>
    <w:rsid w:val="00A66E58"/>
    <w:rsid w:val="00A768AD"/>
    <w:rsid w:val="00A77184"/>
    <w:rsid w:val="00A82CCF"/>
    <w:rsid w:val="00A96C31"/>
    <w:rsid w:val="00AB197F"/>
    <w:rsid w:val="00AC1E48"/>
    <w:rsid w:val="00AC64F8"/>
    <w:rsid w:val="00AE1209"/>
    <w:rsid w:val="00AE163E"/>
    <w:rsid w:val="00AE7D23"/>
    <w:rsid w:val="00AF1CD2"/>
    <w:rsid w:val="00B0791B"/>
    <w:rsid w:val="00B204AA"/>
    <w:rsid w:val="00B36575"/>
    <w:rsid w:val="00B44814"/>
    <w:rsid w:val="00B46CAC"/>
    <w:rsid w:val="00B472E6"/>
    <w:rsid w:val="00B5178B"/>
    <w:rsid w:val="00B62B22"/>
    <w:rsid w:val="00B66B01"/>
    <w:rsid w:val="00B7406D"/>
    <w:rsid w:val="00B75204"/>
    <w:rsid w:val="00B76823"/>
    <w:rsid w:val="00B778CF"/>
    <w:rsid w:val="00B84FE7"/>
    <w:rsid w:val="00B91A38"/>
    <w:rsid w:val="00BA18CC"/>
    <w:rsid w:val="00BA2ED0"/>
    <w:rsid w:val="00BB3C7F"/>
    <w:rsid w:val="00BB7DD0"/>
    <w:rsid w:val="00BC0358"/>
    <w:rsid w:val="00BC0BB5"/>
    <w:rsid w:val="00BC197D"/>
    <w:rsid w:val="00BC4264"/>
    <w:rsid w:val="00BC50A3"/>
    <w:rsid w:val="00BC6109"/>
    <w:rsid w:val="00BE2492"/>
    <w:rsid w:val="00BE46B0"/>
    <w:rsid w:val="00BF5EA1"/>
    <w:rsid w:val="00BF6902"/>
    <w:rsid w:val="00BF6DB8"/>
    <w:rsid w:val="00C009F4"/>
    <w:rsid w:val="00C100CB"/>
    <w:rsid w:val="00C10FA4"/>
    <w:rsid w:val="00C12B29"/>
    <w:rsid w:val="00C1375F"/>
    <w:rsid w:val="00C138CF"/>
    <w:rsid w:val="00C16D8D"/>
    <w:rsid w:val="00C1702F"/>
    <w:rsid w:val="00C27C77"/>
    <w:rsid w:val="00C4172D"/>
    <w:rsid w:val="00C45E5A"/>
    <w:rsid w:val="00C571BA"/>
    <w:rsid w:val="00C648C1"/>
    <w:rsid w:val="00C75D31"/>
    <w:rsid w:val="00C76967"/>
    <w:rsid w:val="00C83735"/>
    <w:rsid w:val="00C90EC3"/>
    <w:rsid w:val="00CB3472"/>
    <w:rsid w:val="00CB5780"/>
    <w:rsid w:val="00CB67E1"/>
    <w:rsid w:val="00CC7AA2"/>
    <w:rsid w:val="00CC7E5B"/>
    <w:rsid w:val="00CE025D"/>
    <w:rsid w:val="00CE5E65"/>
    <w:rsid w:val="00CF19A5"/>
    <w:rsid w:val="00D05662"/>
    <w:rsid w:val="00D06A29"/>
    <w:rsid w:val="00D17806"/>
    <w:rsid w:val="00D25A90"/>
    <w:rsid w:val="00D36418"/>
    <w:rsid w:val="00D4273F"/>
    <w:rsid w:val="00D42D17"/>
    <w:rsid w:val="00D4501D"/>
    <w:rsid w:val="00D45DD9"/>
    <w:rsid w:val="00D4638A"/>
    <w:rsid w:val="00D52FAB"/>
    <w:rsid w:val="00D72FF3"/>
    <w:rsid w:val="00D73D11"/>
    <w:rsid w:val="00D91A12"/>
    <w:rsid w:val="00D91C93"/>
    <w:rsid w:val="00DA1CDF"/>
    <w:rsid w:val="00DA4E5C"/>
    <w:rsid w:val="00DC1734"/>
    <w:rsid w:val="00DD0ED4"/>
    <w:rsid w:val="00DD7FAE"/>
    <w:rsid w:val="00DE3EB2"/>
    <w:rsid w:val="00E12304"/>
    <w:rsid w:val="00E12747"/>
    <w:rsid w:val="00E36FC3"/>
    <w:rsid w:val="00E414CB"/>
    <w:rsid w:val="00E450B7"/>
    <w:rsid w:val="00E52900"/>
    <w:rsid w:val="00E5348F"/>
    <w:rsid w:val="00E54EFC"/>
    <w:rsid w:val="00E54FF2"/>
    <w:rsid w:val="00E56E32"/>
    <w:rsid w:val="00E5702E"/>
    <w:rsid w:val="00E82B75"/>
    <w:rsid w:val="00E83184"/>
    <w:rsid w:val="00E86098"/>
    <w:rsid w:val="00E907B7"/>
    <w:rsid w:val="00E941E7"/>
    <w:rsid w:val="00E95948"/>
    <w:rsid w:val="00EA1D44"/>
    <w:rsid w:val="00EA4283"/>
    <w:rsid w:val="00EA6FE8"/>
    <w:rsid w:val="00EB2A3B"/>
    <w:rsid w:val="00EB5047"/>
    <w:rsid w:val="00EC0846"/>
    <w:rsid w:val="00ED4CDF"/>
    <w:rsid w:val="00ED540E"/>
    <w:rsid w:val="00EE091F"/>
    <w:rsid w:val="00EF4069"/>
    <w:rsid w:val="00EF5B81"/>
    <w:rsid w:val="00F0524B"/>
    <w:rsid w:val="00F10973"/>
    <w:rsid w:val="00F15008"/>
    <w:rsid w:val="00F212FC"/>
    <w:rsid w:val="00F2399F"/>
    <w:rsid w:val="00F41A74"/>
    <w:rsid w:val="00F42ABD"/>
    <w:rsid w:val="00F76A60"/>
    <w:rsid w:val="00F77A8E"/>
    <w:rsid w:val="00F8247D"/>
    <w:rsid w:val="00FA0F6C"/>
    <w:rsid w:val="00FA134A"/>
    <w:rsid w:val="00FB07F9"/>
    <w:rsid w:val="00FB0983"/>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semiHidden/>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cid:image002.jpg@01D9097D.B4CA506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02959-968B-45B7-850B-C335DEC3F139}">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073df78c-e793-4e54-8c01-c2bea78ac30b"/>
    <ds:schemaRef ds:uri="http://www.w3.org/XML/1998/namespace"/>
    <ds:schemaRef ds:uri="http://schemas.microsoft.com/office/infopath/2007/PartnerControls"/>
    <ds:schemaRef ds:uri="c3739ff6-903c-4835-aa50-a1405cfa8394"/>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32BBA69D-D55E-4A1C-A620-56F28384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2022-11-03T10:06:00Z</cp:lastPrinted>
  <dcterms:created xsi:type="dcterms:W3CDTF">2023-04-19T10:23:00Z</dcterms:created>
  <dcterms:modified xsi:type="dcterms:W3CDTF">2023-04-19T10:23:00Z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