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3848F2" w14:textId="48AE26DF" w:rsidR="00972F29" w:rsidRDefault="00972F29" w:rsidP="00C5375C">
      <w:pPr>
        <w:ind w:right="27"/>
        <w:rPr>
          <w:rFonts w:ascii="Arial" w:hAnsi="Arial" w:cs="Arial"/>
          <w:b/>
          <w:bCs/>
        </w:rPr>
      </w:pPr>
      <w:r w:rsidRPr="00972F29">
        <w:rPr>
          <w:rFonts w:ascii="Arial" w:hAnsi="Arial" w:cs="Arial"/>
          <w:b/>
          <w:bCs/>
        </w:rPr>
        <w:t>Maximale Wirkung auf minimaler Fläch</w:t>
      </w:r>
      <w:r>
        <w:rPr>
          <w:rFonts w:ascii="Arial" w:hAnsi="Arial" w:cs="Arial"/>
          <w:b/>
          <w:bCs/>
        </w:rPr>
        <w:t>e</w:t>
      </w:r>
    </w:p>
    <w:p w14:paraId="66F805A9" w14:textId="77777777" w:rsidR="00972F29" w:rsidRDefault="00972F29" w:rsidP="00C5375C">
      <w:pPr>
        <w:ind w:right="27"/>
        <w:rPr>
          <w:rFonts w:ascii="Arial" w:hAnsi="Arial" w:cs="Arial"/>
          <w:b/>
          <w:bCs/>
        </w:rPr>
      </w:pPr>
    </w:p>
    <w:p w14:paraId="0A80EC8D" w14:textId="529673C2" w:rsidR="00C5375C" w:rsidRPr="00D301EB" w:rsidRDefault="00972F29" w:rsidP="00C5375C">
      <w:pPr>
        <w:ind w:right="27"/>
        <w:rPr>
          <w:rFonts w:ascii="Arial" w:hAnsi="Arial" w:cs="Arial"/>
          <w:b/>
          <w:bCs/>
        </w:rPr>
      </w:pPr>
      <w:r>
        <w:rPr>
          <w:rFonts w:ascii="Arial" w:hAnsi="Arial" w:cs="Arial"/>
          <w:b/>
          <w:bCs/>
        </w:rPr>
        <w:t xml:space="preserve">Familienhaus im japanischen Kawaguchi zeigt, </w:t>
      </w:r>
      <w:r w:rsidRPr="00972F29">
        <w:rPr>
          <w:rFonts w:ascii="Arial" w:hAnsi="Arial" w:cs="Arial"/>
          <w:b/>
          <w:bCs/>
        </w:rPr>
        <w:t>wie sich auf kleinem Raum großzügige Wohnqualität realisieren lässt</w:t>
      </w:r>
    </w:p>
    <w:p w14:paraId="0EFF8E9B" w14:textId="77777777" w:rsidR="00C5375C" w:rsidRPr="00D301EB" w:rsidRDefault="00C5375C" w:rsidP="00C5375C">
      <w:pPr>
        <w:ind w:left="360" w:right="27"/>
        <w:rPr>
          <w:rFonts w:ascii="Arial" w:hAnsi="Arial" w:cs="Arial"/>
          <w:b/>
          <w:bCs/>
        </w:rPr>
      </w:pPr>
    </w:p>
    <w:p w14:paraId="55AA11FF" w14:textId="7043730B" w:rsidR="00972F29" w:rsidRDefault="00257436" w:rsidP="00C5375C">
      <w:pPr>
        <w:pStyle w:val="Listenabsatz"/>
        <w:numPr>
          <w:ilvl w:val="0"/>
          <w:numId w:val="6"/>
        </w:numPr>
        <w:ind w:right="27"/>
        <w:rPr>
          <w:rFonts w:ascii="Arial" w:hAnsi="Arial" w:cs="Arial"/>
          <w:b/>
          <w:bCs/>
        </w:rPr>
      </w:pPr>
      <w:r>
        <w:rPr>
          <w:rFonts w:ascii="Arial" w:hAnsi="Arial" w:cs="Arial"/>
          <w:b/>
          <w:bCs/>
        </w:rPr>
        <w:t>Offene</w:t>
      </w:r>
      <w:r w:rsidR="00972F29" w:rsidRPr="00972F29">
        <w:rPr>
          <w:rFonts w:ascii="Arial" w:hAnsi="Arial" w:cs="Arial"/>
          <w:b/>
          <w:bCs/>
        </w:rPr>
        <w:t xml:space="preserve"> Raumwirkung auf nur ca. 40 </w:t>
      </w:r>
      <w:r w:rsidR="00972F29">
        <w:rPr>
          <w:rFonts w:ascii="Arial" w:hAnsi="Arial" w:cs="Arial"/>
          <w:b/>
          <w:bCs/>
        </w:rPr>
        <w:t>Quadratmetern</w:t>
      </w:r>
      <w:r w:rsidR="00972F29" w:rsidRPr="00972F29">
        <w:rPr>
          <w:rFonts w:ascii="Arial" w:hAnsi="Arial" w:cs="Arial"/>
          <w:b/>
          <w:bCs/>
        </w:rPr>
        <w:t xml:space="preserve"> Grundfläche</w:t>
      </w:r>
    </w:p>
    <w:p w14:paraId="3BBF405A" w14:textId="07A2F2A8" w:rsidR="00577DEC" w:rsidRDefault="00577DEC" w:rsidP="00C5375C">
      <w:pPr>
        <w:pStyle w:val="Listenabsatz"/>
        <w:numPr>
          <w:ilvl w:val="0"/>
          <w:numId w:val="6"/>
        </w:numPr>
        <w:ind w:right="27"/>
        <w:rPr>
          <w:rFonts w:ascii="Arial" w:hAnsi="Arial" w:cs="Arial"/>
          <w:b/>
          <w:bCs/>
        </w:rPr>
      </w:pPr>
      <w:bookmarkStart w:id="0" w:name="_Hlk151029131"/>
      <w:r w:rsidRPr="00577DEC">
        <w:rPr>
          <w:rFonts w:ascii="Arial" w:hAnsi="Arial" w:cs="Arial"/>
          <w:b/>
          <w:bCs/>
        </w:rPr>
        <w:t xml:space="preserve">Präzise Planung von </w:t>
      </w:r>
      <w:r w:rsidR="00B46D5A" w:rsidRPr="00616AD8">
        <w:rPr>
          <w:rFonts w:ascii="Arial" w:hAnsi="Arial" w:cs="Arial"/>
          <w:b/>
          <w:bCs/>
        </w:rPr>
        <w:t>RIOTADESIGN</w:t>
      </w:r>
      <w:r w:rsidRPr="00577DEC">
        <w:rPr>
          <w:rFonts w:ascii="Arial" w:hAnsi="Arial" w:cs="Arial"/>
          <w:b/>
          <w:bCs/>
        </w:rPr>
        <w:t xml:space="preserve"> mit </w:t>
      </w:r>
      <w:r>
        <w:rPr>
          <w:rFonts w:ascii="Arial" w:hAnsi="Arial" w:cs="Arial"/>
          <w:b/>
          <w:bCs/>
        </w:rPr>
        <w:t>durchdachter</w:t>
      </w:r>
      <w:r w:rsidRPr="00577DEC">
        <w:rPr>
          <w:rFonts w:ascii="Arial" w:hAnsi="Arial" w:cs="Arial"/>
          <w:b/>
          <w:bCs/>
        </w:rPr>
        <w:t xml:space="preserve"> Wegeführung und multifunktionalen Elementen</w:t>
      </w:r>
      <w:r>
        <w:rPr>
          <w:rFonts w:ascii="Arial" w:hAnsi="Arial" w:cs="Arial"/>
          <w:b/>
          <w:bCs/>
        </w:rPr>
        <w:t xml:space="preserve"> </w:t>
      </w:r>
    </w:p>
    <w:p w14:paraId="4533C827" w14:textId="11E5E643" w:rsidR="000111D1" w:rsidRDefault="00972F29" w:rsidP="00C5375C">
      <w:pPr>
        <w:pStyle w:val="Listenabsatz"/>
        <w:numPr>
          <w:ilvl w:val="0"/>
          <w:numId w:val="6"/>
        </w:numPr>
        <w:ind w:right="27"/>
        <w:rPr>
          <w:rFonts w:ascii="Arial" w:hAnsi="Arial" w:cs="Arial"/>
          <w:b/>
          <w:bCs/>
        </w:rPr>
      </w:pPr>
      <w:r w:rsidRPr="00972F29">
        <w:rPr>
          <w:rFonts w:ascii="Arial" w:hAnsi="Arial" w:cs="Arial"/>
          <w:b/>
          <w:bCs/>
        </w:rPr>
        <w:t>Hochwertige Badgestaltung mit</w:t>
      </w:r>
      <w:r>
        <w:rPr>
          <w:rFonts w:ascii="Arial" w:hAnsi="Arial" w:cs="Arial"/>
          <w:b/>
          <w:bCs/>
        </w:rPr>
        <w:t xml:space="preserve"> den Serien DuraSquare sowie C. 1 von </w:t>
      </w:r>
      <w:r w:rsidRPr="00972F29">
        <w:rPr>
          <w:rFonts w:ascii="Arial" w:hAnsi="Arial" w:cs="Arial"/>
          <w:b/>
          <w:bCs/>
        </w:rPr>
        <w:t>Duravit</w:t>
      </w:r>
    </w:p>
    <w:p w14:paraId="4656A014" w14:textId="77777777" w:rsidR="00972F29" w:rsidRPr="00972F29" w:rsidRDefault="00972F29" w:rsidP="00972F29">
      <w:pPr>
        <w:pStyle w:val="Listenabsatz"/>
        <w:ind w:left="720" w:right="27"/>
        <w:rPr>
          <w:rFonts w:ascii="Arial" w:hAnsi="Arial" w:cs="Arial"/>
          <w:b/>
          <w:bCs/>
        </w:rPr>
      </w:pPr>
    </w:p>
    <w:p w14:paraId="78EDE7BF" w14:textId="6096339F" w:rsidR="008D6E0C" w:rsidRPr="008D6E0C" w:rsidRDefault="008D6E0C" w:rsidP="008D6E0C">
      <w:pPr>
        <w:rPr>
          <w:rFonts w:ascii="Arial" w:hAnsi="Arial" w:cs="Arial"/>
        </w:rPr>
      </w:pPr>
      <w:r w:rsidRPr="008D6E0C">
        <w:rPr>
          <w:rFonts w:ascii="Arial" w:hAnsi="Arial" w:cs="Arial"/>
        </w:rPr>
        <w:t xml:space="preserve">Eingebettet in die dichte Bebauung Kawaguchis entwickelte </w:t>
      </w:r>
      <w:r w:rsidR="00B46D5A" w:rsidRPr="00616AD8">
        <w:rPr>
          <w:rFonts w:ascii="Arial" w:hAnsi="Arial" w:cs="Arial"/>
        </w:rPr>
        <w:t>RIOTADESIGN</w:t>
      </w:r>
      <w:r w:rsidRPr="008D6E0C">
        <w:rPr>
          <w:rFonts w:ascii="Arial" w:hAnsi="Arial" w:cs="Arial"/>
        </w:rPr>
        <w:t xml:space="preserve"> mit dem Wohnhaus „drop“ eine durchdachte Lösung im Umgang mit begrenztem Raum: nach außen kompakt, im Inneren überraschend weit. Unterschiedliche Ebenen, Sitzfensterbänke, eine hohe Decke sowie eine Galerie greifen ineinander und formen ein zusammenhängendes räumliches Gefüge.</w:t>
      </w:r>
    </w:p>
    <w:p w14:paraId="660BE18E" w14:textId="1710942B" w:rsidR="002F0495" w:rsidRPr="002F0495" w:rsidRDefault="002F0495" w:rsidP="002F0495">
      <w:pPr>
        <w:rPr>
          <w:rFonts w:ascii="Arial" w:hAnsi="Arial" w:cs="Arial"/>
        </w:rPr>
      </w:pPr>
    </w:p>
    <w:p w14:paraId="1D58342E" w14:textId="77777777" w:rsidR="003036FE" w:rsidRPr="0073696F" w:rsidRDefault="003036FE" w:rsidP="003036FE">
      <w:pPr>
        <w:rPr>
          <w:rFonts w:ascii="Arial" w:hAnsi="Arial" w:cs="Arial"/>
          <w:b/>
          <w:bCs/>
        </w:rPr>
      </w:pPr>
      <w:r w:rsidRPr="0073696F">
        <w:rPr>
          <w:rFonts w:ascii="Arial" w:hAnsi="Arial" w:cs="Arial"/>
          <w:b/>
          <w:bCs/>
        </w:rPr>
        <w:t>Gemeinsamer Kern</w:t>
      </w:r>
    </w:p>
    <w:p w14:paraId="2F16EB93" w14:textId="22E40003" w:rsidR="003036FE" w:rsidRDefault="008D6E0C" w:rsidP="00C5375C">
      <w:pPr>
        <w:rPr>
          <w:rFonts w:ascii="Arial" w:hAnsi="Arial" w:cs="Arial"/>
        </w:rPr>
      </w:pPr>
      <w:r w:rsidRPr="008D6E0C">
        <w:rPr>
          <w:rFonts w:ascii="Arial" w:hAnsi="Arial" w:cs="Arial"/>
        </w:rPr>
        <w:t>Im Zentrum des Hauses steht der Wohnbereich mit einem maßgefertigten Tisch als sozialem Ankerpunkt. Durch präzise Planung der Funktionen und Wege wird jeder Quadratmeter effizient genutzt, ohne an Komfort zu verlieren. So ist der Essbereich beispielsweise in eine leicht abgesenkte Ebene integriert, deren Kante zugleich als Sitzfläche dient und zusätzliche Nutzungsmöglichkeiten eröffnet. Hochwertige Materialien wie Holz, Putzflächen und textile Elemente sowie eine klare Gestaltung erzeugen ein wohnliches, alltagstaugliches Raumambiente.</w:t>
      </w:r>
    </w:p>
    <w:p w14:paraId="1CBF2CC5" w14:textId="77777777" w:rsidR="008D6E0C" w:rsidRDefault="008D6E0C" w:rsidP="00C5375C">
      <w:pPr>
        <w:rPr>
          <w:rFonts w:ascii="Arial" w:hAnsi="Arial" w:cs="Arial"/>
        </w:rPr>
      </w:pPr>
    </w:p>
    <w:p w14:paraId="1807DD6E" w14:textId="59AF02DC" w:rsidR="0073696F" w:rsidRDefault="0073696F" w:rsidP="0073696F">
      <w:pPr>
        <w:rPr>
          <w:rFonts w:ascii="Arial" w:hAnsi="Arial" w:cs="Arial"/>
        </w:rPr>
      </w:pPr>
      <w:r w:rsidRPr="0073696F">
        <w:rPr>
          <w:rFonts w:ascii="Arial" w:hAnsi="Arial" w:cs="Arial"/>
          <w:b/>
          <w:bCs/>
        </w:rPr>
        <w:t>Sorgfalt im Detail</w:t>
      </w:r>
      <w:r w:rsidRPr="0073696F">
        <w:rPr>
          <w:rFonts w:ascii="Arial" w:hAnsi="Arial" w:cs="Arial"/>
        </w:rPr>
        <w:t xml:space="preserve"> </w:t>
      </w:r>
    </w:p>
    <w:p w14:paraId="04F2B2B4" w14:textId="61E5691F" w:rsidR="000111D1" w:rsidRPr="000111D1" w:rsidRDefault="00B53B07" w:rsidP="00471F36">
      <w:pPr>
        <w:rPr>
          <w:rFonts w:ascii="Arial" w:hAnsi="Arial" w:cs="Arial"/>
        </w:rPr>
      </w:pPr>
      <w:r w:rsidRPr="00B53B07">
        <w:rPr>
          <w:rFonts w:ascii="Arial" w:hAnsi="Arial" w:cs="Arial"/>
        </w:rPr>
        <w:t xml:space="preserve">Im Bad setzt </w:t>
      </w:r>
      <w:r w:rsidR="00B46D5A" w:rsidRPr="00616AD8">
        <w:rPr>
          <w:rFonts w:ascii="Arial" w:hAnsi="Arial" w:cs="Arial"/>
        </w:rPr>
        <w:t>RIOTADESIGN</w:t>
      </w:r>
      <w:r w:rsidRPr="00B53B07">
        <w:rPr>
          <w:rFonts w:ascii="Arial" w:hAnsi="Arial" w:cs="Arial"/>
        </w:rPr>
        <w:t xml:space="preserve"> auf die langlebige Qualität von </w:t>
      </w:r>
      <w:r w:rsidR="002F0495" w:rsidRPr="00B53B07">
        <w:rPr>
          <w:rFonts w:ascii="Arial" w:hAnsi="Arial" w:cs="Arial"/>
        </w:rPr>
        <w:t>Duravit</w:t>
      </w:r>
      <w:r w:rsidR="002F0495">
        <w:rPr>
          <w:rFonts w:ascii="Arial" w:hAnsi="Arial" w:cs="Arial"/>
        </w:rPr>
        <w:t>.</w:t>
      </w:r>
      <w:r w:rsidR="002F0495" w:rsidRPr="002F0495">
        <w:rPr>
          <w:rFonts w:ascii="Arial" w:hAnsi="Arial" w:cs="Arial"/>
        </w:rPr>
        <w:t xml:space="preserve"> Das Aufsatzbecken der Serie DuraSquare verbindet eine filigrane Form mit einer Gestaltung, die Spritzwasser reduziert und eine komfortable Nutzung ermöglicht.</w:t>
      </w:r>
      <w:r w:rsidR="002F0495">
        <w:rPr>
          <w:rFonts w:ascii="Arial" w:hAnsi="Arial" w:cs="Arial"/>
        </w:rPr>
        <w:t xml:space="preserve"> </w:t>
      </w:r>
      <w:r w:rsidR="002F0495" w:rsidRPr="002F0495">
        <w:rPr>
          <w:rFonts w:ascii="Arial" w:hAnsi="Arial" w:cs="Arial"/>
        </w:rPr>
        <w:t>Der Verzicht auf einen Überlauf und ein keramisch ausgeführtes Ablaufdetail unterstützen die ruhige Gestaltung.</w:t>
      </w:r>
      <w:r w:rsidR="002F0495">
        <w:rPr>
          <w:rFonts w:ascii="Arial" w:hAnsi="Arial" w:cs="Arial"/>
        </w:rPr>
        <w:t xml:space="preserve"> </w:t>
      </w:r>
      <w:r w:rsidRPr="00B53B07">
        <w:rPr>
          <w:rFonts w:ascii="Arial" w:hAnsi="Arial" w:cs="Arial"/>
        </w:rPr>
        <w:t>In Kombination mit der Armatur C.1 entsteht ein stimmiges Gesamtbild, geprägt von angenehmer Haptik und zuverlässiger Funktion im Alltag.</w:t>
      </w:r>
    </w:p>
    <w:p w14:paraId="2686F1F3" w14:textId="77777777" w:rsidR="000111D1" w:rsidRDefault="000111D1" w:rsidP="00471F36">
      <w:pPr>
        <w:rPr>
          <w:rFonts w:ascii="Arial" w:hAnsi="Arial" w:cs="Arial"/>
        </w:rPr>
      </w:pPr>
    </w:p>
    <w:p w14:paraId="66CDA6EB" w14:textId="77777777" w:rsidR="00C5375C" w:rsidRPr="00740FF6" w:rsidRDefault="00C5375C" w:rsidP="00C5375C">
      <w:pPr>
        <w:rPr>
          <w:rFonts w:ascii="Arial" w:hAnsi="Arial" w:cs="Arial"/>
        </w:rPr>
      </w:pPr>
    </w:p>
    <w:bookmarkEnd w:id="0"/>
    <w:p w14:paraId="696EF4AE" w14:textId="77777777" w:rsidR="002F0495" w:rsidRDefault="002F0495" w:rsidP="00C5375C">
      <w:pPr>
        <w:ind w:right="27"/>
        <w:rPr>
          <w:rFonts w:ascii="Arial" w:hAnsi="Arial" w:cs="Arial"/>
        </w:rPr>
      </w:pPr>
    </w:p>
    <w:p w14:paraId="07B3D724" w14:textId="2DC49403" w:rsidR="00C5375C" w:rsidRPr="003036FE" w:rsidRDefault="00C5375C" w:rsidP="00C5375C">
      <w:pPr>
        <w:ind w:right="27"/>
        <w:rPr>
          <w:rFonts w:ascii="Arial" w:hAnsi="Arial" w:cs="Arial"/>
          <w:b/>
          <w:bCs/>
        </w:rPr>
      </w:pPr>
      <w:r w:rsidRPr="003036FE">
        <w:rPr>
          <w:rFonts w:ascii="Arial" w:hAnsi="Arial" w:cs="Arial"/>
          <w:b/>
          <w:bCs/>
        </w:rPr>
        <w:lastRenderedPageBreak/>
        <w:t>Infobox:</w:t>
      </w:r>
    </w:p>
    <w:p w14:paraId="19512D6A" w14:textId="7BC5E9CF" w:rsidR="00C5375C" w:rsidRPr="00740FF6" w:rsidRDefault="00FB0B9E" w:rsidP="00C5375C">
      <w:pPr>
        <w:ind w:right="27"/>
        <w:rPr>
          <w:rFonts w:ascii="Arial" w:hAnsi="Arial" w:cs="Arial"/>
        </w:rPr>
      </w:pPr>
      <w:r w:rsidRPr="00740FF6">
        <w:rPr>
          <w:rFonts w:ascii="Arial" w:hAnsi="Arial" w:cs="Arial"/>
        </w:rPr>
        <w:t xml:space="preserve">Architekt: </w:t>
      </w:r>
      <w:r w:rsidR="00B46D5A" w:rsidRPr="00616AD8">
        <w:rPr>
          <w:rFonts w:ascii="Arial" w:hAnsi="Arial" w:cs="Arial"/>
        </w:rPr>
        <w:t>RIOTADESIGN</w:t>
      </w:r>
    </w:p>
    <w:p w14:paraId="3BAA961E" w14:textId="50C6EA4B" w:rsidR="00FB0B9E" w:rsidRPr="00740FF6" w:rsidRDefault="00FB0B9E" w:rsidP="00C5375C">
      <w:pPr>
        <w:ind w:right="27"/>
        <w:rPr>
          <w:rFonts w:ascii="Arial" w:hAnsi="Arial" w:cs="Arial"/>
        </w:rPr>
      </w:pPr>
      <w:r w:rsidRPr="00740FF6">
        <w:rPr>
          <w:rFonts w:ascii="Arial" w:hAnsi="Arial" w:cs="Arial"/>
        </w:rPr>
        <w:t>Baujahr: 2025</w:t>
      </w:r>
    </w:p>
    <w:p w14:paraId="7151DC81" w14:textId="37832918" w:rsidR="00FB0B9E" w:rsidRPr="00740FF6" w:rsidRDefault="00FB0B9E" w:rsidP="00C5375C">
      <w:pPr>
        <w:ind w:right="27"/>
        <w:rPr>
          <w:rFonts w:ascii="Arial" w:hAnsi="Arial" w:cs="Arial"/>
        </w:rPr>
      </w:pPr>
      <w:r w:rsidRPr="00740FF6">
        <w:rPr>
          <w:rFonts w:ascii="Arial" w:hAnsi="Arial" w:cs="Arial"/>
        </w:rPr>
        <w:t>Standort:</w:t>
      </w:r>
      <w:r w:rsidR="00740FF6" w:rsidRPr="00740FF6">
        <w:rPr>
          <w:rFonts w:ascii="Arial" w:hAnsi="Arial" w:cs="Arial"/>
        </w:rPr>
        <w:t xml:space="preserve"> K</w:t>
      </w:r>
      <w:r w:rsidR="00740FF6">
        <w:rPr>
          <w:rFonts w:ascii="Arial" w:hAnsi="Arial" w:cs="Arial"/>
        </w:rPr>
        <w:t>awaguchi, Japan</w:t>
      </w:r>
    </w:p>
    <w:p w14:paraId="6658CBB9" w14:textId="272E14F4" w:rsidR="00FB0B9E" w:rsidRPr="00740FF6" w:rsidRDefault="00577DEC" w:rsidP="00C5375C">
      <w:pPr>
        <w:ind w:right="27"/>
        <w:rPr>
          <w:rFonts w:ascii="Arial" w:hAnsi="Arial" w:cs="Arial"/>
          <w:b/>
          <w:bCs/>
        </w:rPr>
      </w:pPr>
      <w:r w:rsidRPr="00577DEC">
        <w:rPr>
          <w:rFonts w:ascii="Arial" w:hAnsi="Arial" w:cs="Arial"/>
        </w:rPr>
        <w:t>Verbaute Duravit Serien:</w:t>
      </w:r>
      <w:r w:rsidR="00740FF6" w:rsidRPr="00740FF6">
        <w:rPr>
          <w:rFonts w:ascii="Arial" w:hAnsi="Arial" w:cs="Arial"/>
        </w:rPr>
        <w:t xml:space="preserve"> DuraS</w:t>
      </w:r>
      <w:r w:rsidR="00740FF6">
        <w:rPr>
          <w:rFonts w:ascii="Arial" w:hAnsi="Arial" w:cs="Arial"/>
        </w:rPr>
        <w:t xml:space="preserve">quare </w:t>
      </w:r>
      <w:r>
        <w:rPr>
          <w:rFonts w:ascii="Arial" w:hAnsi="Arial" w:cs="Arial"/>
        </w:rPr>
        <w:t>&amp;</w:t>
      </w:r>
      <w:r w:rsidR="00740FF6">
        <w:rPr>
          <w:rFonts w:ascii="Arial" w:hAnsi="Arial" w:cs="Arial"/>
        </w:rPr>
        <w:t xml:space="preserve"> C. 1</w:t>
      </w:r>
    </w:p>
    <w:p w14:paraId="5A47EADC" w14:textId="77777777" w:rsidR="00C5375C" w:rsidRPr="00740FF6" w:rsidRDefault="00C5375C" w:rsidP="00C5375C">
      <w:pPr>
        <w:ind w:right="27"/>
        <w:rPr>
          <w:rFonts w:ascii="Arial" w:hAnsi="Arial" w:cs="Arial"/>
          <w:b/>
          <w:bCs/>
        </w:rPr>
      </w:pPr>
    </w:p>
    <w:p w14:paraId="1409F256" w14:textId="77777777" w:rsidR="00C5375C" w:rsidRPr="00740FF6" w:rsidRDefault="00C5375C" w:rsidP="00C5375C">
      <w:pPr>
        <w:ind w:right="27"/>
        <w:rPr>
          <w:rFonts w:ascii="Arial" w:hAnsi="Arial" w:cs="Arial"/>
          <w:b/>
          <w:bCs/>
        </w:rPr>
      </w:pPr>
    </w:p>
    <w:p w14:paraId="5CA27CBF" w14:textId="77777777" w:rsidR="00C5375C" w:rsidRPr="00CC3ED2" w:rsidRDefault="00C5375C" w:rsidP="00C5375C">
      <w:pPr>
        <w:ind w:right="27"/>
        <w:rPr>
          <w:rFonts w:ascii="Arial" w:hAnsi="Arial" w:cs="Arial"/>
          <w:i/>
          <w:iCs/>
        </w:rPr>
      </w:pPr>
      <w:r w:rsidRPr="00CC3ED2">
        <w:rPr>
          <w:rFonts w:ascii="Arial" w:hAnsi="Arial" w:cs="Arial"/>
          <w:b/>
          <w:bCs/>
        </w:rPr>
        <w:t>Bildunterschriften:</w:t>
      </w:r>
    </w:p>
    <w:p w14:paraId="60988B5E" w14:textId="4016C49C" w:rsidR="00C5375C" w:rsidRPr="00577DEC" w:rsidRDefault="00577DEC" w:rsidP="00C5375C">
      <w:pPr>
        <w:ind w:right="27"/>
        <w:rPr>
          <w:rFonts w:ascii="Arial" w:hAnsi="Arial" w:cs="Arial"/>
          <w:i/>
          <w:iCs/>
        </w:rPr>
      </w:pPr>
      <w:r w:rsidRPr="00577DEC">
        <w:rPr>
          <w:rFonts w:ascii="Arial" w:hAnsi="Arial" w:cs="Arial"/>
          <w:i/>
          <w:iCs/>
        </w:rPr>
        <w:t>01_reference_drop_Ippei_Shinzawa</w:t>
      </w:r>
    </w:p>
    <w:p w14:paraId="57278923" w14:textId="7011B467" w:rsidR="00C5375C" w:rsidRPr="00577DEC" w:rsidRDefault="008D6E0C" w:rsidP="00577DEC">
      <w:pPr>
        <w:ind w:right="27"/>
        <w:rPr>
          <w:rFonts w:ascii="Arial" w:hAnsi="Arial" w:cs="Arial"/>
        </w:rPr>
      </w:pPr>
      <w:r w:rsidRPr="008D6E0C">
        <w:rPr>
          <w:rFonts w:ascii="Arial" w:hAnsi="Arial" w:cs="Arial"/>
        </w:rPr>
        <w:t>Klare Kubatur: Der kompakte Baukörper tritt zur Straße mit einer reduzierten, dunkel gehaltenen Fassade in Erscheinung. Präzise gesetzte Öffnungen und warme Holzakzente gliedern die Fläche und verleihen ihr einen zeitgenössischen, zurückhaltenden Charakter.</w:t>
      </w:r>
      <w:r>
        <w:rPr>
          <w:rFonts w:ascii="Arial" w:hAnsi="Arial" w:cs="Arial"/>
        </w:rPr>
        <w:t xml:space="preserve"> </w:t>
      </w:r>
      <w:r w:rsidR="00C5375C" w:rsidRPr="00577DEC">
        <w:rPr>
          <w:rFonts w:ascii="Arial" w:hAnsi="Arial" w:cs="Arial"/>
        </w:rPr>
        <w:t xml:space="preserve">(Bildquelle: </w:t>
      </w:r>
      <w:r w:rsidR="00577DEC" w:rsidRPr="00577DEC">
        <w:rPr>
          <w:rFonts w:ascii="Arial" w:hAnsi="Arial" w:cs="Arial"/>
        </w:rPr>
        <w:t>Ippei Shinzawa</w:t>
      </w:r>
      <w:r w:rsidR="00C5375C" w:rsidRPr="00577DEC">
        <w:rPr>
          <w:rFonts w:ascii="Arial" w:hAnsi="Arial" w:cs="Arial"/>
        </w:rPr>
        <w:t>)</w:t>
      </w:r>
    </w:p>
    <w:p w14:paraId="22C4E473" w14:textId="77777777" w:rsidR="00C5375C" w:rsidRPr="00577DEC" w:rsidRDefault="00C5375C" w:rsidP="00C5375C">
      <w:pPr>
        <w:ind w:right="27"/>
        <w:rPr>
          <w:rFonts w:ascii="Arial" w:hAnsi="Arial" w:cs="Arial"/>
        </w:rPr>
      </w:pPr>
    </w:p>
    <w:p w14:paraId="0D8E5340" w14:textId="69D2F53E" w:rsidR="00577DEC" w:rsidRPr="00577DEC" w:rsidRDefault="00577DEC" w:rsidP="00577DEC">
      <w:pPr>
        <w:ind w:right="27"/>
        <w:rPr>
          <w:rFonts w:ascii="Arial" w:hAnsi="Arial" w:cs="Arial"/>
          <w:i/>
          <w:iCs/>
        </w:rPr>
      </w:pPr>
      <w:r w:rsidRPr="00577DEC">
        <w:rPr>
          <w:rFonts w:ascii="Arial" w:hAnsi="Arial" w:cs="Arial"/>
          <w:i/>
          <w:iCs/>
        </w:rPr>
        <w:t>0</w:t>
      </w:r>
      <w:r>
        <w:rPr>
          <w:rFonts w:ascii="Arial" w:hAnsi="Arial" w:cs="Arial"/>
          <w:i/>
          <w:iCs/>
        </w:rPr>
        <w:t>2</w:t>
      </w:r>
      <w:r w:rsidRPr="00577DEC">
        <w:rPr>
          <w:rFonts w:ascii="Arial" w:hAnsi="Arial" w:cs="Arial"/>
          <w:i/>
          <w:iCs/>
        </w:rPr>
        <w:t>_reference_drop_Ippei_Shinzawa</w:t>
      </w:r>
    </w:p>
    <w:p w14:paraId="667E21BC" w14:textId="5D4DFE42" w:rsidR="00577DEC" w:rsidRPr="00577DEC" w:rsidRDefault="008D6E0C" w:rsidP="00577DEC">
      <w:pPr>
        <w:ind w:right="27"/>
        <w:rPr>
          <w:rFonts w:ascii="Arial" w:hAnsi="Arial" w:cs="Arial"/>
        </w:rPr>
      </w:pPr>
      <w:r w:rsidRPr="008D6E0C">
        <w:rPr>
          <w:rFonts w:ascii="Arial" w:hAnsi="Arial" w:cs="Arial"/>
        </w:rPr>
        <w:t>Vertikale Offenheit: Die hohe Decke und der sichtbare Dachraum geben dem Innenraum eine besondere Höhe. Hängende Pflanzen, klare Linien und differenzierte Materialien betonen die Leichtigkeit und verstärken die räumliche Wirkung.</w:t>
      </w:r>
      <w:r>
        <w:rPr>
          <w:rFonts w:ascii="Arial" w:hAnsi="Arial" w:cs="Arial"/>
        </w:rPr>
        <w:t xml:space="preserve"> </w:t>
      </w:r>
      <w:r w:rsidR="00577DEC" w:rsidRPr="00577DEC">
        <w:rPr>
          <w:rFonts w:ascii="Arial" w:hAnsi="Arial" w:cs="Arial"/>
        </w:rPr>
        <w:t>(Bildquelle: Ippei Shinzawa)</w:t>
      </w:r>
    </w:p>
    <w:p w14:paraId="06976988" w14:textId="77777777" w:rsidR="00C5375C" w:rsidRDefault="00C5375C" w:rsidP="00C5375C">
      <w:pPr>
        <w:ind w:right="27"/>
        <w:rPr>
          <w:rFonts w:ascii="Arial" w:hAnsi="Arial" w:cs="Arial"/>
        </w:rPr>
      </w:pPr>
    </w:p>
    <w:p w14:paraId="6955345F" w14:textId="27327F34" w:rsidR="00577DEC" w:rsidRPr="00577DEC" w:rsidRDefault="00577DEC" w:rsidP="00577DEC">
      <w:pPr>
        <w:ind w:right="27"/>
        <w:rPr>
          <w:rFonts w:ascii="Arial" w:hAnsi="Arial" w:cs="Arial"/>
          <w:i/>
          <w:iCs/>
        </w:rPr>
      </w:pPr>
      <w:r w:rsidRPr="00577DEC">
        <w:rPr>
          <w:rFonts w:ascii="Arial" w:hAnsi="Arial" w:cs="Arial"/>
          <w:i/>
          <w:iCs/>
        </w:rPr>
        <w:t>0</w:t>
      </w:r>
      <w:r>
        <w:rPr>
          <w:rFonts w:ascii="Arial" w:hAnsi="Arial" w:cs="Arial"/>
          <w:i/>
          <w:iCs/>
        </w:rPr>
        <w:t>3</w:t>
      </w:r>
      <w:r w:rsidRPr="00577DEC">
        <w:rPr>
          <w:rFonts w:ascii="Arial" w:hAnsi="Arial" w:cs="Arial"/>
          <w:i/>
          <w:iCs/>
        </w:rPr>
        <w:t>_reference_drop_Ippei_Shinzawa</w:t>
      </w:r>
    </w:p>
    <w:p w14:paraId="04C7084B" w14:textId="255CFF76" w:rsidR="00577DEC" w:rsidRPr="00577DEC" w:rsidRDefault="008D6E0C" w:rsidP="00577DEC">
      <w:pPr>
        <w:ind w:right="27"/>
        <w:rPr>
          <w:rFonts w:ascii="Arial" w:hAnsi="Arial" w:cs="Arial"/>
        </w:rPr>
      </w:pPr>
      <w:r w:rsidRPr="008D6E0C">
        <w:rPr>
          <w:rFonts w:ascii="Arial" w:hAnsi="Arial" w:cs="Arial"/>
        </w:rPr>
        <w:t>Offener Wohnraum: Wohn-, Ess- und Kochbereich gehen fließend ineinander über. Holzoberflächen, die geneigte Decke und sichtbare Konstruktionselemente prägen die Atmosphäre und lassen den Raum größer erscheinen.</w:t>
      </w:r>
      <w:r>
        <w:rPr>
          <w:rFonts w:ascii="Arial" w:hAnsi="Arial" w:cs="Arial"/>
        </w:rPr>
        <w:t xml:space="preserve"> </w:t>
      </w:r>
      <w:r w:rsidR="00577DEC" w:rsidRPr="00577DEC">
        <w:rPr>
          <w:rFonts w:ascii="Arial" w:hAnsi="Arial" w:cs="Arial"/>
        </w:rPr>
        <w:t>(Bildquelle: Ippei Shinzawa)</w:t>
      </w:r>
    </w:p>
    <w:p w14:paraId="1042AF8B" w14:textId="77777777" w:rsidR="00577DEC" w:rsidRDefault="00577DEC" w:rsidP="00C5375C">
      <w:pPr>
        <w:ind w:right="27"/>
        <w:rPr>
          <w:rFonts w:ascii="Arial" w:hAnsi="Arial" w:cs="Arial"/>
        </w:rPr>
      </w:pPr>
    </w:p>
    <w:p w14:paraId="44FC930C" w14:textId="75C4009B" w:rsidR="00577DEC" w:rsidRPr="00577DEC" w:rsidRDefault="00577DEC" w:rsidP="00577DEC">
      <w:pPr>
        <w:ind w:right="27"/>
        <w:rPr>
          <w:rFonts w:ascii="Arial" w:hAnsi="Arial" w:cs="Arial"/>
          <w:i/>
          <w:iCs/>
        </w:rPr>
      </w:pPr>
      <w:r w:rsidRPr="00577DEC">
        <w:rPr>
          <w:rFonts w:ascii="Arial" w:hAnsi="Arial" w:cs="Arial"/>
          <w:i/>
          <w:iCs/>
        </w:rPr>
        <w:t>0</w:t>
      </w:r>
      <w:r>
        <w:rPr>
          <w:rFonts w:ascii="Arial" w:hAnsi="Arial" w:cs="Arial"/>
          <w:i/>
          <w:iCs/>
        </w:rPr>
        <w:t>4</w:t>
      </w:r>
      <w:r w:rsidRPr="00577DEC">
        <w:rPr>
          <w:rFonts w:ascii="Arial" w:hAnsi="Arial" w:cs="Arial"/>
          <w:i/>
          <w:iCs/>
        </w:rPr>
        <w:t>_reference_drop_Ippei_Shinzawa</w:t>
      </w:r>
    </w:p>
    <w:p w14:paraId="28A212E5" w14:textId="6DAE6C6D" w:rsidR="00577DEC" w:rsidRPr="00577DEC" w:rsidRDefault="008D6E0C" w:rsidP="00577DEC">
      <w:pPr>
        <w:ind w:right="27"/>
        <w:rPr>
          <w:rFonts w:ascii="Arial" w:hAnsi="Arial" w:cs="Arial"/>
        </w:rPr>
      </w:pPr>
      <w:r w:rsidRPr="008D6E0C">
        <w:rPr>
          <w:rFonts w:ascii="Arial" w:hAnsi="Arial" w:cs="Arial"/>
        </w:rPr>
        <w:t>Drop-Konzept: Die Namensgebung greift die Idee des „Lucky Drop“ auf – dass selbst ein kleiner Restraum unerwartetes Potenzial entfalten kann. Materialien, Lichtführung und klare Strukturen übersetzen diesen Ansatz in eine zusammenhängende Raumkomposition.</w:t>
      </w:r>
      <w:r>
        <w:rPr>
          <w:rFonts w:ascii="Arial" w:hAnsi="Arial" w:cs="Arial"/>
        </w:rPr>
        <w:t xml:space="preserve"> </w:t>
      </w:r>
      <w:r w:rsidR="00577DEC" w:rsidRPr="00577DEC">
        <w:rPr>
          <w:rFonts w:ascii="Arial" w:hAnsi="Arial" w:cs="Arial"/>
        </w:rPr>
        <w:t>(Bildquelle: Ippei Shinzawa)</w:t>
      </w:r>
    </w:p>
    <w:p w14:paraId="75331D6B" w14:textId="77777777" w:rsidR="00577DEC" w:rsidRDefault="00577DEC" w:rsidP="00C5375C">
      <w:pPr>
        <w:ind w:right="27"/>
        <w:rPr>
          <w:rFonts w:ascii="Arial" w:hAnsi="Arial" w:cs="Arial"/>
        </w:rPr>
      </w:pPr>
    </w:p>
    <w:p w14:paraId="0C55B8EF" w14:textId="49676672" w:rsidR="00915ED0" w:rsidRPr="00577DEC" w:rsidRDefault="00915ED0" w:rsidP="00915ED0">
      <w:pPr>
        <w:ind w:right="27"/>
        <w:rPr>
          <w:rFonts w:ascii="Arial" w:hAnsi="Arial" w:cs="Arial"/>
          <w:i/>
          <w:iCs/>
        </w:rPr>
      </w:pPr>
      <w:r w:rsidRPr="00577DEC">
        <w:rPr>
          <w:rFonts w:ascii="Arial" w:hAnsi="Arial" w:cs="Arial"/>
          <w:i/>
          <w:iCs/>
        </w:rPr>
        <w:t>0</w:t>
      </w:r>
      <w:r>
        <w:rPr>
          <w:rFonts w:ascii="Arial" w:hAnsi="Arial" w:cs="Arial"/>
          <w:i/>
          <w:iCs/>
        </w:rPr>
        <w:t>5</w:t>
      </w:r>
      <w:r w:rsidRPr="00577DEC">
        <w:rPr>
          <w:rFonts w:ascii="Arial" w:hAnsi="Arial" w:cs="Arial"/>
          <w:i/>
          <w:iCs/>
        </w:rPr>
        <w:t>_reference_drop_Ippei_Shinzawa</w:t>
      </w:r>
    </w:p>
    <w:p w14:paraId="23956038" w14:textId="23FAA9AD" w:rsidR="00915ED0" w:rsidRDefault="008D6E0C" w:rsidP="00915ED0">
      <w:pPr>
        <w:ind w:right="27"/>
        <w:rPr>
          <w:rFonts w:ascii="Arial" w:hAnsi="Arial" w:cs="Arial"/>
        </w:rPr>
      </w:pPr>
      <w:r w:rsidRPr="008D6E0C">
        <w:rPr>
          <w:rFonts w:ascii="Arial" w:hAnsi="Arial" w:cs="Arial"/>
        </w:rPr>
        <w:t>Funktionale Klarheit: Die Küche ist kompakt organisiert und auf kurze Wege ausgelegt. Integrierter Stauraum, klar gegliederte Flächen und die konsequente Materialität sorgen für eine effiziente und zugleich stimmige Nutzung.</w:t>
      </w:r>
      <w:r>
        <w:rPr>
          <w:rFonts w:ascii="Arial" w:hAnsi="Arial" w:cs="Arial"/>
        </w:rPr>
        <w:t xml:space="preserve"> </w:t>
      </w:r>
      <w:r w:rsidR="00915ED0" w:rsidRPr="00577DEC">
        <w:rPr>
          <w:rFonts w:ascii="Arial" w:hAnsi="Arial" w:cs="Arial"/>
        </w:rPr>
        <w:t>(Bildquelle: Ippei Shinzawa)</w:t>
      </w:r>
    </w:p>
    <w:p w14:paraId="58243B26" w14:textId="77777777" w:rsidR="00915ED0" w:rsidRDefault="00915ED0" w:rsidP="00915ED0">
      <w:pPr>
        <w:ind w:right="27"/>
        <w:rPr>
          <w:rFonts w:ascii="Arial" w:hAnsi="Arial" w:cs="Arial"/>
          <w:i/>
          <w:iCs/>
        </w:rPr>
      </w:pPr>
    </w:p>
    <w:p w14:paraId="6A5B132E" w14:textId="2A713E85" w:rsidR="00915ED0" w:rsidRPr="00577DEC" w:rsidRDefault="00915ED0" w:rsidP="00915ED0">
      <w:pPr>
        <w:ind w:right="27"/>
        <w:rPr>
          <w:rFonts w:ascii="Arial" w:hAnsi="Arial" w:cs="Arial"/>
          <w:i/>
          <w:iCs/>
        </w:rPr>
      </w:pPr>
      <w:r w:rsidRPr="00577DEC">
        <w:rPr>
          <w:rFonts w:ascii="Arial" w:hAnsi="Arial" w:cs="Arial"/>
          <w:i/>
          <w:iCs/>
        </w:rPr>
        <w:lastRenderedPageBreak/>
        <w:t>0</w:t>
      </w:r>
      <w:r>
        <w:rPr>
          <w:rFonts w:ascii="Arial" w:hAnsi="Arial" w:cs="Arial"/>
          <w:i/>
          <w:iCs/>
        </w:rPr>
        <w:t>6</w:t>
      </w:r>
      <w:r w:rsidRPr="00577DEC">
        <w:rPr>
          <w:rFonts w:ascii="Arial" w:hAnsi="Arial" w:cs="Arial"/>
          <w:i/>
          <w:iCs/>
        </w:rPr>
        <w:t>_reference_drop_Ippei_Shinzawa</w:t>
      </w:r>
    </w:p>
    <w:p w14:paraId="42FBAF71" w14:textId="71A1FF07" w:rsidR="00915ED0" w:rsidRPr="00577DEC" w:rsidRDefault="008D6E0C" w:rsidP="00915ED0">
      <w:pPr>
        <w:ind w:right="27"/>
        <w:rPr>
          <w:rFonts w:ascii="Arial" w:hAnsi="Arial" w:cs="Arial"/>
        </w:rPr>
      </w:pPr>
      <w:r w:rsidRPr="008D6E0C">
        <w:rPr>
          <w:rFonts w:ascii="Arial" w:hAnsi="Arial" w:cs="Arial"/>
        </w:rPr>
        <w:t>Zurückhaltende Linie: Der Badbereich folgt einer ruhigen, reduzierten Gestaltung. Das Aufsatzbecken DuraSquare setzt mit seiner klaren Geometrie einen prägnanten Akzent auf der Holzkonsole und fügt sich harmonisch in das Gesamtbild ein.</w:t>
      </w:r>
      <w:r>
        <w:rPr>
          <w:rFonts w:ascii="Arial" w:hAnsi="Arial" w:cs="Arial"/>
        </w:rPr>
        <w:t xml:space="preserve"> </w:t>
      </w:r>
      <w:r w:rsidR="00915ED0" w:rsidRPr="00577DEC">
        <w:rPr>
          <w:rFonts w:ascii="Arial" w:hAnsi="Arial" w:cs="Arial"/>
        </w:rPr>
        <w:t>(Bildquelle: Ippei Shinzawa)</w:t>
      </w:r>
    </w:p>
    <w:p w14:paraId="224FCC3D" w14:textId="77777777" w:rsidR="00915ED0" w:rsidRPr="00D301EB" w:rsidRDefault="00915ED0" w:rsidP="00915ED0">
      <w:pPr>
        <w:ind w:right="27"/>
        <w:rPr>
          <w:rFonts w:ascii="Arial" w:hAnsi="Arial" w:cs="Arial"/>
        </w:rPr>
      </w:pPr>
    </w:p>
    <w:p w14:paraId="79B82858" w14:textId="77777777" w:rsidR="00C5375C" w:rsidRDefault="00C5375C" w:rsidP="00C5375C">
      <w:pPr>
        <w:ind w:right="310"/>
        <w:rPr>
          <w:rFonts w:ascii="Arial" w:hAnsi="Arial" w:cs="Arial"/>
        </w:rPr>
      </w:pPr>
    </w:p>
    <w:p w14:paraId="28F0C30A" w14:textId="77777777" w:rsidR="00C5375C" w:rsidRPr="00CB5B78" w:rsidRDefault="00C5375C" w:rsidP="00C5375C">
      <w:pPr>
        <w:ind w:right="310"/>
        <w:rPr>
          <w:rFonts w:ascii="Arial" w:hAnsi="Arial" w:cs="Arial"/>
          <w:b/>
          <w:bCs/>
          <w:sz w:val="18"/>
          <w:szCs w:val="18"/>
        </w:rPr>
      </w:pPr>
      <w:r w:rsidRPr="00CB5B78">
        <w:rPr>
          <w:rFonts w:ascii="Arial" w:hAnsi="Arial" w:cs="Arial"/>
          <w:b/>
          <w:bCs/>
          <w:sz w:val="18"/>
          <w:szCs w:val="18"/>
        </w:rPr>
        <w:t>Über die Duravit AG</w:t>
      </w:r>
    </w:p>
    <w:p w14:paraId="37770EE8" w14:textId="67F935F3" w:rsidR="00C5375C" w:rsidRPr="00CB5B78" w:rsidRDefault="00C5375C" w:rsidP="00C5375C">
      <w:pPr>
        <w:spacing w:line="240" w:lineRule="auto"/>
        <w:ind w:right="310"/>
        <w:rPr>
          <w:rFonts w:ascii="Arial" w:hAnsi="Arial" w:cs="Arial"/>
          <w:sz w:val="18"/>
          <w:szCs w:val="18"/>
        </w:rPr>
      </w:pPr>
      <w:r w:rsidRPr="00CB5B78">
        <w:rPr>
          <w:rFonts w:ascii="Arial" w:hAnsi="Arial" w:cs="Arial"/>
          <w:sz w:val="18"/>
          <w:szCs w:val="18"/>
        </w:rPr>
        <w:t xml:space="preserve">Die Duravit AG mit Sitz in Hornberg ist einer der international führenden Hersteller von Designbädern und in weltweit über 130 Ländern aktiv. Bei der Produktentwicklung arbeitet das interne Design-Team des Komplettbadanbieters Hand in Hand mit einem globalen Netzwerk aus Designern </w:t>
      </w:r>
      <w:r w:rsidR="00EA3AA1">
        <w:rPr>
          <w:rFonts w:ascii="Arial" w:hAnsi="Arial" w:cs="Arial"/>
          <w:sz w:val="18"/>
          <w:szCs w:val="18"/>
        </w:rPr>
        <w:t xml:space="preserve">wie </w:t>
      </w:r>
      <w:r w:rsidR="00AB0799" w:rsidRPr="00AB0799">
        <w:rPr>
          <w:rFonts w:ascii="Arial" w:hAnsi="Arial" w:cs="Arial"/>
          <w:sz w:val="18"/>
          <w:szCs w:val="18"/>
        </w:rPr>
        <w:t>Cecilie Manz, Philippe Starck, Antonio Citterio, Christian Werner, Sebastian Herkner und Patricia Urquiola</w:t>
      </w:r>
      <w:r w:rsidRPr="00CB5B78">
        <w:rPr>
          <w:rFonts w:ascii="Arial" w:hAnsi="Arial" w:cs="Arial"/>
          <w:sz w:val="18"/>
          <w:szCs w:val="18"/>
        </w:rPr>
        <w:t xml:space="preserve">. </w:t>
      </w:r>
      <w:r w:rsidRPr="005E6528">
        <w:rPr>
          <w:rFonts w:ascii="Arial" w:hAnsi="Arial" w:cs="Arial"/>
          <w:sz w:val="18"/>
          <w:szCs w:val="18"/>
        </w:rPr>
        <w:t>Als energieintensives Unternehmen will die Duravit AG bis 2045 ausnahmslos klimaneutral agieren und dabei weitestgehend auf CO</w:t>
      </w:r>
      <w:r w:rsidRPr="002011C4">
        <w:rPr>
          <w:rFonts w:ascii="Arial" w:hAnsi="Arial" w:cs="Arial"/>
          <w:sz w:val="18"/>
          <w:szCs w:val="18"/>
          <w:vertAlign w:val="subscript"/>
        </w:rPr>
        <w:t>2</w:t>
      </w:r>
      <w:r w:rsidRPr="005E6528">
        <w:rPr>
          <w:rFonts w:ascii="Arial" w:hAnsi="Arial" w:cs="Arial"/>
          <w:sz w:val="18"/>
          <w:szCs w:val="18"/>
        </w:rPr>
        <w:t>-Kompensation verzichten.</w:t>
      </w:r>
    </w:p>
    <w:p w14:paraId="6D839D90" w14:textId="77777777" w:rsidR="00C5375C" w:rsidRPr="005B00D8" w:rsidRDefault="00C5375C" w:rsidP="00C5375C">
      <w:pPr>
        <w:ind w:right="310"/>
        <w:rPr>
          <w:rFonts w:ascii="Arial" w:hAnsi="Arial" w:cs="Arial"/>
          <w:b/>
          <w:bCs/>
          <w:color w:val="221E1F"/>
          <w:sz w:val="18"/>
          <w:szCs w:val="18"/>
        </w:rPr>
      </w:pPr>
    </w:p>
    <w:p w14:paraId="6D40A1DC" w14:textId="339A0754" w:rsidR="00C5375C" w:rsidRDefault="00C5375C" w:rsidP="00616AD8">
      <w:pPr>
        <w:spacing w:line="240" w:lineRule="auto"/>
        <w:ind w:right="310"/>
        <w:jc w:val="both"/>
        <w:rPr>
          <w:rFonts w:ascii="Arial" w:hAnsi="Arial" w:cs="Arial"/>
          <w:b/>
          <w:bCs/>
          <w:color w:val="221E1F"/>
          <w:sz w:val="18"/>
          <w:szCs w:val="18"/>
        </w:rPr>
      </w:pPr>
      <w:r w:rsidRPr="005B00D8">
        <w:rPr>
          <w:rFonts w:ascii="Arial" w:hAnsi="Arial" w:cs="Arial"/>
          <w:b/>
          <w:bCs/>
          <w:color w:val="221E1F"/>
          <w:sz w:val="18"/>
          <w:szCs w:val="18"/>
        </w:rPr>
        <w:t>Bild- und Textmaterial steht unter dem folgenden Link zum Download bereit:</w:t>
      </w:r>
      <w:r w:rsidR="00616AD8">
        <w:rPr>
          <w:rFonts w:ascii="Arial" w:hAnsi="Arial" w:cs="Arial"/>
          <w:b/>
          <w:bCs/>
          <w:color w:val="221E1F"/>
          <w:sz w:val="18"/>
          <w:szCs w:val="18"/>
        </w:rPr>
        <w:t xml:space="preserve"> </w:t>
      </w:r>
      <w:hyperlink r:id="rId10" w:history="1">
        <w:r w:rsidR="00616AD8" w:rsidRPr="006650DF">
          <w:rPr>
            <w:rStyle w:val="Hyperlink"/>
            <w:rFonts w:ascii="Arial" w:hAnsi="Arial" w:cs="Arial"/>
            <w:b/>
            <w:bCs/>
            <w:sz w:val="18"/>
            <w:szCs w:val="18"/>
          </w:rPr>
          <w:t>https://dura-cloud.duravit.de/index.php/s/SsV87qu9VfXyKXV</w:t>
        </w:r>
      </w:hyperlink>
    </w:p>
    <w:p w14:paraId="638E5B32"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674D8B1E" w14:textId="77777777" w:rsidR="00C5375C" w:rsidRPr="005B00D8" w:rsidRDefault="00C5375C" w:rsidP="00C5375C">
      <w:pPr>
        <w:spacing w:line="240" w:lineRule="auto"/>
        <w:ind w:right="310"/>
        <w:rPr>
          <w:rFonts w:ascii="Arial" w:eastAsia="Arial Unicode MS" w:hAnsi="Arial" w:cs="Arial"/>
          <w:b/>
          <w:bCs/>
          <w:color w:val="221E1F"/>
          <w:sz w:val="18"/>
          <w:szCs w:val="18"/>
          <w:u w:val="single"/>
        </w:rPr>
      </w:pPr>
    </w:p>
    <w:p w14:paraId="24DEE4B4" w14:textId="77777777" w:rsidR="00C5375C" w:rsidRPr="005B00D8" w:rsidRDefault="00C5375C" w:rsidP="00C5375C">
      <w:pPr>
        <w:spacing w:line="240" w:lineRule="auto"/>
        <w:rPr>
          <w:rFonts w:ascii="Arial" w:hAnsi="Arial" w:cs="Arial"/>
          <w:sz w:val="18"/>
          <w:szCs w:val="18"/>
        </w:rPr>
      </w:pPr>
      <w:r w:rsidRPr="005B00D8">
        <w:rPr>
          <w:rFonts w:ascii="Arial" w:hAnsi="Arial" w:cs="Arial"/>
          <w:b/>
          <w:bCs/>
          <w:sz w:val="18"/>
          <w:szCs w:val="18"/>
        </w:rPr>
        <w:t>Internationale Pressekontakte</w:t>
      </w:r>
    </w:p>
    <w:p w14:paraId="15F888F6" w14:textId="77777777" w:rsidR="00C5375C" w:rsidRPr="005B00D8" w:rsidRDefault="00C5375C" w:rsidP="00C5375C">
      <w:pPr>
        <w:spacing w:line="240" w:lineRule="auto"/>
        <w:rPr>
          <w:rFonts w:ascii="Arial" w:hAnsi="Arial" w:cs="Arial"/>
        </w:rPr>
      </w:pPr>
      <w:r w:rsidRPr="005B00D8">
        <w:rPr>
          <w:rFonts w:ascii="Arial" w:hAnsi="Arial" w:cs="Arial"/>
          <w:sz w:val="18"/>
          <w:szCs w:val="18"/>
        </w:rPr>
        <w:t xml:space="preserve">Duravit ist in über 130 Ländern aktiv. Für regionale Presseanfragen finden Sie hier die richtigen Ansprechpartner: </w:t>
      </w:r>
      <w:hyperlink r:id="rId11" w:history="1">
        <w:r w:rsidRPr="005B00D8">
          <w:rPr>
            <w:rStyle w:val="Hyperlink"/>
            <w:rFonts w:ascii="Arial" w:hAnsi="Arial" w:cs="Arial"/>
            <w:sz w:val="18"/>
            <w:szCs w:val="18"/>
          </w:rPr>
          <w:t>www.duravit.de/pressekontakte</w:t>
        </w:r>
      </w:hyperlink>
    </w:p>
    <w:p w14:paraId="7D2F859D" w14:textId="041D5A07" w:rsidR="00D1384F" w:rsidRPr="00C5375C" w:rsidRDefault="00D1384F" w:rsidP="00C5375C"/>
    <w:sectPr w:rsidR="00D1384F" w:rsidRPr="00C5375C" w:rsidSect="00A805F6">
      <w:headerReference w:type="default" r:id="rId12"/>
      <w:footerReference w:type="default" r:id="rId13"/>
      <w:pgSz w:w="11906" w:h="16838"/>
      <w:pgMar w:top="3119" w:right="2948" w:bottom="1134" w:left="1134"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5BF9" w14:textId="77777777" w:rsidR="00685615" w:rsidRDefault="00685615">
      <w:pPr>
        <w:spacing w:line="240" w:lineRule="auto"/>
      </w:pPr>
      <w:r>
        <w:separator/>
      </w:r>
    </w:p>
  </w:endnote>
  <w:endnote w:type="continuationSeparator" w:id="0">
    <w:p w14:paraId="44311F37" w14:textId="77777777" w:rsidR="00685615" w:rsidRDefault="00685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Dura Sans 2014c Light">
    <w:panose1 w:val="00000400000000000000"/>
    <w:charset w:val="00"/>
    <w:family w:val="modern"/>
    <w:notTrueType/>
    <w:pitch w:val="variable"/>
    <w:sig w:usb0="20000A87" w:usb1="40000000"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184886"/>
      <w:docPartObj>
        <w:docPartGallery w:val="Page Numbers (Bottom of Page)"/>
        <w:docPartUnique/>
      </w:docPartObj>
    </w:sdtPr>
    <w:sdtEndPr/>
    <w:sdtContent>
      <w:p w14:paraId="110E0BFF" w14:textId="51F3B2C5" w:rsidR="003D34C4" w:rsidRDefault="003D34C4">
        <w:pPr>
          <w:pStyle w:val="Fuzeile"/>
          <w:jc w:val="right"/>
        </w:pPr>
        <w:r w:rsidRPr="003D34C4">
          <w:rPr>
            <w:sz w:val="20"/>
            <w:szCs w:val="20"/>
          </w:rPr>
          <w:fldChar w:fldCharType="begin"/>
        </w:r>
        <w:r w:rsidRPr="003D34C4">
          <w:rPr>
            <w:sz w:val="20"/>
            <w:szCs w:val="20"/>
          </w:rPr>
          <w:instrText>PAGE   \* MERGEFORMAT</w:instrText>
        </w:r>
        <w:r w:rsidRPr="003D34C4">
          <w:rPr>
            <w:sz w:val="20"/>
            <w:szCs w:val="20"/>
          </w:rPr>
          <w:fldChar w:fldCharType="separate"/>
        </w:r>
        <w:r w:rsidRPr="003D34C4">
          <w:rPr>
            <w:sz w:val="20"/>
            <w:szCs w:val="20"/>
          </w:rPr>
          <w:t>2</w:t>
        </w:r>
        <w:r w:rsidRPr="003D34C4">
          <w:rPr>
            <w:sz w:val="20"/>
            <w:szCs w:val="20"/>
          </w:rPr>
          <w:fldChar w:fldCharType="end"/>
        </w:r>
      </w:p>
    </w:sdtContent>
  </w:sdt>
  <w:p w14:paraId="1FEF67E4" w14:textId="77777777" w:rsidR="00750185" w:rsidRDefault="007501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0B8B" w14:textId="77777777" w:rsidR="00685615" w:rsidRDefault="00685615">
      <w:pPr>
        <w:spacing w:line="240" w:lineRule="auto"/>
      </w:pPr>
      <w:r>
        <w:separator/>
      </w:r>
    </w:p>
  </w:footnote>
  <w:footnote w:type="continuationSeparator" w:id="0">
    <w:p w14:paraId="255F9835" w14:textId="77777777" w:rsidR="00685615" w:rsidRDefault="006856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1927" w14:textId="2B6FCE99" w:rsidR="00D1384F" w:rsidRDefault="001F5209" w:rsidP="005B00D8">
    <w:pPr>
      <w:pStyle w:val="Kopfzeile"/>
      <w:ind w:left="-284"/>
    </w:pPr>
    <w:r>
      <w:rPr>
        <w:noProof/>
      </w:rPr>
      <w:drawing>
        <wp:anchor distT="0" distB="0" distL="114300" distR="114300" simplePos="0" relativeHeight="251659264" behindDoc="1" locked="0" layoutInCell="1" allowOverlap="1" wp14:anchorId="7B558118" wp14:editId="629D10C2">
          <wp:simplePos x="0" y="0"/>
          <wp:positionH relativeFrom="column">
            <wp:posOffset>-711200</wp:posOffset>
          </wp:positionH>
          <wp:positionV relativeFrom="paragraph">
            <wp:posOffset>-445135</wp:posOffset>
          </wp:positionV>
          <wp:extent cx="7555566" cy="10692130"/>
          <wp:effectExtent l="0" t="0" r="0" b="0"/>
          <wp:wrapNone/>
          <wp:docPr id="17687179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17941" name="Grafik 1768717941"/>
                  <pic:cNvPicPr/>
                </pic:nvPicPr>
                <pic:blipFill>
                  <a:blip r:embed="rId1">
                    <a:extLst>
                      <a:ext uri="{28A0092B-C50C-407E-A947-70E740481C1C}">
                        <a14:useLocalDpi xmlns:a14="http://schemas.microsoft.com/office/drawing/2010/main" val="0"/>
                      </a:ext>
                    </a:extLst>
                  </a:blip>
                  <a:stretch>
                    <a:fillRect/>
                  </a:stretch>
                </pic:blipFill>
                <pic:spPr>
                  <a:xfrm>
                    <a:off x="0" y="0"/>
                    <a:ext cx="7555566" cy="10692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hint="default"/>
        <w:sz w:val="24"/>
        <w:szCs w:val="24"/>
      </w:rPr>
    </w:lvl>
  </w:abstractNum>
  <w:abstractNum w:abstractNumId="2" w15:restartNumberingAfterBreak="0">
    <w:nsid w:val="000B4F7B"/>
    <w:multiLevelType w:val="hybridMultilevel"/>
    <w:tmpl w:val="ABA8F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BE476C"/>
    <w:multiLevelType w:val="hybridMultilevel"/>
    <w:tmpl w:val="60DE9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B5176F"/>
    <w:multiLevelType w:val="hybridMultilevel"/>
    <w:tmpl w:val="4B509B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4F65B8"/>
    <w:multiLevelType w:val="hybridMultilevel"/>
    <w:tmpl w:val="D9308D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2252658">
    <w:abstractNumId w:val="0"/>
  </w:num>
  <w:num w:numId="2" w16cid:durableId="841510238">
    <w:abstractNumId w:val="1"/>
  </w:num>
  <w:num w:numId="3" w16cid:durableId="1944730501">
    <w:abstractNumId w:val="4"/>
  </w:num>
  <w:num w:numId="4" w16cid:durableId="321784565">
    <w:abstractNumId w:val="3"/>
  </w:num>
  <w:num w:numId="5" w16cid:durableId="444736143">
    <w:abstractNumId w:val="5"/>
  </w:num>
  <w:num w:numId="6" w16cid:durableId="891966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06"/>
    <w:rsid w:val="00001B3C"/>
    <w:rsid w:val="000111D1"/>
    <w:rsid w:val="00012A28"/>
    <w:rsid w:val="000250EF"/>
    <w:rsid w:val="0003199F"/>
    <w:rsid w:val="000701EC"/>
    <w:rsid w:val="000A5D7B"/>
    <w:rsid w:val="000B6DE2"/>
    <w:rsid w:val="000E304F"/>
    <w:rsid w:val="001132CF"/>
    <w:rsid w:val="00120622"/>
    <w:rsid w:val="00124B8D"/>
    <w:rsid w:val="00152C13"/>
    <w:rsid w:val="00180F70"/>
    <w:rsid w:val="001A521B"/>
    <w:rsid w:val="001B6B36"/>
    <w:rsid w:val="001C092C"/>
    <w:rsid w:val="001D70AB"/>
    <w:rsid w:val="001F5209"/>
    <w:rsid w:val="00257436"/>
    <w:rsid w:val="0027372E"/>
    <w:rsid w:val="00292B2D"/>
    <w:rsid w:val="002C5BC8"/>
    <w:rsid w:val="002C7A5F"/>
    <w:rsid w:val="002D4E93"/>
    <w:rsid w:val="002E5151"/>
    <w:rsid w:val="002E5D94"/>
    <w:rsid w:val="002F0495"/>
    <w:rsid w:val="003036FE"/>
    <w:rsid w:val="003320A9"/>
    <w:rsid w:val="00340F47"/>
    <w:rsid w:val="00381A66"/>
    <w:rsid w:val="00384AFF"/>
    <w:rsid w:val="003A36B9"/>
    <w:rsid w:val="003D34C4"/>
    <w:rsid w:val="003D377F"/>
    <w:rsid w:val="003D3E98"/>
    <w:rsid w:val="003E3CFF"/>
    <w:rsid w:val="00412E3E"/>
    <w:rsid w:val="00467FF1"/>
    <w:rsid w:val="00471F36"/>
    <w:rsid w:val="00481403"/>
    <w:rsid w:val="0049145C"/>
    <w:rsid w:val="00494726"/>
    <w:rsid w:val="004B5435"/>
    <w:rsid w:val="004D07C5"/>
    <w:rsid w:val="00514FCF"/>
    <w:rsid w:val="005223B8"/>
    <w:rsid w:val="00526788"/>
    <w:rsid w:val="00577DEC"/>
    <w:rsid w:val="005B00D8"/>
    <w:rsid w:val="005B40F1"/>
    <w:rsid w:val="005C7517"/>
    <w:rsid w:val="005D6DF3"/>
    <w:rsid w:val="00600D9F"/>
    <w:rsid w:val="006044D6"/>
    <w:rsid w:val="00616AD8"/>
    <w:rsid w:val="00625244"/>
    <w:rsid w:val="006306B6"/>
    <w:rsid w:val="00656A2D"/>
    <w:rsid w:val="00660BDF"/>
    <w:rsid w:val="00665E95"/>
    <w:rsid w:val="00685615"/>
    <w:rsid w:val="00693958"/>
    <w:rsid w:val="006B02DB"/>
    <w:rsid w:val="006B6974"/>
    <w:rsid w:val="006B7D6A"/>
    <w:rsid w:val="006F289F"/>
    <w:rsid w:val="006F479A"/>
    <w:rsid w:val="0073696F"/>
    <w:rsid w:val="00740FF6"/>
    <w:rsid w:val="00750185"/>
    <w:rsid w:val="00752565"/>
    <w:rsid w:val="007806DE"/>
    <w:rsid w:val="00790BBA"/>
    <w:rsid w:val="00791B89"/>
    <w:rsid w:val="007C6A1A"/>
    <w:rsid w:val="007D78C0"/>
    <w:rsid w:val="007F4679"/>
    <w:rsid w:val="008473D6"/>
    <w:rsid w:val="00855838"/>
    <w:rsid w:val="00880A7B"/>
    <w:rsid w:val="008A0B93"/>
    <w:rsid w:val="008B0059"/>
    <w:rsid w:val="008C4CF4"/>
    <w:rsid w:val="008C57E1"/>
    <w:rsid w:val="008D18AA"/>
    <w:rsid w:val="008D6E0C"/>
    <w:rsid w:val="008E4C73"/>
    <w:rsid w:val="00915ED0"/>
    <w:rsid w:val="00916EE9"/>
    <w:rsid w:val="009548DD"/>
    <w:rsid w:val="00960090"/>
    <w:rsid w:val="00972F29"/>
    <w:rsid w:val="009858CA"/>
    <w:rsid w:val="00991EC4"/>
    <w:rsid w:val="009975F3"/>
    <w:rsid w:val="009A2D59"/>
    <w:rsid w:val="00A70FF8"/>
    <w:rsid w:val="00A805F6"/>
    <w:rsid w:val="00AA0C7C"/>
    <w:rsid w:val="00AB0799"/>
    <w:rsid w:val="00AB26B2"/>
    <w:rsid w:val="00AC397A"/>
    <w:rsid w:val="00AC46DF"/>
    <w:rsid w:val="00AE024B"/>
    <w:rsid w:val="00AE515C"/>
    <w:rsid w:val="00AF4D78"/>
    <w:rsid w:val="00B15419"/>
    <w:rsid w:val="00B46D5A"/>
    <w:rsid w:val="00B53B07"/>
    <w:rsid w:val="00B72AA7"/>
    <w:rsid w:val="00B81081"/>
    <w:rsid w:val="00B90106"/>
    <w:rsid w:val="00BA6506"/>
    <w:rsid w:val="00BB625C"/>
    <w:rsid w:val="00BE0461"/>
    <w:rsid w:val="00BE6482"/>
    <w:rsid w:val="00BF05A9"/>
    <w:rsid w:val="00BF5406"/>
    <w:rsid w:val="00BF55BC"/>
    <w:rsid w:val="00C132CC"/>
    <w:rsid w:val="00C15A51"/>
    <w:rsid w:val="00C52D7F"/>
    <w:rsid w:val="00C5375C"/>
    <w:rsid w:val="00C55246"/>
    <w:rsid w:val="00C6121B"/>
    <w:rsid w:val="00C92A74"/>
    <w:rsid w:val="00C93525"/>
    <w:rsid w:val="00CA1410"/>
    <w:rsid w:val="00CC3ED2"/>
    <w:rsid w:val="00D1384F"/>
    <w:rsid w:val="00D402C0"/>
    <w:rsid w:val="00D43201"/>
    <w:rsid w:val="00D45A04"/>
    <w:rsid w:val="00D46DEF"/>
    <w:rsid w:val="00D940E0"/>
    <w:rsid w:val="00DD6E2C"/>
    <w:rsid w:val="00E34770"/>
    <w:rsid w:val="00E423BB"/>
    <w:rsid w:val="00E5178C"/>
    <w:rsid w:val="00E63105"/>
    <w:rsid w:val="00E81419"/>
    <w:rsid w:val="00EA3AA1"/>
    <w:rsid w:val="00EC0D07"/>
    <w:rsid w:val="00EC3D6B"/>
    <w:rsid w:val="00EC6F38"/>
    <w:rsid w:val="00ED0AEB"/>
    <w:rsid w:val="00ED469D"/>
    <w:rsid w:val="00ED5CE4"/>
    <w:rsid w:val="00EE2A25"/>
    <w:rsid w:val="00F236D0"/>
    <w:rsid w:val="00F42861"/>
    <w:rsid w:val="00F83C99"/>
    <w:rsid w:val="00F94A35"/>
    <w:rsid w:val="00FA1F53"/>
    <w:rsid w:val="00FB0B9E"/>
    <w:rsid w:val="00FC0D2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908FED"/>
  <w15:chartTrackingRefBased/>
  <w15:docId w15:val="{477B06E0-5CA8-42E4-974C-E7A3F053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de-DE" w:eastAsia="de-DE" w:bidi="ar-SA"/>
      </w:rPr>
    </w:rPrDefault>
    <w:pPrDefault>
      <w:pPr>
        <w:spacing w:line="320" w:lineRule="exact"/>
        <w:ind w:right="28"/>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sz w:val="22"/>
      <w:szCs w:val="22"/>
      <w:lang w:eastAsia="ar-SA"/>
    </w:rPr>
  </w:style>
  <w:style w:type="paragraph" w:styleId="berschrift2">
    <w:name w:val="heading 2"/>
    <w:basedOn w:val="Standard"/>
    <w:next w:val="Textkrper"/>
    <w:qFormat/>
    <w:pPr>
      <w:numPr>
        <w:ilvl w:val="1"/>
        <w:numId w:val="1"/>
      </w:numPr>
      <w:spacing w:before="280" w:after="280" w:line="240" w:lineRule="auto"/>
      <w:outlineLvl w:val="1"/>
    </w:pPr>
    <w:rPr>
      <w:rFonts w:ascii="Times New Roman" w:eastAsia="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Courier New" w:eastAsia="Calibri" w:hAnsi="Courier New" w:cs="Courier New"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Courier New" w:eastAsia="Calibri"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24"/>
      <w:szCs w:val="24"/>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Wingdings" w:eastAsia="Calibri" w:hAnsi="Wingdings" w:cs="Calibri"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Helvetica" w:eastAsia="Times New Roman" w:hAnsi="Helvetica" w:cs="Calibri"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Absatz-Standardschriftart1">
    <w:name w:val="Absatz-Standardschriftart1"/>
  </w:style>
  <w:style w:type="character" w:customStyle="1" w:styleId="KopfzeileZchn">
    <w:name w:val="Kopfzeile Zchn"/>
    <w:rPr>
      <w:sz w:val="22"/>
      <w:szCs w:val="22"/>
    </w:rPr>
  </w:style>
  <w:style w:type="character" w:customStyle="1" w:styleId="FuzeileZchn">
    <w:name w:val="Fußzeile Zchn"/>
    <w:uiPriority w:val="99"/>
    <w:rPr>
      <w:sz w:val="22"/>
      <w:szCs w:val="22"/>
    </w:rPr>
  </w:style>
  <w:style w:type="character" w:styleId="Hyperlink">
    <w:name w:val="Hyperlink"/>
    <w:rPr>
      <w:color w:val="0000FF"/>
      <w:u w:val="single"/>
    </w:rPr>
  </w:style>
  <w:style w:type="character" w:styleId="Hervorhebung">
    <w:name w:val="Emphasis"/>
    <w:qFormat/>
    <w:rPr>
      <w:i/>
      <w:iCs/>
    </w:rPr>
  </w:style>
  <w:style w:type="character" w:styleId="Fett">
    <w:name w:val="Strong"/>
    <w:uiPriority w:val="22"/>
    <w:qFormat/>
    <w:rPr>
      <w:b/>
      <w:bCs/>
    </w:rPr>
  </w:style>
  <w:style w:type="character" w:customStyle="1" w:styleId="Kommentarzeichen1">
    <w:name w:val="Kommentarzeichen1"/>
    <w:rPr>
      <w:sz w:val="16"/>
      <w:szCs w:val="16"/>
    </w:rPr>
  </w:style>
  <w:style w:type="character" w:customStyle="1" w:styleId="KommentartextZchn">
    <w:name w:val="Kommentartext Zchn"/>
  </w:style>
  <w:style w:type="character" w:customStyle="1" w:styleId="KommentarthemaZchn">
    <w:name w:val="Kommentarthema Zchn"/>
    <w:rPr>
      <w:b/>
      <w:bCs/>
    </w:rPr>
  </w:style>
  <w:style w:type="character" w:styleId="HTMLZitat">
    <w:name w:val="HTML Cite"/>
    <w:rPr>
      <w:i/>
      <w:iCs/>
    </w:rPr>
  </w:style>
  <w:style w:type="character" w:customStyle="1" w:styleId="berschrift2Zchn">
    <w:name w:val="Überschrift 2 Zchn"/>
    <w:rPr>
      <w:rFonts w:ascii="Times New Roman" w:eastAsia="Times New Roman" w:hAnsi="Times New Roman" w:cs="Times New Roman"/>
      <w:b/>
      <w:bCs/>
      <w:sz w:val="36"/>
      <w:szCs w:val="36"/>
    </w:rPr>
  </w:style>
  <w:style w:type="character" w:styleId="NichtaufgelsteErwhnung">
    <w:name w:val="Unresolved Mention"/>
    <w:rPr>
      <w:color w:val="605E5C"/>
      <w:shd w:val="clear" w:color="auto" w:fill="E1DFDD"/>
    </w:rPr>
  </w:style>
  <w:style w:type="paragraph" w:customStyle="1" w:styleId="berschrift">
    <w:name w:val="Überschrift"/>
    <w:basedOn w:val="Standard"/>
    <w:next w:val="Textkrper"/>
    <w:pPr>
      <w:keepNext/>
      <w:spacing w:before="240" w:after="120"/>
    </w:pPr>
    <w:rPr>
      <w:rFonts w:ascii="Arial" w:eastAsia="SimSun"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1">
    <w:name w:val="Beschriftung1"/>
    <w:basedOn w:val="Standard"/>
    <w:pPr>
      <w:suppressLineNumbers/>
      <w:spacing w:before="120" w:after="120"/>
    </w:pPr>
    <w:rPr>
      <w:rFonts w:cs="Lucida Sans"/>
      <w:i/>
      <w:iCs/>
      <w:sz w:val="24"/>
      <w:szCs w:val="24"/>
    </w:rPr>
  </w:style>
  <w:style w:type="paragraph" w:customStyle="1" w:styleId="Verzeichnis">
    <w:name w:val="Verzeichnis"/>
    <w:basedOn w:val="Standard"/>
    <w:pPr>
      <w:suppressLineNumbers/>
    </w:pPr>
    <w:rPr>
      <w:rFonts w:cs="Lucida Sans"/>
    </w:rPr>
  </w:style>
  <w:style w:type="paragraph" w:styleId="Kopfzeile">
    <w:name w:val="header"/>
    <w:basedOn w:val="Standard"/>
    <w:pPr>
      <w:tabs>
        <w:tab w:val="center" w:pos="4536"/>
        <w:tab w:val="right" w:pos="9072"/>
      </w:tabs>
    </w:pPr>
  </w:style>
  <w:style w:type="paragraph" w:styleId="Fuzeile">
    <w:name w:val="footer"/>
    <w:basedOn w:val="Standard"/>
    <w:uiPriority w:val="99"/>
    <w:pPr>
      <w:tabs>
        <w:tab w:val="center" w:pos="4536"/>
        <w:tab w:val="right" w:pos="9072"/>
      </w:tabs>
    </w:pPr>
  </w:style>
  <w:style w:type="paragraph" w:customStyle="1" w:styleId="p1">
    <w:name w:val="p1"/>
    <w:basedOn w:val="Standard"/>
    <w:pPr>
      <w:spacing w:line="240" w:lineRule="auto"/>
    </w:pPr>
    <w:rPr>
      <w:rFonts w:ascii="Helvetica" w:eastAsia="Times New Roman" w:hAnsi="Helvetica" w:cs="Helvetica"/>
      <w:sz w:val="17"/>
      <w:szCs w:val="17"/>
    </w:rPr>
  </w:style>
  <w:style w:type="paragraph" w:styleId="Listenabsatz">
    <w:name w:val="List Paragraph"/>
    <w:basedOn w:val="Standard"/>
    <w:qFormat/>
    <w:pPr>
      <w:ind w:left="708" w:right="0"/>
    </w:pPr>
  </w:style>
  <w:style w:type="paragraph" w:customStyle="1" w:styleId="Kommentartext1">
    <w:name w:val="Kommentartext1"/>
    <w:basedOn w:val="Standard"/>
    <w:rPr>
      <w:sz w:val="20"/>
      <w:szCs w:val="20"/>
    </w:rPr>
  </w:style>
  <w:style w:type="paragraph" w:styleId="Kommentarthema">
    <w:name w:val="annotation subject"/>
    <w:basedOn w:val="Kommentartext1"/>
    <w:next w:val="Kommentartext1"/>
    <w:rPr>
      <w:b/>
      <w:bCs/>
    </w:rPr>
  </w:style>
  <w:style w:type="paragraph" w:styleId="KeinLeerraum">
    <w:name w:val="No Spacing"/>
    <w:qFormat/>
    <w:pPr>
      <w:suppressAutoHyphens/>
    </w:pPr>
    <w:rPr>
      <w:rFonts w:ascii="Calibri" w:eastAsia="Calibri" w:hAnsi="Calibri"/>
      <w:sz w:val="22"/>
      <w:szCs w:val="22"/>
      <w:lang w:eastAsia="ar-SA"/>
    </w:rPr>
  </w:style>
  <w:style w:type="character" w:styleId="Kommentarzeichen">
    <w:name w:val="annotation reference"/>
    <w:uiPriority w:val="99"/>
    <w:semiHidden/>
    <w:unhideWhenUsed/>
    <w:rsid w:val="00BF5406"/>
    <w:rPr>
      <w:sz w:val="16"/>
      <w:szCs w:val="16"/>
    </w:rPr>
  </w:style>
  <w:style w:type="paragraph" w:styleId="Kommentartext">
    <w:name w:val="annotation text"/>
    <w:basedOn w:val="Standard"/>
    <w:link w:val="KommentartextZchn1"/>
    <w:uiPriority w:val="99"/>
    <w:unhideWhenUsed/>
    <w:rsid w:val="00BF5406"/>
    <w:rPr>
      <w:sz w:val="20"/>
      <w:szCs w:val="20"/>
    </w:rPr>
  </w:style>
  <w:style w:type="character" w:customStyle="1" w:styleId="KommentartextZchn1">
    <w:name w:val="Kommentartext Zchn1"/>
    <w:link w:val="Kommentartext"/>
    <w:uiPriority w:val="99"/>
    <w:rsid w:val="00BF5406"/>
    <w:rPr>
      <w:rFonts w:ascii="Calibri" w:eastAsia="Calibri" w:hAnsi="Calibri"/>
      <w:lang w:eastAsia="ar-SA"/>
    </w:rPr>
  </w:style>
  <w:style w:type="paragraph" w:styleId="berarbeitung">
    <w:name w:val="Revision"/>
    <w:hidden/>
    <w:uiPriority w:val="99"/>
    <w:semiHidden/>
    <w:rsid w:val="008A0B93"/>
    <w:rPr>
      <w:rFonts w:ascii="Calibri" w:eastAsia="Calibri" w:hAnsi="Calibri"/>
      <w:sz w:val="22"/>
      <w:szCs w:val="22"/>
      <w:lang w:eastAsia="ar-SA"/>
    </w:rPr>
  </w:style>
  <w:style w:type="paragraph" w:customStyle="1" w:styleId="Default">
    <w:name w:val="Default"/>
    <w:rsid w:val="007D78C0"/>
    <w:pPr>
      <w:autoSpaceDE w:val="0"/>
      <w:autoSpaceDN w:val="0"/>
      <w:adjustRightInd w:val="0"/>
    </w:pPr>
    <w:rPr>
      <w:rFonts w:ascii="Dura Sans 2014c Light" w:hAnsi="Dura Sans 2014c Light" w:cs="Dura Sans 2014c Light"/>
      <w:color w:val="000000"/>
      <w:sz w:val="24"/>
      <w:szCs w:val="24"/>
    </w:rPr>
  </w:style>
  <w:style w:type="character" w:customStyle="1" w:styleId="A0">
    <w:name w:val="A0"/>
    <w:uiPriority w:val="99"/>
    <w:rsid w:val="00F83C99"/>
    <w:rPr>
      <w:rFonts w:cs="Dura Sans 2014c Light"/>
      <w:color w:val="E7E8E8"/>
      <w:sz w:val="56"/>
      <w:szCs w:val="56"/>
    </w:rPr>
  </w:style>
  <w:style w:type="character" w:customStyle="1" w:styleId="cf01">
    <w:name w:val="cf01"/>
    <w:rsid w:val="005223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8671">
      <w:bodyDiv w:val="1"/>
      <w:marLeft w:val="0"/>
      <w:marRight w:val="0"/>
      <w:marTop w:val="0"/>
      <w:marBottom w:val="0"/>
      <w:divBdr>
        <w:top w:val="none" w:sz="0" w:space="0" w:color="auto"/>
        <w:left w:val="none" w:sz="0" w:space="0" w:color="auto"/>
        <w:bottom w:val="none" w:sz="0" w:space="0" w:color="auto"/>
        <w:right w:val="none" w:sz="0" w:space="0" w:color="auto"/>
      </w:divBdr>
    </w:div>
    <w:div w:id="196824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uravit.de/pressekontak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ura-cloud.duravit.de/index.php/s/SsV87qu9VfXyKX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C2BF5BE40935F47AF06EB8235B8C62D" ma:contentTypeVersion="13" ma:contentTypeDescription="Ein neues Dokument erstellen." ma:contentTypeScope="" ma:versionID="804b74c8eab86ca2f2eb4becfef7b839">
  <xsd:schema xmlns:xsd="http://www.w3.org/2001/XMLSchema" xmlns:xs="http://www.w3.org/2001/XMLSchema" xmlns:p="http://schemas.microsoft.com/office/2006/metadata/properties" xmlns:ns3="e60d8e10-eacf-47a5-addc-7d7e99f4dc1d" xmlns:ns4="d672c38e-e2b8-403f-b181-220d31d783cd" targetNamespace="http://schemas.microsoft.com/office/2006/metadata/properties" ma:root="true" ma:fieldsID="2e1738a6749a90a78fcca878ba398ba1" ns3:_="" ns4:_="">
    <xsd:import namespace="e60d8e10-eacf-47a5-addc-7d7e99f4dc1d"/>
    <xsd:import namespace="d672c38e-e2b8-403f-b181-220d31d783c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ServiceGenerationTime" minOccurs="0"/>
                <xsd:element ref="ns3:MediaServiceEventHashCode"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8e10-eacf-47a5-addc-7d7e99f4d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72c38e-e2b8-403f-b181-220d31d783c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4F839-94D7-4F53-949F-E897A6042DD4}">
  <ds:schemaRefs>
    <ds:schemaRef ds:uri="http://schemas.microsoft.com/sharepoint/v3/contenttype/forms"/>
  </ds:schemaRefs>
</ds:datastoreItem>
</file>

<file path=customXml/itemProps2.xml><?xml version="1.0" encoding="utf-8"?>
<ds:datastoreItem xmlns:ds="http://schemas.openxmlformats.org/officeDocument/2006/customXml" ds:itemID="{9809B144-052E-4565-8852-A1AE3CF24183}">
  <ds:schemaRefs>
    <ds:schemaRef ds:uri="http://schemas.openxmlformats.org/officeDocument/2006/bibliography"/>
  </ds:schemaRefs>
</ds:datastoreItem>
</file>

<file path=customXml/itemProps3.xml><?xml version="1.0" encoding="utf-8"?>
<ds:datastoreItem xmlns:ds="http://schemas.openxmlformats.org/officeDocument/2006/customXml" ds:itemID="{08B26F67-D487-4C56-B109-94374F1BE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8e10-eacf-47a5-addc-7d7e99f4dc1d"/>
    <ds:schemaRef ds:uri="d672c38e-e2b8-403f-b181-220d31d78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6d2a4b-a3b7-4eae-a329-e9e5b96c49d0}" enabled="1" method="Standard" siteId="{6614e997-9e58-4cb0-bd79-c35ff64a6ce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4080</Characters>
  <Application>Microsoft Office Word</Application>
  <DocSecurity>0</DocSecurity>
  <Lines>34</Lines>
  <Paragraphs>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4718</CharactersWithSpaces>
  <SharedDoc>false</SharedDoc>
  <HLinks>
    <vt:vector size="6" baseType="variant">
      <vt:variant>
        <vt:i4>327696</vt:i4>
      </vt:variant>
      <vt:variant>
        <vt:i4>0</vt:i4>
      </vt:variant>
      <vt:variant>
        <vt:i4>0</vt:i4>
      </vt:variant>
      <vt:variant>
        <vt:i4>5</vt:i4>
      </vt:variant>
      <vt:variant>
        <vt:lpwstr>http://www.duravit.de/pressekontakte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Juchler, Mona</dc:creator>
  <cp:keywords/>
  <dc:description/>
  <cp:lastModifiedBy>Geppert, Rose</cp:lastModifiedBy>
  <cp:revision>5</cp:revision>
  <cp:lastPrinted>2024-03-19T08:12:00Z</cp:lastPrinted>
  <dcterms:created xsi:type="dcterms:W3CDTF">2025-02-20T13:14:00Z</dcterms:created>
  <dcterms:modified xsi:type="dcterms:W3CDTF">2026-05-20T07:08:00Z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0x0101005C2BF5BE40935F47AF06EB8235B8C62D</vt:lpwstr>
  </property>
  <property fmtid="{D5CDD505-2E9C-101B-9397-08002B2CF9AE}" pid="3" name="_activity">
    <vt:lpwstr/>
  </property>
  <property fmtid="{D5CDD505-2E9C-101B-9397-08002B2CF9AE}" pid="4" name="MSIP_Label_616d2a4b-a3b7-4eae-a329-e9e5b96c49d0_Enabled">
    <vt:lpwstr>true</vt:lpwstr>
  </property>
  <property fmtid="{D5CDD505-2E9C-101B-9397-08002B2CF9AE}" pid="5" name="MSIP_Label_616d2a4b-a3b7-4eae-a329-e9e5b96c49d0_SetDate">
    <vt:lpwstr>2024-03-06T10:38:58Z</vt:lpwstr>
  </property>
  <property fmtid="{D5CDD505-2E9C-101B-9397-08002B2CF9AE}" pid="6" name="MSIP_Label_616d2a4b-a3b7-4eae-a329-e9e5b96c49d0_Method">
    <vt:lpwstr>Standard</vt:lpwstr>
  </property>
  <property fmtid="{D5CDD505-2E9C-101B-9397-08002B2CF9AE}" pid="7" name="MSIP_Label_616d2a4b-a3b7-4eae-a329-e9e5b96c49d0_Name">
    <vt:lpwstr>Default - no protection</vt:lpwstr>
  </property>
  <property fmtid="{D5CDD505-2E9C-101B-9397-08002B2CF9AE}" pid="8" name="MSIP_Label_616d2a4b-a3b7-4eae-a329-e9e5b96c49d0_SiteId">
    <vt:lpwstr>6614e997-9e58-4cb0-bd79-c35ff64a6ce3</vt:lpwstr>
  </property>
  <property fmtid="{D5CDD505-2E9C-101B-9397-08002B2CF9AE}" pid="9" name="MSIP_Label_616d2a4b-a3b7-4eae-a329-e9e5b96c49d0_ActionId">
    <vt:lpwstr>576dd317-4470-4e7e-aec0-b85d84879ae3</vt:lpwstr>
  </property>
  <property fmtid="{D5CDD505-2E9C-101B-9397-08002B2CF9AE}" pid="10" name="MSIP_Label_616d2a4b-a3b7-4eae-a329-e9e5b96c49d0_ContentBits">
    <vt:lpwstr>0</vt:lpwstr>
  </property>
  <property fmtid="{D5CDD505-2E9C-101B-9397-08002B2CF9AE}" pid="11" name="GrammarlyDocumentId">
    <vt:lpwstr>37b1f42def8150ab148588e8bff643606255bf4bb4ce02b8779322a41e2d5ccb</vt:lpwstr>
  </property>
</Properties>
</file>