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Braucht es Banker:innen noch?</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Selma setzt mit digitalem Berater auf künstliche Intelligenz und startet erste Crowdinvesting-Kampagne</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Als erster Schweizer Finanzdienstleister stellt Selma in Zeiten von künstlicher Intelligenz und ChatGPT erfolgreich ihren digitalen Berater vor und bringt damit die Frage auf: Braucht es Banker:innen überhaupt noch? Jetzt startet Selma ihre erste Crowdinvesting-Kampagne mit dem Ziel, </w:t>
      </w:r>
      <w:r w:rsidDel="00000000" w:rsidR="00000000" w:rsidRPr="00000000">
        <w:rPr>
          <w:rFonts w:ascii="Arial" w:cs="Arial" w:eastAsia="Arial" w:hAnsi="Arial"/>
          <w:b w:val="1"/>
          <w:sz w:val="24"/>
          <w:szCs w:val="24"/>
          <w:rtl w:val="0"/>
        </w:rPr>
        <w:t xml:space="preserve">die Community zu Miteigentümer:innen zu machen und die </w:t>
      </w:r>
      <w:r w:rsidDel="00000000" w:rsidR="00000000" w:rsidRPr="00000000">
        <w:rPr>
          <w:rFonts w:ascii="Arial" w:cs="Arial" w:eastAsia="Arial" w:hAnsi="Arial"/>
          <w:b w:val="1"/>
          <w:sz w:val="24"/>
          <w:szCs w:val="24"/>
          <w:rtl w:val="0"/>
        </w:rPr>
        <w:t xml:space="preserve">Plattform mit neuen Funktionen weiter zu verbessern.</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heading=h.vhj9nwiwyerc" w:id="0"/>
      <w:bookmarkEnd w:id="0"/>
      <w:r w:rsidDel="00000000" w:rsidR="00000000" w:rsidRPr="00000000">
        <w:rPr>
          <w:rFonts w:ascii="Arial" w:cs="Arial" w:eastAsia="Arial" w:hAnsi="Arial"/>
          <w:sz w:val="24"/>
          <w:szCs w:val="24"/>
          <w:rtl w:val="0"/>
        </w:rPr>
        <w:t xml:space="preserve">Künstliche Intelligenz und ChatGPT sind auf dem Vormarsch – auch in der Finanzbranche. Mit einem Update der App hat Selma ihr verbessertes digitales Beratungsangebot einem umfangreichen Test unterzogen. Rund 2'000 Kund:innen nahmen am Betatest teil, wobei 79% der </w:t>
      </w:r>
      <w:r w:rsidDel="00000000" w:rsidR="00000000" w:rsidRPr="00000000">
        <w:rPr>
          <w:rFonts w:ascii="Arial" w:cs="Arial" w:eastAsia="Arial" w:hAnsi="Arial"/>
          <w:sz w:val="24"/>
          <w:szCs w:val="24"/>
          <w:rtl w:val="0"/>
        </w:rPr>
        <w:t xml:space="preserve">Kund:innen die Unterstützung durch den automatisierten digitalen Berater</w:t>
      </w:r>
      <w:r w:rsidDel="00000000" w:rsidR="00000000" w:rsidRPr="00000000">
        <w:rPr>
          <w:rFonts w:ascii="Arial" w:cs="Arial" w:eastAsia="Arial" w:hAnsi="Arial"/>
          <w:sz w:val="24"/>
          <w:szCs w:val="24"/>
          <w:rtl w:val="0"/>
        </w:rPr>
        <w:t xml:space="preserve"> als äusserst nützlich empfanden.</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heading=h.j0hfrhx9mg1j" w:id="1"/>
      <w:bookmarkEnd w:id="1"/>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bookmarkStart w:colFirst="0" w:colLast="0" w:name="_heading=h.afz26bl6oqjq" w:id="2"/>
      <w:bookmarkEnd w:id="2"/>
      <w:r w:rsidDel="00000000" w:rsidR="00000000" w:rsidRPr="00000000">
        <w:rPr>
          <w:rFonts w:ascii="Arial" w:cs="Arial" w:eastAsia="Arial" w:hAnsi="Arial"/>
          <w:b w:val="1"/>
          <w:sz w:val="24"/>
          <w:szCs w:val="24"/>
          <w:rtl w:val="0"/>
        </w:rPr>
        <w:t xml:space="preserve">Künstliche Intelligenz als Banker-Ersatz? </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bookmarkStart w:colFirst="0" w:colLast="0" w:name="_heading=h.9stg1naqcyx4" w:id="3"/>
      <w:bookmarkEnd w:id="3"/>
      <w:r w:rsidDel="00000000" w:rsidR="00000000" w:rsidRPr="00000000">
        <w:rPr>
          <w:rFonts w:ascii="Arial" w:cs="Arial" w:eastAsia="Arial" w:hAnsi="Arial"/>
          <w:sz w:val="24"/>
          <w:szCs w:val="24"/>
          <w:rtl w:val="0"/>
        </w:rPr>
        <w:t xml:space="preserve">Selma analysiert die individuelle Finanzsituation ihrer Kund:innen und erstellt massgeschneiderte Optimierungsvorschläge. "Mit unserer digitalen Beratung bieten wir eine passende Ergänzung, wenn nicht sogar den Ersatz zum menschlichen Bankberater, um unsere </w:t>
      </w:r>
      <w:r w:rsidDel="00000000" w:rsidR="00000000" w:rsidRPr="00000000">
        <w:rPr>
          <w:rFonts w:ascii="Arial" w:cs="Arial" w:eastAsia="Arial" w:hAnsi="Arial"/>
          <w:sz w:val="24"/>
          <w:szCs w:val="24"/>
          <w:rtl w:val="0"/>
        </w:rPr>
        <w:t xml:space="preserve">12’000</w:t>
      </w:r>
      <w:r w:rsidDel="00000000" w:rsidR="00000000" w:rsidRPr="00000000">
        <w:rPr>
          <w:rFonts w:ascii="Arial" w:cs="Arial" w:eastAsia="Arial" w:hAnsi="Arial"/>
          <w:sz w:val="24"/>
          <w:szCs w:val="24"/>
          <w:rtl w:val="0"/>
        </w:rPr>
        <w:t xml:space="preserve"> Kund:innen noch besser bei der Optimierung ihrer Finanzen zu unterstützen", erklärt Patrik Schär, CEO von Selma Finance. Selmas Fokus beim Angebot der individuell automatisierten Beratung liegt zunächst auf der Unterstützung der Kund:innen bei ihrer Sparquote und Vermögensstrukturierung. In den kommenden Wochen und Monaten werden die Beratungsfunktionen für alle Kund:innen ausgerollt und mit weiteren Funktionen erweitert. "Unser Ziel ist es, unsere Kund:innen in allen Bereichen ihrer Finanzen optimal zu unterstützen – angefangen bei der Sparquote bis hin zur Hypothek. So entwickeln wir Selma von einer digitalen Anlageassistentin zu einer smarten Finanzberaterin", betont Schär.</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bookmarkStart w:colFirst="0" w:colLast="0" w:name="_heading=h.5z1mc68ipqar" w:id="4"/>
      <w:bookmarkEnd w:id="4"/>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bookmarkStart w:colFirst="0" w:colLast="0" w:name="_heading=h.gjdgxs" w:id="5"/>
      <w:bookmarkEnd w:id="5"/>
      <w:r w:rsidDel="00000000" w:rsidR="00000000" w:rsidRPr="00000000">
        <w:rPr>
          <w:rFonts w:ascii="Arial" w:cs="Arial" w:eastAsia="Arial" w:hAnsi="Arial"/>
          <w:b w:val="1"/>
          <w:sz w:val="24"/>
          <w:szCs w:val="24"/>
          <w:rtl w:val="0"/>
        </w:rPr>
        <w:t xml:space="preserve">Für noch mehr Innovation: Selma lanciert Crowdinvesting-Kampagne</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Um die Weiterentwicklung der App zu einer smarten Finanzberaterin voranzutreiben, startet</w:t>
      </w:r>
      <w:r w:rsidDel="00000000" w:rsidR="00000000" w:rsidRPr="00000000">
        <w:rPr>
          <w:rFonts w:ascii="Arial" w:cs="Arial" w:eastAsia="Arial" w:hAnsi="Arial"/>
          <w:sz w:val="24"/>
          <w:szCs w:val="24"/>
          <w:rtl w:val="0"/>
        </w:rPr>
        <w:t xml:space="preserve"> Selma heute eine Crowdinvesting-Kampagne. Das Ziel der Kampagne ist es, die Selma Community zu Miteigentümer:innen zu machen und die App mit neuem Kapital von einer Million weiterzuentwickeln und neue Funktionen anzubieten. </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bookmarkStart w:colFirst="0" w:colLast="0" w:name="_heading=h.2t3b52e6hj5r" w:id="6"/>
      <w:bookmarkEnd w:id="6"/>
      <w:r w:rsidDel="00000000" w:rsidR="00000000" w:rsidRPr="00000000">
        <w:rPr>
          <w:rFonts w:ascii="Arial" w:cs="Arial" w:eastAsia="Arial" w:hAnsi="Arial"/>
          <w:sz w:val="24"/>
          <w:szCs w:val="24"/>
          <w:rtl w:val="0"/>
        </w:rPr>
        <w:t xml:space="preserve">Vorerst ist die Beteiligung an der Crowdinvesting-Kampagne auf der Plattform Seedrs.com nur für Kund:innen und Mitglieder:innen der Community von Selma zugänglich. Für alle weiteren Personen, die am Wachstum von Selma interessiert sind und sich ebenfalls beteiligen wollen, wird die Kampagne am Montag, 19. Juni 2023 öffentlich gemacht.</w:t>
      </w:r>
      <w:r w:rsidDel="00000000" w:rsidR="00000000" w:rsidRPr="00000000">
        <w:rPr>
          <w:rFonts w:ascii="Arial" w:cs="Arial" w:eastAsia="Arial" w:hAnsi="Arial"/>
          <w:sz w:val="24"/>
          <w:szCs w:val="24"/>
          <w:rtl w:val="0"/>
        </w:rPr>
        <w:t xml:space="preserve"> Ob das Ziel von einer Million neues Kapital erreicht wird, wird sich in den kommenden </w:t>
      </w:r>
      <w:r w:rsidDel="00000000" w:rsidR="00000000" w:rsidRPr="00000000">
        <w:rPr>
          <w:rFonts w:ascii="Arial" w:cs="Arial" w:eastAsia="Arial" w:hAnsi="Arial"/>
          <w:sz w:val="24"/>
          <w:szCs w:val="24"/>
          <w:rtl w:val="0"/>
        </w:rPr>
        <w:t xml:space="preserve">Tagen</w:t>
      </w:r>
      <w:r w:rsidDel="00000000" w:rsidR="00000000" w:rsidRPr="00000000">
        <w:rPr>
          <w:rFonts w:ascii="Arial" w:cs="Arial" w:eastAsia="Arial" w:hAnsi="Arial"/>
          <w:sz w:val="24"/>
          <w:szCs w:val="24"/>
          <w:rtl w:val="0"/>
        </w:rPr>
        <w:t xml:space="preserve"> zeigen. Sicher </w:t>
      </w:r>
      <w:r w:rsidDel="00000000" w:rsidR="00000000" w:rsidRPr="00000000">
        <w:rPr>
          <w:rFonts w:ascii="Arial" w:cs="Arial" w:eastAsia="Arial" w:hAnsi="Arial"/>
          <w:sz w:val="24"/>
          <w:szCs w:val="24"/>
          <w:rtl w:val="0"/>
        </w:rPr>
        <w:t xml:space="preserve">ist, dass Selma</w:t>
      </w:r>
      <w:r w:rsidDel="00000000" w:rsidR="00000000" w:rsidRPr="00000000">
        <w:rPr>
          <w:rFonts w:ascii="Arial" w:cs="Arial" w:eastAsia="Arial" w:hAnsi="Arial"/>
          <w:sz w:val="24"/>
          <w:szCs w:val="24"/>
          <w:rtl w:val="0"/>
        </w:rPr>
        <w:t xml:space="preserve"> mit dem Einsatz von fortschrittlichen Technologien zur Verbesserung des Kundenerlebnisses einen bedeutenden Schritt in der Bankenlandschaft markiert. </w:t>
      </w:r>
    </w:p>
    <w:p w:rsidR="00000000" w:rsidDel="00000000" w:rsidP="00000000" w:rsidRDefault="00000000" w:rsidRPr="00000000" w14:paraId="0000000F">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w:t>
      </w:r>
      <w:r w:rsidDel="00000000" w:rsidR="00000000" w:rsidRPr="00000000">
        <w:rPr>
          <w:rFonts w:ascii="Arial" w:cs="Arial" w:eastAsia="Arial" w:hAnsi="Arial"/>
          <w:b w:val="1"/>
          <w:rtl w:val="0"/>
        </w:rPr>
        <w:t xml:space="preserve">Selma:</w:t>
      </w: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Selma Finance ist eine digitale Vermögensverwaltung mit Sitz in der Schweiz. Der Service ermöglicht allen den Zugang zu einer erschwinglichen Finanzberatung ab einer Mindestanlage von CHF 2'000. </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Die von einem Algorithmus zusammengestellten individuellen Investmentpläne beinhalten Portfolios für Kunden:innen, die langfristig investieren und ihre Finanzen richtig sortieren wollen. Der digitale Vermögensverwalter bietet auch persönliche Finanzberatungen durch ein Team von Finanzexpert:innen an, um Kunden:innen in verschiedenen Lebensphasen zu unterstützen. Vom Start bis zum Investieren entlang der Berufslaufbahn und bis zur Pensionierung.  Die Automatisierung und der Einsatz neuester Technologien ermöglichen es Selma, die Servicegebühren niedrig zu halten und die Rendite der Investitionen für alle, die ihr Vermögen langfristig aufbauen wollen, vielversprechend zu gestalten. </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Das 2017 von einem Team erfahrener Unternehmer:innen aus der Schweiz, Österreich, Finnland und der Ukraine gegründete Startup wächst schnell und wird von den VC-Armen der grössten Schweizer Unternehmen unterstützt: TX Ventures (TX Group), und Sparrow Ventures (Migros Group).</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hyperlink r:id="rId7">
        <w:r w:rsidDel="00000000" w:rsidR="00000000" w:rsidRPr="00000000">
          <w:rPr>
            <w:rFonts w:ascii="Arial" w:cs="Arial" w:eastAsia="Arial" w:hAnsi="Arial"/>
            <w:color w:val="1155cc"/>
            <w:u w:val="single"/>
            <w:rtl w:val="0"/>
          </w:rPr>
          <w:t xml:space="preserve">https://www.selma.com/de-ch</w:t>
        </w:r>
      </w:hyperlink>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Fonts w:ascii="Arial" w:cs="Arial" w:eastAsia="Arial" w:hAnsi="Arial"/>
          <w:b w:val="1"/>
          <w:rtl w:val="0"/>
        </w:rPr>
        <w:t xml:space="preserve">Informationen zur Crowdinvesting-Kampagne:</w:t>
      </w:r>
      <w:r w:rsidDel="00000000" w:rsidR="00000000" w:rsidRPr="00000000">
        <w:rPr>
          <w:rFonts w:ascii="Arial" w:cs="Arial" w:eastAsia="Arial" w:hAnsi="Arial"/>
          <w:rtl w:val="0"/>
        </w:rPr>
        <w:t xml:space="preserve"> </w:t>
      </w:r>
      <w:hyperlink r:id="rId8">
        <w:r w:rsidDel="00000000" w:rsidR="00000000" w:rsidRPr="00000000">
          <w:rPr>
            <w:rFonts w:ascii="Arial" w:cs="Arial" w:eastAsia="Arial" w:hAnsi="Arial"/>
            <w:color w:val="1155cc"/>
            <w:u w:val="single"/>
            <w:rtl w:val="0"/>
          </w:rPr>
          <w:t xml:space="preserve">https://www.selma.com/de-ch/learn/Unternehmen/Neuigkeiten/crowdinvesting_qa</w:t>
        </w:r>
      </w:hyperlink>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pPr>
      <w:r w:rsidDel="00000000" w:rsidR="00000000" w:rsidRPr="00000000">
        <w:rPr>
          <w:rFonts w:ascii="Arial" w:cs="Arial" w:eastAsia="Arial" w:hAnsi="Arial"/>
          <w:rtl w:val="0"/>
        </w:rPr>
        <w:t xml:space="preserve">Zur Crowdinvesting-Kampagne geht es hier: </w:t>
      </w:r>
      <w:hyperlink r:id="rId9">
        <w:r w:rsidDel="00000000" w:rsidR="00000000" w:rsidRPr="00000000">
          <w:rPr>
            <w:rFonts w:ascii="Arial" w:cs="Arial" w:eastAsia="Arial" w:hAnsi="Arial"/>
            <w:color w:val="1155cc"/>
            <w:u w:val="single"/>
            <w:rtl w:val="0"/>
          </w:rPr>
          <w:t xml:space="preserve">https://www.seedrs.com/selma</w:t>
        </w:r>
      </w:hyperlink>
      <w:r w:rsidDel="00000000" w:rsidR="00000000" w:rsidRPr="00000000">
        <w:rPr>
          <w:rtl w:val="0"/>
        </w:rPr>
        <w:t xml:space="preserve"> </w:t>
      </w:r>
      <w:r w:rsidDel="00000000" w:rsidR="00000000" w:rsidRPr="00000000">
        <w:rPr>
          <w:rtl w:val="0"/>
        </w:rPr>
      </w:r>
    </w:p>
    <w:sectPr>
      <w:headerReference r:id="rId10" w:type="default"/>
      <w:footerReference r:id="rId11"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color w:val="000000"/>
        <w:sz w:val="24"/>
        <w:szCs w:val="24"/>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61 68</w:t>
    </w:r>
    <w:r w:rsidDel="00000000" w:rsidR="00000000" w:rsidRPr="00000000">
      <w:rPr>
        <w:rFonts w:ascii="Arial" w:cs="Arial" w:eastAsia="Arial" w:hAnsi="Arial"/>
        <w:rtl w:val="0"/>
      </w:rPr>
      <w:t xml:space="preserve">,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w:t>
    </w:r>
    <w:r w:rsidDel="00000000" w:rsidR="00000000" w:rsidRPr="00000000">
      <w:rPr>
        <w:rFonts w:ascii="Arial" w:cs="Arial" w:eastAsia="Arial" w:hAnsi="Arial"/>
        <w:rtl w:val="0"/>
      </w:rPr>
      <w:t xml:space="preserve">ext, </w:t>
    </w:r>
    <w:r w:rsidDel="00000000" w:rsidR="00000000" w:rsidRPr="00000000">
      <w:rPr>
        <w:rFonts w:ascii="Arial" w:cs="Arial" w:eastAsia="Arial" w:hAnsi="Arial"/>
        <w:rtl w:val="0"/>
      </w:rPr>
      <w:t xml:space="preserve">05.06.2023</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2’348</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Zeich</w:t>
    </w:r>
    <w:r w:rsidDel="00000000" w:rsidR="00000000" w:rsidRPr="00000000">
      <w:rPr>
        <w:rFonts w:ascii="Arial" w:cs="Arial" w:eastAsia="Arial" w:hAnsi="Arial"/>
        <w:color w:val="000000"/>
        <w:rtl w:val="0"/>
      </w:rPr>
      <w:t xml:space="preserve">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seedrs.com/selm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elma.com/de-ch" TargetMode="External"/><Relationship Id="rId8" Type="http://schemas.openxmlformats.org/officeDocument/2006/relationships/hyperlink" Target="https://www.selma.com/de-ch/learn/Unternehmen/Neuigkeiten/crowdinvesting_q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oRuEjhQOo9Qxphs7XYYG7t1njA==">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