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6A92F7C8C554414DBC0D75281C2D37D2"/>
          </w:placeholder>
        </w:sdtPr>
        <w:sdtEndPr/>
        <w:sdtContent>
          <w:tr w:rsidR="00465EE8" w:rsidRPr="00465EE8" w14:paraId="30019765" w14:textId="77777777" w:rsidTr="00465EE8">
            <w:trPr>
              <w:trHeight w:val="1474"/>
            </w:trPr>
            <w:tc>
              <w:tcPr>
                <w:tcW w:w="7938" w:type="dxa"/>
              </w:tcPr>
              <w:p w14:paraId="38702F1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2CC3B0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79DB93A" wp14:editId="78D7EAEA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6A92F7C8C554414DBC0D75281C2D37D2"/>
          </w:placeholder>
        </w:sdtPr>
        <w:sdtEndPr/>
        <w:sdtContent>
          <w:tr w:rsidR="00BF33AE" w14:paraId="215A5A7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403E32565D134A6FB3967954B6F2818B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819D056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6A92F7C8C554414DBC0D75281C2D37D2"/>
          </w:placeholder>
        </w:sdtPr>
        <w:sdtEndPr/>
        <w:sdtContent>
          <w:tr w:rsidR="00973546" w:rsidRPr="00840C91" w14:paraId="378A9DCB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793545C49C434730BAE63299102E9724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24E7927" w14:textId="3C52CF12" w:rsidR="00973546" w:rsidRPr="00840C91" w:rsidRDefault="006D3A01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Richtfest für neuen</w:t>
                    </w:r>
                    <w:r w:rsidR="00ED7EA4">
                      <w:t xml:space="preserve"> </w:t>
                    </w:r>
                    <w:r w:rsidR="00152959">
                      <w:t>Edeka-Markt in Amorbach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A0C5D1D39AFD47CB95BDE6FD4E67D100"/>
        </w:placeholder>
      </w:sdtPr>
      <w:sdtEndPr/>
      <w:sdtContent>
        <w:p w14:paraId="5BD4394E" w14:textId="3EBD3CA3" w:rsidR="00011366" w:rsidRPr="00011366" w:rsidRDefault="00404E68" w:rsidP="00AB42BD">
          <w:pPr>
            <w:pStyle w:val="Subline"/>
            <w:spacing w:after="360"/>
            <w:rPr>
              <w:lang w:val="en-US"/>
            </w:rPr>
          </w:pPr>
          <w:r>
            <w:t xml:space="preserve">Nahversorgung </w:t>
          </w:r>
          <w:r w:rsidR="0095005D">
            <w:t>während Bauphase</w:t>
          </w:r>
          <w:r>
            <w:t xml:space="preserve"> gesichert</w:t>
          </w:r>
        </w:p>
      </w:sdtContent>
    </w:sdt>
    <w:p w14:paraId="675785B2" w14:textId="10EBF1E9" w:rsidR="004678D6" w:rsidRPr="00BD7929" w:rsidRDefault="00504F53" w:rsidP="00BD7929">
      <w:pPr>
        <w:pStyle w:val="Intro-Text"/>
      </w:pPr>
      <w:sdt>
        <w:sdtPr>
          <w:id w:val="1521048624"/>
          <w:placeholder>
            <w:docPart w:val="1E3EECD39CE9462DBEF6728B115B4420"/>
          </w:placeholder>
        </w:sdtPr>
        <w:sdtEndPr/>
        <w:sdtContent>
          <w:r w:rsidR="00152959">
            <w:t>Amorbach</w:t>
          </w:r>
        </w:sdtContent>
      </w:sdt>
      <w:r w:rsidR="00BD7929">
        <w:t>/</w:t>
      </w:r>
      <w:sdt>
        <w:sdtPr>
          <w:id w:val="765271979"/>
          <w:placeholder>
            <w:docPart w:val="6120ED00599A4B1F92448B564EA1AC88"/>
          </w:placeholder>
          <w:date w:fullDate="2023-10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16.10.2023</w:t>
          </w:r>
        </w:sdtContent>
      </w:sdt>
      <w:r w:rsidR="00BD7929">
        <w:t xml:space="preserve"> </w:t>
      </w:r>
      <w:r w:rsidR="00404E68">
        <w:t>–</w:t>
      </w:r>
      <w:r w:rsidR="00BD7929">
        <w:t xml:space="preserve"> </w:t>
      </w:r>
      <w:r w:rsidR="007963BE">
        <w:t xml:space="preserve">Noch mehr </w:t>
      </w:r>
      <w:r w:rsidR="00A87269" w:rsidRPr="00A87269">
        <w:t xml:space="preserve">Frische, Vielfalt und Regionalität: In </w:t>
      </w:r>
      <w:r w:rsidR="00A87269">
        <w:t>Amor</w:t>
      </w:r>
      <w:r w:rsidR="00A87269" w:rsidRPr="00A87269">
        <w:t xml:space="preserve">bach </w:t>
      </w:r>
      <w:r w:rsidR="00ED7EA4">
        <w:t>entsteht</w:t>
      </w:r>
      <w:r w:rsidR="00A87269" w:rsidRPr="00A87269">
        <w:t xml:space="preserve"> </w:t>
      </w:r>
      <w:r w:rsidR="006D3A01">
        <w:t xml:space="preserve">derzeit </w:t>
      </w:r>
      <w:r w:rsidR="00A87269" w:rsidRPr="00A87269">
        <w:t xml:space="preserve">am Standort </w:t>
      </w:r>
      <w:r w:rsidR="00A87269">
        <w:t>Krummwiese 4</w:t>
      </w:r>
      <w:r w:rsidR="00A87269" w:rsidRPr="00A87269">
        <w:t xml:space="preserve"> ein neuer Edeka-Markt mit rund 1.</w:t>
      </w:r>
      <w:r w:rsidR="00A87269">
        <w:t>5</w:t>
      </w:r>
      <w:r w:rsidR="00A87269" w:rsidRPr="00A87269">
        <w:t xml:space="preserve">00 Quadratmetern Verkaufsfläche, der das bisherige Gebäude </w:t>
      </w:r>
      <w:r w:rsidR="00A87269">
        <w:t xml:space="preserve">auf dem Nachbargrundstück </w:t>
      </w:r>
      <w:r w:rsidR="00A87269" w:rsidRPr="00A87269">
        <w:t>ersetz</w:t>
      </w:r>
      <w:r w:rsidR="00623E75">
        <w:t>en wird</w:t>
      </w:r>
      <w:r w:rsidR="00A87269" w:rsidRPr="00A87269">
        <w:t xml:space="preserve">. </w:t>
      </w:r>
      <w:r w:rsidR="00ED7EA4">
        <w:t xml:space="preserve">Eröffnung ist im Frühjahr 2024 geplant. </w:t>
      </w:r>
    </w:p>
    <w:p w14:paraId="267BAFEC" w14:textId="619E0ED0" w:rsidR="00152959" w:rsidRDefault="00152959" w:rsidP="00152959">
      <w:pPr>
        <w:pStyle w:val="Flietext"/>
      </w:pPr>
      <w:r>
        <w:t>„</w:t>
      </w:r>
      <w:r w:rsidR="00ED7EA4">
        <w:t xml:space="preserve">Mit dem Neubau und damit auch der Erweiterung der Verkaufsfläche </w:t>
      </w:r>
      <w:r w:rsidR="00623E75">
        <w:t xml:space="preserve">können wir auch </w:t>
      </w:r>
      <w:r>
        <w:t xml:space="preserve">zukünftig eine hochwertige Versorgung mit Lebensmitteln und weiteren Artikeln des täglichen Bedarfs direkt am Ort </w:t>
      </w:r>
      <w:r w:rsidR="00623E75">
        <w:t>sichern</w:t>
      </w:r>
      <w:r>
        <w:t>“</w:t>
      </w:r>
      <w:r w:rsidR="00623E75">
        <w:t>, sagte Jörn Wagner, Gebietsexpansionsleiter Edeka Südwest, bei der Feier</w:t>
      </w:r>
      <w:r w:rsidR="00ED7EA4">
        <w:t xml:space="preserve"> und fügt hinzu: </w:t>
      </w:r>
      <w:r>
        <w:t xml:space="preserve">„Die </w:t>
      </w:r>
      <w:r w:rsidR="007963BE">
        <w:t>Bürgerinnen und Bürger in Amorbach</w:t>
      </w:r>
      <w:r>
        <w:t xml:space="preserve"> dürfen sich nicht nur auf zeitgemäße und attraktive Einkaufserlebnisse freuen, der neugebaute Markt wird auch in puncto Nachhaltigkeit neue Maßstäbe setzen.</w:t>
      </w:r>
      <w:r w:rsidR="00ED7EA4">
        <w:t>“</w:t>
      </w:r>
      <w:r>
        <w:t xml:space="preserve"> </w:t>
      </w:r>
      <w:r w:rsidR="00ED7EA4">
        <w:t xml:space="preserve">So gehören </w:t>
      </w:r>
      <w:r w:rsidR="006D3A01">
        <w:t xml:space="preserve">unter anderem eine </w:t>
      </w:r>
      <w:r w:rsidR="00D760D8">
        <w:t>Photovoltaikanlage</w:t>
      </w:r>
      <w:r w:rsidR="00ED7EA4" w:rsidRPr="00ED7EA4">
        <w:t xml:space="preserve">, </w:t>
      </w:r>
      <w:r w:rsidRPr="00ED7EA4">
        <w:t>eine CO</w:t>
      </w:r>
      <w:r w:rsidRPr="006D3A01">
        <w:rPr>
          <w:vertAlign w:val="subscript"/>
        </w:rPr>
        <w:t>2</w:t>
      </w:r>
      <w:r w:rsidRPr="00ED7EA4">
        <w:t>-Kälteanlage</w:t>
      </w:r>
      <w:r w:rsidR="006D3A01">
        <w:t>, LED-Beleuchtungstechnik</w:t>
      </w:r>
      <w:r w:rsidRPr="00ED7EA4">
        <w:t xml:space="preserve"> </w:t>
      </w:r>
      <w:r w:rsidR="006D3A01">
        <w:t>sowie</w:t>
      </w:r>
      <w:r w:rsidRPr="00ED7EA4">
        <w:t xml:space="preserve"> ein hocheffizientes Heiz- und Lüftungssystem auf dem neuesten technischen Stand zum Energiekonzept des </w:t>
      </w:r>
      <w:r w:rsidR="00ED7EA4" w:rsidRPr="00ED7EA4">
        <w:t>Vollsortimenters</w:t>
      </w:r>
      <w:r w:rsidRPr="00ED7EA4">
        <w:t>.</w:t>
      </w:r>
      <w:r>
        <w:t xml:space="preserve"> </w:t>
      </w:r>
    </w:p>
    <w:p w14:paraId="07AB2A2B" w14:textId="77777777" w:rsidR="007C0954" w:rsidRDefault="007C0954" w:rsidP="00152959">
      <w:pPr>
        <w:pStyle w:val="Flietext"/>
      </w:pPr>
    </w:p>
    <w:p w14:paraId="144D0D12" w14:textId="6C83DD90" w:rsidR="00152959" w:rsidRPr="006D3A01" w:rsidRDefault="00152959" w:rsidP="00152959">
      <w:pPr>
        <w:pStyle w:val="Flietext"/>
        <w:rPr>
          <w:b/>
          <w:bCs/>
        </w:rPr>
      </w:pPr>
      <w:r w:rsidRPr="006D3A01">
        <w:rPr>
          <w:b/>
          <w:bCs/>
        </w:rPr>
        <w:t>Umfangreiche Auswahl mit Fokus auf Erzeugnisse aus der Region</w:t>
      </w:r>
    </w:p>
    <w:p w14:paraId="70E9225E" w14:textId="69870769" w:rsidR="002E1C6F" w:rsidRDefault="007C0954" w:rsidP="002E1C6F">
      <w:pPr>
        <w:rPr>
          <w:rFonts w:ascii="Arial" w:hAnsi="Arial" w:cs="Arial"/>
        </w:rPr>
      </w:pPr>
      <w:r w:rsidRPr="007C0954">
        <w:rPr>
          <w:rFonts w:ascii="Arial" w:hAnsi="Arial" w:cs="Arial"/>
        </w:rPr>
        <w:t xml:space="preserve">Während der Bauphase wird Ralf </w:t>
      </w:r>
      <w:proofErr w:type="spellStart"/>
      <w:r w:rsidRPr="007C0954">
        <w:rPr>
          <w:rFonts w:ascii="Arial" w:hAnsi="Arial" w:cs="Arial"/>
        </w:rPr>
        <w:t>Habath</w:t>
      </w:r>
      <w:proofErr w:type="spellEnd"/>
      <w:r w:rsidRPr="007C0954">
        <w:rPr>
          <w:rFonts w:ascii="Arial" w:hAnsi="Arial" w:cs="Arial"/>
        </w:rPr>
        <w:t xml:space="preserve"> den Betrieb im</w:t>
      </w:r>
      <w:r>
        <w:rPr>
          <w:rFonts w:ascii="Arial" w:hAnsi="Arial" w:cs="Arial"/>
        </w:rPr>
        <w:t xml:space="preserve"> bisherigen Edeka-Markt fortsetzen. Altersbedingt übergibt er dann die Führung des neuen Marktes an </w:t>
      </w:r>
      <w:r w:rsidR="0008671B">
        <w:rPr>
          <w:rFonts w:ascii="Arial" w:hAnsi="Arial" w:cs="Arial"/>
        </w:rPr>
        <w:t xml:space="preserve">Edeka-Kaufmann </w:t>
      </w:r>
      <w:r w:rsidR="007F438B">
        <w:rPr>
          <w:rFonts w:ascii="Arial" w:hAnsi="Arial" w:cs="Arial"/>
        </w:rPr>
        <w:t>Rico Werner</w:t>
      </w:r>
      <w:r w:rsidR="007303CD">
        <w:rPr>
          <w:rFonts w:ascii="Arial" w:hAnsi="Arial" w:cs="Arial"/>
        </w:rPr>
        <w:t xml:space="preserve">, der alle </w:t>
      </w:r>
      <w:r>
        <w:rPr>
          <w:rFonts w:ascii="Arial" w:hAnsi="Arial" w:cs="Arial"/>
        </w:rPr>
        <w:t>Mitarbeitenden auf Wunsch weiterbeschäftigt</w:t>
      </w:r>
      <w:r w:rsidR="007F438B">
        <w:rPr>
          <w:rFonts w:ascii="Arial" w:hAnsi="Arial" w:cs="Arial"/>
        </w:rPr>
        <w:t>. „Unsere</w:t>
      </w:r>
      <w:r w:rsidR="002E1C6F">
        <w:rPr>
          <w:rFonts w:ascii="Arial" w:hAnsi="Arial" w:cs="Arial"/>
        </w:rPr>
        <w:t xml:space="preserve"> Kundinnen und Kunden </w:t>
      </w:r>
      <w:r w:rsidR="0095005D">
        <w:rPr>
          <w:rFonts w:ascii="Arial" w:hAnsi="Arial" w:cs="Arial"/>
        </w:rPr>
        <w:t>erwartet</w:t>
      </w:r>
      <w:r w:rsidR="002E1C6F">
        <w:rPr>
          <w:rFonts w:ascii="Arial" w:hAnsi="Arial" w:cs="Arial"/>
        </w:rPr>
        <w:t xml:space="preserve"> eine umfangreiche Auswahl mit</w:t>
      </w:r>
      <w:r w:rsidR="002E1C6F" w:rsidRPr="00BD1AC8">
        <w:rPr>
          <w:rFonts w:ascii="Arial" w:hAnsi="Arial" w:cs="Arial"/>
        </w:rPr>
        <w:t xml:space="preserve"> </w:t>
      </w:r>
      <w:r w:rsidR="0095005D">
        <w:rPr>
          <w:rFonts w:ascii="Arial" w:hAnsi="Arial" w:cs="Arial"/>
        </w:rPr>
        <w:t xml:space="preserve">insgesamt </w:t>
      </w:r>
      <w:r w:rsidR="002E1C6F" w:rsidRPr="00BD1AC8">
        <w:rPr>
          <w:rFonts w:ascii="Arial" w:hAnsi="Arial" w:cs="Arial"/>
        </w:rPr>
        <w:t xml:space="preserve">rund </w:t>
      </w:r>
      <w:r w:rsidR="002E1C6F">
        <w:rPr>
          <w:rFonts w:ascii="Arial" w:hAnsi="Arial" w:cs="Arial"/>
        </w:rPr>
        <w:t>16</w:t>
      </w:r>
      <w:r w:rsidR="002E1C6F" w:rsidRPr="00BD1AC8">
        <w:rPr>
          <w:rFonts w:ascii="Arial" w:hAnsi="Arial" w:cs="Arial"/>
        </w:rPr>
        <w:t>.</w:t>
      </w:r>
      <w:r w:rsidR="002E1C6F">
        <w:rPr>
          <w:rFonts w:ascii="Arial" w:hAnsi="Arial" w:cs="Arial"/>
        </w:rPr>
        <w:t>5</w:t>
      </w:r>
      <w:r w:rsidR="002E1C6F" w:rsidRPr="00BD1AC8">
        <w:rPr>
          <w:rFonts w:ascii="Arial" w:hAnsi="Arial" w:cs="Arial"/>
        </w:rPr>
        <w:t>00 verschiedenen Artikeln</w:t>
      </w:r>
      <w:r w:rsidR="0095005D">
        <w:rPr>
          <w:rFonts w:ascii="Arial" w:hAnsi="Arial" w:cs="Arial"/>
        </w:rPr>
        <w:t>, darunter frisches Obst und Gemüse</w:t>
      </w:r>
      <w:r w:rsidR="002E1C6F" w:rsidRPr="00BD1AC8">
        <w:rPr>
          <w:rFonts w:ascii="Arial" w:hAnsi="Arial" w:cs="Arial"/>
        </w:rPr>
        <w:t xml:space="preserve"> sowie </w:t>
      </w:r>
      <w:r w:rsidR="0095005D">
        <w:rPr>
          <w:rFonts w:ascii="Arial" w:hAnsi="Arial" w:cs="Arial"/>
        </w:rPr>
        <w:t xml:space="preserve">ein </w:t>
      </w:r>
      <w:r w:rsidR="002E1C6F" w:rsidRPr="00BD1AC8">
        <w:rPr>
          <w:rFonts w:ascii="Arial" w:hAnsi="Arial" w:cs="Arial"/>
        </w:rPr>
        <w:t>großzügige</w:t>
      </w:r>
      <w:r w:rsidR="0095005D">
        <w:rPr>
          <w:rFonts w:ascii="Arial" w:hAnsi="Arial" w:cs="Arial"/>
        </w:rPr>
        <w:t>s Warenangebot an den</w:t>
      </w:r>
      <w:r w:rsidR="002E1C6F" w:rsidRPr="00BD1AC8">
        <w:rPr>
          <w:rFonts w:ascii="Arial" w:hAnsi="Arial" w:cs="Arial"/>
        </w:rPr>
        <w:t xml:space="preserve"> Frischetheken für Fleisch, Wurst, Käse und </w:t>
      </w:r>
      <w:r w:rsidR="002E1C6F" w:rsidRPr="00BD1AC8">
        <w:rPr>
          <w:rFonts w:ascii="Arial" w:hAnsi="Arial" w:cs="Arial"/>
        </w:rPr>
        <w:lastRenderedPageBreak/>
        <w:t>Fisch</w:t>
      </w:r>
      <w:r w:rsidR="007F438B">
        <w:rPr>
          <w:rFonts w:ascii="Arial" w:hAnsi="Arial" w:cs="Arial"/>
        </w:rPr>
        <w:t xml:space="preserve">“, so </w:t>
      </w:r>
      <w:r w:rsidR="007303CD">
        <w:rPr>
          <w:rFonts w:ascii="Arial" w:hAnsi="Arial" w:cs="Arial"/>
        </w:rPr>
        <w:t>Rico Werner</w:t>
      </w:r>
      <w:r w:rsidR="002E1C6F" w:rsidRPr="00BD1AC8">
        <w:rPr>
          <w:rFonts w:ascii="Arial" w:hAnsi="Arial" w:cs="Arial"/>
        </w:rPr>
        <w:t>.</w:t>
      </w:r>
      <w:r w:rsidR="002E1C6F" w:rsidRPr="002E1C6F">
        <w:t xml:space="preserve"> </w:t>
      </w:r>
      <w:r w:rsidR="002E1C6F">
        <w:rPr>
          <w:rFonts w:ascii="Arial" w:hAnsi="Arial" w:cs="Arial"/>
        </w:rPr>
        <w:t>D</w:t>
      </w:r>
      <w:r w:rsidR="0095005D">
        <w:rPr>
          <w:rFonts w:ascii="Arial" w:hAnsi="Arial" w:cs="Arial"/>
        </w:rPr>
        <w:t xml:space="preserve">ie Auswahl im neuen Markt reicht künftig von bekannten Marken über </w:t>
      </w:r>
      <w:r w:rsidR="002E1C6F" w:rsidRPr="00C55AD8">
        <w:rPr>
          <w:rFonts w:ascii="Arial" w:hAnsi="Arial" w:cs="Arial"/>
        </w:rPr>
        <w:t>Edeka-Eigenmarken</w:t>
      </w:r>
      <w:r w:rsidR="0095005D">
        <w:rPr>
          <w:rFonts w:ascii="Arial" w:hAnsi="Arial" w:cs="Arial"/>
        </w:rPr>
        <w:t xml:space="preserve"> bis hin zu</w:t>
      </w:r>
      <w:r w:rsidR="0095005D" w:rsidRPr="00C55AD8">
        <w:rPr>
          <w:rFonts w:ascii="Arial" w:hAnsi="Arial" w:cs="Arial"/>
        </w:rPr>
        <w:t xml:space="preserve"> </w:t>
      </w:r>
      <w:r w:rsidR="002E1C6F" w:rsidRPr="00C55AD8">
        <w:rPr>
          <w:rFonts w:ascii="Arial" w:hAnsi="Arial" w:cs="Arial"/>
        </w:rPr>
        <w:t xml:space="preserve">Artikel auf Discountpreisniveau </w:t>
      </w:r>
      <w:r w:rsidR="0095005D">
        <w:rPr>
          <w:rFonts w:ascii="Arial" w:hAnsi="Arial" w:cs="Arial"/>
        </w:rPr>
        <w:t xml:space="preserve">und umfasst </w:t>
      </w:r>
      <w:r w:rsidR="002E1C6F">
        <w:rPr>
          <w:rFonts w:ascii="Arial" w:hAnsi="Arial" w:cs="Arial"/>
        </w:rPr>
        <w:t>eine große</w:t>
      </w:r>
      <w:r w:rsidR="002E1C6F" w:rsidRPr="00675D25">
        <w:rPr>
          <w:rFonts w:ascii="Arial" w:hAnsi="Arial" w:cs="Arial"/>
        </w:rPr>
        <w:t xml:space="preserve"> Auswahl an Bio-Produkten, </w:t>
      </w:r>
      <w:r w:rsidR="002E1C6F">
        <w:rPr>
          <w:rFonts w:ascii="Arial" w:hAnsi="Arial" w:cs="Arial"/>
        </w:rPr>
        <w:t>ein</w:t>
      </w:r>
      <w:r w:rsidR="002E1C6F" w:rsidRPr="00675D25">
        <w:rPr>
          <w:rFonts w:ascii="Arial" w:hAnsi="Arial" w:cs="Arial"/>
        </w:rPr>
        <w:t xml:space="preserve"> individuelle</w:t>
      </w:r>
      <w:r w:rsidR="002E1C6F">
        <w:rPr>
          <w:rFonts w:ascii="Arial" w:hAnsi="Arial" w:cs="Arial"/>
        </w:rPr>
        <w:t>s</w:t>
      </w:r>
      <w:r w:rsidR="002E1C6F" w:rsidRPr="00675D25">
        <w:rPr>
          <w:rFonts w:ascii="Arial" w:hAnsi="Arial" w:cs="Arial"/>
        </w:rPr>
        <w:t xml:space="preserve"> Sortiment an internationalen Spezialitäten, an </w:t>
      </w:r>
      <w:proofErr w:type="spellStart"/>
      <w:r w:rsidR="002E1C6F" w:rsidRPr="00675D25">
        <w:rPr>
          <w:rFonts w:ascii="Arial" w:hAnsi="Arial" w:cs="Arial"/>
        </w:rPr>
        <w:t>gluten</w:t>
      </w:r>
      <w:proofErr w:type="spellEnd"/>
      <w:r w:rsidR="00571F15">
        <w:rPr>
          <w:rFonts w:ascii="Arial" w:hAnsi="Arial" w:cs="Arial"/>
        </w:rPr>
        <w:t>-</w:t>
      </w:r>
      <w:r w:rsidR="002E1C6F" w:rsidRPr="00675D25">
        <w:rPr>
          <w:rFonts w:ascii="Arial" w:hAnsi="Arial" w:cs="Arial"/>
        </w:rPr>
        <w:t xml:space="preserve">, laktosefreien und veganen Produkten </w:t>
      </w:r>
      <w:r w:rsidR="0095005D">
        <w:rPr>
          <w:rFonts w:ascii="Arial" w:hAnsi="Arial" w:cs="Arial"/>
        </w:rPr>
        <w:t>sowie eine</w:t>
      </w:r>
      <w:r w:rsidR="002E1C6F">
        <w:rPr>
          <w:rFonts w:ascii="Arial" w:hAnsi="Arial" w:cs="Arial"/>
        </w:rPr>
        <w:t xml:space="preserve"> Vielzahl an</w:t>
      </w:r>
      <w:r w:rsidR="002E1C6F" w:rsidRPr="00675D25">
        <w:rPr>
          <w:rFonts w:ascii="Arial" w:hAnsi="Arial" w:cs="Arial"/>
        </w:rPr>
        <w:t xml:space="preserve"> Erzeugnissen aus der Region.</w:t>
      </w:r>
      <w:r w:rsidR="002E1C6F">
        <w:rPr>
          <w:rFonts w:ascii="Arial" w:hAnsi="Arial" w:cs="Arial"/>
        </w:rPr>
        <w:t xml:space="preserve"> </w:t>
      </w:r>
      <w:r w:rsidR="002E1C6F" w:rsidRPr="00BD1AC8">
        <w:rPr>
          <w:rFonts w:ascii="Arial" w:hAnsi="Arial" w:cs="Arial"/>
        </w:rPr>
        <w:t xml:space="preserve">Abgerundet wird das Angebot des Vollsortimenters </w:t>
      </w:r>
      <w:r w:rsidR="002E1C6F">
        <w:rPr>
          <w:rFonts w:ascii="Arial" w:hAnsi="Arial" w:cs="Arial"/>
        </w:rPr>
        <w:t xml:space="preserve">durch eine umfangreiche Getränkeabteilung sowie </w:t>
      </w:r>
      <w:r w:rsidR="00571F15">
        <w:rPr>
          <w:rFonts w:ascii="Arial" w:hAnsi="Arial" w:cs="Arial"/>
        </w:rPr>
        <w:t xml:space="preserve">ein </w:t>
      </w:r>
      <w:r w:rsidR="00571F15" w:rsidRPr="00571F15">
        <w:rPr>
          <w:rFonts w:ascii="Arial" w:hAnsi="Arial" w:cs="Arial"/>
        </w:rPr>
        <w:t>Sortiment an Drogerie- und Haushaltswaren sowie weiteren Artikeln des täglichen Bedarfs</w:t>
      </w:r>
      <w:r w:rsidR="00571F15">
        <w:rPr>
          <w:rFonts w:ascii="Arial" w:hAnsi="Arial" w:cs="Arial"/>
        </w:rPr>
        <w:t>.</w:t>
      </w:r>
      <w:r w:rsidR="002E1C6F" w:rsidRPr="00BD1AC8">
        <w:rPr>
          <w:rFonts w:ascii="Arial" w:hAnsi="Arial" w:cs="Arial"/>
        </w:rPr>
        <w:t xml:space="preserve"> </w:t>
      </w:r>
    </w:p>
    <w:p w14:paraId="09B01ED3" w14:textId="42EC1915" w:rsidR="00F713DF" w:rsidRDefault="00F713DF" w:rsidP="002E1C6F">
      <w:pPr>
        <w:rPr>
          <w:rFonts w:ascii="Arial" w:hAnsi="Arial" w:cs="Arial"/>
        </w:rPr>
      </w:pPr>
    </w:p>
    <w:p w14:paraId="7C4D7C70" w14:textId="77777777" w:rsidR="002E1C6F" w:rsidRPr="00BD1AC8" w:rsidRDefault="002E1C6F" w:rsidP="002E1C6F">
      <w:pPr>
        <w:rPr>
          <w:rFonts w:ascii="Arial" w:hAnsi="Arial" w:cs="Arial"/>
        </w:rPr>
      </w:pPr>
    </w:p>
    <w:p w14:paraId="579AC43C" w14:textId="77777777" w:rsidR="00EF79AA" w:rsidRPr="00EF79AA" w:rsidRDefault="00504F53" w:rsidP="00EF79AA">
      <w:pPr>
        <w:pStyle w:val="Zusatzinformation-berschrift"/>
      </w:pPr>
      <w:sdt>
        <w:sdtPr>
          <w:id w:val="-1061561099"/>
          <w:placeholder>
            <w:docPart w:val="CF85EE24F435447180A3BAF97FAA9DF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67670E55" w14:textId="77777777" w:rsidR="0043781B" w:rsidRPr="006D08E3" w:rsidRDefault="00504F53" w:rsidP="006D08E3">
      <w:pPr>
        <w:pStyle w:val="Zusatzinformation-Text"/>
      </w:pPr>
      <w:sdt>
        <w:sdtPr>
          <w:id w:val="-746034625"/>
          <w:placeholder>
            <w:docPart w:val="194555F4223245B88A8D56731D7BD9D6"/>
          </w:placeholder>
        </w:sdtPr>
        <w:sdtEndPr/>
        <w:sdtContent>
          <w:sdt>
            <w:sdtPr>
              <w:id w:val="-1993400597"/>
              <w:placeholder>
                <w:docPart w:val="6932CE0A073E40248AA63A7923F85F4C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E795" w14:textId="77777777" w:rsidR="00152959" w:rsidRDefault="00152959" w:rsidP="000B64B7">
      <w:r>
        <w:separator/>
      </w:r>
    </w:p>
  </w:endnote>
  <w:endnote w:type="continuationSeparator" w:id="0">
    <w:p w14:paraId="2DFC8F71" w14:textId="77777777" w:rsidR="00152959" w:rsidRDefault="00152959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6A92F7C8C554414DBC0D75281C2D37D2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6A92F7C8C554414DBC0D75281C2D37D2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AFD703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226D6D0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504F53">
                    <w:fldChar w:fldCharType="begin"/>
                  </w:r>
                  <w:r w:rsidR="00504F53">
                    <w:instrText xml:space="preserve"> NUMPAGES  \* Arabic  \* MERGEFORMAT </w:instrText>
                  </w:r>
                  <w:r w:rsidR="00504F53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504F53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6A92F7C8C554414DBC0D75281C2D37D2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793545C49C434730BAE63299102E9724"/>
                </w:placeholder>
              </w:sdtPr>
              <w:sdtEndPr/>
              <w:sdtContent>
                <w:tr w:rsidR="00503BFF" w14:paraId="7DC2DD5F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47C6449F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1C43576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E7D3434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4489FA9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121D80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A69893E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7B37B26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27F7785" wp14:editId="6F18DB37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791060C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279ECC23" wp14:editId="120A2E9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E5987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1529" w14:textId="77777777" w:rsidR="00152959" w:rsidRDefault="00152959" w:rsidP="000B64B7">
      <w:r>
        <w:separator/>
      </w:r>
    </w:p>
  </w:footnote>
  <w:footnote w:type="continuationSeparator" w:id="0">
    <w:p w14:paraId="2CC2214D" w14:textId="77777777" w:rsidR="00152959" w:rsidRDefault="00152959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59"/>
    <w:rsid w:val="00007E0A"/>
    <w:rsid w:val="00011366"/>
    <w:rsid w:val="000314BC"/>
    <w:rsid w:val="0003575C"/>
    <w:rsid w:val="000401C5"/>
    <w:rsid w:val="00061F34"/>
    <w:rsid w:val="000731B9"/>
    <w:rsid w:val="0007721D"/>
    <w:rsid w:val="0008671B"/>
    <w:rsid w:val="000B64B7"/>
    <w:rsid w:val="00152959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2E1C6F"/>
    <w:rsid w:val="00364984"/>
    <w:rsid w:val="00385187"/>
    <w:rsid w:val="003D421D"/>
    <w:rsid w:val="004010CB"/>
    <w:rsid w:val="00404E68"/>
    <w:rsid w:val="0043781B"/>
    <w:rsid w:val="00456265"/>
    <w:rsid w:val="00465EE8"/>
    <w:rsid w:val="004678D6"/>
    <w:rsid w:val="00474F05"/>
    <w:rsid w:val="004A487F"/>
    <w:rsid w:val="004B28AC"/>
    <w:rsid w:val="00503BFF"/>
    <w:rsid w:val="00504F53"/>
    <w:rsid w:val="0051636A"/>
    <w:rsid w:val="00541AB1"/>
    <w:rsid w:val="005526ED"/>
    <w:rsid w:val="005528EB"/>
    <w:rsid w:val="00571F15"/>
    <w:rsid w:val="005C27B7"/>
    <w:rsid w:val="005C708D"/>
    <w:rsid w:val="005E4041"/>
    <w:rsid w:val="00606C95"/>
    <w:rsid w:val="00623E75"/>
    <w:rsid w:val="00655B4E"/>
    <w:rsid w:val="006845CE"/>
    <w:rsid w:val="006963C2"/>
    <w:rsid w:val="006D08E3"/>
    <w:rsid w:val="006D3A01"/>
    <w:rsid w:val="006F118C"/>
    <w:rsid w:val="006F2167"/>
    <w:rsid w:val="00707356"/>
    <w:rsid w:val="00710444"/>
    <w:rsid w:val="007303CD"/>
    <w:rsid w:val="00752FB9"/>
    <w:rsid w:val="00765C93"/>
    <w:rsid w:val="007963BE"/>
    <w:rsid w:val="00797DFD"/>
    <w:rsid w:val="007A5FAE"/>
    <w:rsid w:val="007C0954"/>
    <w:rsid w:val="007E0322"/>
    <w:rsid w:val="007F438B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5005D"/>
    <w:rsid w:val="009731F1"/>
    <w:rsid w:val="00973546"/>
    <w:rsid w:val="00980227"/>
    <w:rsid w:val="009B3C9B"/>
    <w:rsid w:val="009B5072"/>
    <w:rsid w:val="009D76BD"/>
    <w:rsid w:val="00A14E43"/>
    <w:rsid w:val="00A534E9"/>
    <w:rsid w:val="00A87269"/>
    <w:rsid w:val="00AB42BD"/>
    <w:rsid w:val="00AE4D51"/>
    <w:rsid w:val="00B04A9B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CC390F"/>
    <w:rsid w:val="00D161B0"/>
    <w:rsid w:val="00D16B68"/>
    <w:rsid w:val="00D33653"/>
    <w:rsid w:val="00D748A3"/>
    <w:rsid w:val="00D760D8"/>
    <w:rsid w:val="00D85FA9"/>
    <w:rsid w:val="00DB0ADC"/>
    <w:rsid w:val="00DC3D83"/>
    <w:rsid w:val="00E01A77"/>
    <w:rsid w:val="00E0500D"/>
    <w:rsid w:val="00E100C9"/>
    <w:rsid w:val="00E30C1E"/>
    <w:rsid w:val="00E652FF"/>
    <w:rsid w:val="00E87EB6"/>
    <w:rsid w:val="00EB51D9"/>
    <w:rsid w:val="00ED7EA4"/>
    <w:rsid w:val="00EF5A4E"/>
    <w:rsid w:val="00EF79AA"/>
    <w:rsid w:val="00F36A45"/>
    <w:rsid w:val="00F40039"/>
    <w:rsid w:val="00F40112"/>
    <w:rsid w:val="00F46091"/>
    <w:rsid w:val="00F713DF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58F1E"/>
  <w15:chartTrackingRefBased/>
  <w15:docId w15:val="{CE020069-9586-4B4C-978F-9858D8C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95005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3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2F7C8C554414DBC0D75281C2D3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DCA70-FF4E-4AAE-8FE4-F4B50C1DB7A2}"/>
      </w:docPartPr>
      <w:docPartBody>
        <w:p w:rsidR="00AA1C9D" w:rsidRDefault="00AA1C9D">
          <w:pPr>
            <w:pStyle w:val="6A92F7C8C554414DBC0D75281C2D37D2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E32565D134A6FB3967954B6F28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A0949-9330-468F-9DF8-4B2F5755A951}"/>
      </w:docPartPr>
      <w:docPartBody>
        <w:p w:rsidR="00AA1C9D" w:rsidRDefault="00AA1C9D">
          <w:pPr>
            <w:pStyle w:val="403E32565D134A6FB3967954B6F2818B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793545C49C434730BAE63299102E9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F2AF9-B549-4BAD-A82B-0E97F70F1C76}"/>
      </w:docPartPr>
      <w:docPartBody>
        <w:p w:rsidR="00AA1C9D" w:rsidRDefault="00AA1C9D">
          <w:pPr>
            <w:pStyle w:val="793545C49C434730BAE63299102E9724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A0C5D1D39AFD47CB95BDE6FD4E67D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06F1E-A706-4EF9-B8AE-A47F957DC146}"/>
      </w:docPartPr>
      <w:docPartBody>
        <w:p w:rsidR="00AA1C9D" w:rsidRDefault="00AA1C9D">
          <w:pPr>
            <w:pStyle w:val="A0C5D1D39AFD47CB95BDE6FD4E67D100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1E3EECD39CE9462DBEF6728B115B4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20B2C-1D23-4E25-9CF1-A321707E7F7E}"/>
      </w:docPartPr>
      <w:docPartBody>
        <w:p w:rsidR="00AA1C9D" w:rsidRDefault="00AA1C9D">
          <w:pPr>
            <w:pStyle w:val="1E3EECD39CE9462DBEF6728B115B4420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120ED00599A4B1F92448B564EA1A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99EE2-189D-4FA5-BFCD-76618305DC71}"/>
      </w:docPartPr>
      <w:docPartBody>
        <w:p w:rsidR="00AA1C9D" w:rsidRDefault="00AA1C9D">
          <w:pPr>
            <w:pStyle w:val="6120ED00599A4B1F92448B564EA1AC88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F85EE24F435447180A3BAF97FAA9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5038F-761E-464A-830F-1A802ABA5CC0}"/>
      </w:docPartPr>
      <w:docPartBody>
        <w:p w:rsidR="00AA1C9D" w:rsidRDefault="00AA1C9D">
          <w:pPr>
            <w:pStyle w:val="CF85EE24F435447180A3BAF97FAA9D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194555F4223245B88A8D56731D7BD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8528C-D035-45CB-A6E1-1B84ACF41182}"/>
      </w:docPartPr>
      <w:docPartBody>
        <w:p w:rsidR="00AA1C9D" w:rsidRDefault="00AA1C9D">
          <w:pPr>
            <w:pStyle w:val="194555F4223245B88A8D56731D7BD9D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6932CE0A073E40248AA63A7923F85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A3342-5CC1-4202-93A0-6498ED96A290}"/>
      </w:docPartPr>
      <w:docPartBody>
        <w:p w:rsidR="00AA1C9D" w:rsidRDefault="00AA1C9D">
          <w:pPr>
            <w:pStyle w:val="6932CE0A073E40248AA63A7923F85F4C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D"/>
    <w:rsid w:val="00A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A92F7C8C554414DBC0D75281C2D37D2">
    <w:name w:val="6A92F7C8C554414DBC0D75281C2D37D2"/>
  </w:style>
  <w:style w:type="paragraph" w:customStyle="1" w:styleId="403E32565D134A6FB3967954B6F2818B">
    <w:name w:val="403E32565D134A6FB3967954B6F2818B"/>
  </w:style>
  <w:style w:type="paragraph" w:customStyle="1" w:styleId="793545C49C434730BAE63299102E9724">
    <w:name w:val="793545C49C434730BAE63299102E9724"/>
  </w:style>
  <w:style w:type="paragraph" w:customStyle="1" w:styleId="A0C5D1D39AFD47CB95BDE6FD4E67D100">
    <w:name w:val="A0C5D1D39AFD47CB95BDE6FD4E67D100"/>
  </w:style>
  <w:style w:type="paragraph" w:customStyle="1" w:styleId="1E3EECD39CE9462DBEF6728B115B4420">
    <w:name w:val="1E3EECD39CE9462DBEF6728B115B4420"/>
  </w:style>
  <w:style w:type="paragraph" w:customStyle="1" w:styleId="6120ED00599A4B1F92448B564EA1AC88">
    <w:name w:val="6120ED00599A4B1F92448B564EA1AC88"/>
  </w:style>
  <w:style w:type="paragraph" w:customStyle="1" w:styleId="CF85EE24F435447180A3BAF97FAA9DF5">
    <w:name w:val="CF85EE24F435447180A3BAF97FAA9DF5"/>
  </w:style>
  <w:style w:type="paragraph" w:customStyle="1" w:styleId="194555F4223245B88A8D56731D7BD9D6">
    <w:name w:val="194555F4223245B88A8D56731D7BD9D6"/>
  </w:style>
  <w:style w:type="paragraph" w:customStyle="1" w:styleId="6932CE0A073E40248AA63A7923F85F4C">
    <w:name w:val="6932CE0A073E40248AA63A7923F85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Einzeilige_Head_Vorlage_Presse-Information_ab_2023_FINAL</Template>
  <TotalTime>0</TotalTime>
  <Pages>2</Pages>
  <Words>482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4</cp:revision>
  <cp:lastPrinted>2023-10-16T07:27:00Z</cp:lastPrinted>
  <dcterms:created xsi:type="dcterms:W3CDTF">2023-09-29T12:51:00Z</dcterms:created>
  <dcterms:modified xsi:type="dcterms:W3CDTF">2023-10-16T07:27:00Z</dcterms:modified>
</cp:coreProperties>
</file>