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91" w:rsidRDefault="006C659E" w:rsidP="007B4C91">
      <w:pPr>
        <w:pStyle w:val="berschrift2"/>
        <w:rPr>
          <w:b/>
        </w:rPr>
      </w:pPr>
      <w:r w:rsidRPr="006C659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FCCE233">
            <wp:simplePos x="0" y="0"/>
            <wp:positionH relativeFrom="column">
              <wp:posOffset>4834255</wp:posOffset>
            </wp:positionH>
            <wp:positionV relativeFrom="page">
              <wp:posOffset>371475</wp:posOffset>
            </wp:positionV>
            <wp:extent cx="146875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92" y="21086"/>
                <wp:lineTo x="21292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91">
        <w:rPr>
          <w:b/>
        </w:rPr>
        <w:t xml:space="preserve">REDAKTIONELLER TEXTVORSCHLAG </w:t>
      </w:r>
    </w:p>
    <w:p w:rsidR="007B4C91" w:rsidRDefault="007B4C91" w:rsidP="007B4C91">
      <w:pPr>
        <w:jc w:val="both"/>
        <w:rPr>
          <w:rFonts w:ascii="Verdana" w:hAnsi="Verdana"/>
          <w:sz w:val="20"/>
        </w:rPr>
      </w:pPr>
    </w:p>
    <w:p w:rsidR="000B7C66" w:rsidRPr="00F52A76" w:rsidRDefault="000B7C66" w:rsidP="007B4C91">
      <w:pPr>
        <w:rPr>
          <w:rFonts w:ascii="Verdana" w:hAnsi="Verdana"/>
          <w:sz w:val="20"/>
          <w:szCs w:val="20"/>
        </w:rPr>
      </w:pPr>
    </w:p>
    <w:p w:rsidR="008D1FF6" w:rsidRDefault="002B3703" w:rsidP="0043099E">
      <w:pPr>
        <w:spacing w:line="360" w:lineRule="auto"/>
        <w:jc w:val="both"/>
        <w:rPr>
          <w:rFonts w:ascii="Verdana" w:hAnsi="Verdana"/>
          <w:b/>
          <w:szCs w:val="20"/>
        </w:rPr>
      </w:pPr>
      <w:bookmarkStart w:id="0" w:name="_Hlk532543685"/>
      <w:r>
        <w:rPr>
          <w:rFonts w:ascii="Verdana" w:hAnsi="Verdana"/>
          <w:b/>
          <w:szCs w:val="20"/>
        </w:rPr>
        <w:t xml:space="preserve">Mit </w:t>
      </w:r>
      <w:r w:rsidR="004D1DBD">
        <w:rPr>
          <w:rFonts w:ascii="Verdana" w:hAnsi="Verdana"/>
          <w:b/>
          <w:szCs w:val="20"/>
        </w:rPr>
        <w:t xml:space="preserve">grünem </w:t>
      </w:r>
      <w:r w:rsidR="00705F28">
        <w:rPr>
          <w:rFonts w:ascii="Verdana" w:hAnsi="Verdana"/>
          <w:b/>
          <w:szCs w:val="20"/>
        </w:rPr>
        <w:t>Tee</w:t>
      </w:r>
      <w:r>
        <w:rPr>
          <w:rFonts w:ascii="Verdana" w:hAnsi="Verdana"/>
          <w:b/>
          <w:szCs w:val="20"/>
        </w:rPr>
        <w:t xml:space="preserve"> zum Idealgewicht</w:t>
      </w:r>
    </w:p>
    <w:bookmarkEnd w:id="0"/>
    <w:p w:rsidR="008D1FF6" w:rsidRPr="008D1FF6" w:rsidRDefault="004A789D" w:rsidP="0043099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 hilft das</w:t>
      </w:r>
      <w:r w:rsidR="00A14506">
        <w:rPr>
          <w:rFonts w:ascii="Verdana" w:hAnsi="Verdana"/>
          <w:b/>
          <w:sz w:val="20"/>
          <w:szCs w:val="20"/>
        </w:rPr>
        <w:t xml:space="preserve"> gesunde Heißgetränk </w:t>
      </w:r>
      <w:r>
        <w:rPr>
          <w:rFonts w:ascii="Verdana" w:hAnsi="Verdana"/>
          <w:b/>
          <w:sz w:val="20"/>
          <w:szCs w:val="20"/>
        </w:rPr>
        <w:t>beim Abnehmen</w:t>
      </w:r>
    </w:p>
    <w:p w:rsidR="00195755" w:rsidRPr="006C659E" w:rsidRDefault="00195755" w:rsidP="0023717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37174" w:rsidRDefault="00D24804" w:rsidP="0023717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31</w:t>
      </w:r>
      <w:bookmarkStart w:id="1" w:name="_GoBack"/>
      <w:bookmarkEnd w:id="1"/>
      <w:r w:rsidR="007B4C91" w:rsidRPr="0043099E">
        <w:rPr>
          <w:rFonts w:ascii="Verdana" w:hAnsi="Verdana"/>
          <w:b/>
          <w:sz w:val="20"/>
          <w:szCs w:val="20"/>
        </w:rPr>
        <w:t>.</w:t>
      </w:r>
      <w:r w:rsidR="00705F28">
        <w:rPr>
          <w:rFonts w:ascii="Verdana" w:hAnsi="Verdana"/>
          <w:b/>
          <w:sz w:val="20"/>
          <w:szCs w:val="20"/>
        </w:rPr>
        <w:t>01</w:t>
      </w:r>
      <w:r w:rsidR="00045D2C">
        <w:rPr>
          <w:rFonts w:ascii="Verdana" w:hAnsi="Verdana"/>
          <w:b/>
          <w:sz w:val="20"/>
          <w:szCs w:val="20"/>
        </w:rPr>
        <w:t>.201</w:t>
      </w:r>
      <w:r w:rsidR="00705F28">
        <w:rPr>
          <w:rFonts w:ascii="Verdana" w:hAnsi="Verdana"/>
          <w:b/>
          <w:sz w:val="20"/>
          <w:szCs w:val="20"/>
        </w:rPr>
        <w:t>9</w:t>
      </w:r>
    </w:p>
    <w:p w:rsidR="006850A9" w:rsidRPr="00C50269" w:rsidRDefault="006850A9" w:rsidP="006850A9">
      <w:pPr>
        <w:spacing w:line="360" w:lineRule="auto"/>
        <w:rPr>
          <w:rFonts w:ascii="Verdana" w:hAnsi="Verdana"/>
          <w:b/>
          <w:bCs/>
          <w:iCs/>
          <w:sz w:val="20"/>
          <w:szCs w:val="20"/>
        </w:rPr>
      </w:pPr>
      <w:r w:rsidRPr="00C50269">
        <w:rPr>
          <w:rFonts w:ascii="Verdana" w:hAnsi="Verdana"/>
          <w:b/>
          <w:bCs/>
          <w:iCs/>
          <w:sz w:val="20"/>
          <w:szCs w:val="20"/>
        </w:rPr>
        <w:t>Fit, gesund und schlank zu sein</w:t>
      </w:r>
      <w:r w:rsidR="00A14506">
        <w:rPr>
          <w:rFonts w:ascii="Verdana" w:hAnsi="Verdana"/>
          <w:b/>
          <w:bCs/>
          <w:iCs/>
          <w:sz w:val="20"/>
          <w:szCs w:val="20"/>
        </w:rPr>
        <w:t xml:space="preserve"> – das</w:t>
      </w:r>
      <w:r w:rsidRPr="00C50269">
        <w:rPr>
          <w:rFonts w:ascii="Verdana" w:hAnsi="Verdana"/>
          <w:b/>
          <w:bCs/>
          <w:iCs/>
          <w:sz w:val="20"/>
          <w:szCs w:val="20"/>
        </w:rPr>
        <w:t xml:space="preserve"> steht </w:t>
      </w:r>
      <w:r w:rsidR="00A14506">
        <w:rPr>
          <w:rFonts w:ascii="Verdana" w:hAnsi="Verdana"/>
          <w:b/>
          <w:bCs/>
          <w:iCs/>
          <w:sz w:val="20"/>
          <w:szCs w:val="20"/>
        </w:rPr>
        <w:t>bei vielen</w:t>
      </w:r>
      <w:r w:rsidRPr="00C50269">
        <w:rPr>
          <w:rFonts w:ascii="Verdana" w:hAnsi="Verdana"/>
          <w:b/>
          <w:bCs/>
          <w:iCs/>
          <w:sz w:val="20"/>
          <w:szCs w:val="20"/>
        </w:rPr>
        <w:t xml:space="preserve"> ganz oben auf der Wunschliste. Deshalb soll es nun dem Winterspeck an den Kragen gehen. Gesunde, bewusste Ernährung, Sport und viel Trinken ergeben die altbewährte Zauberformel. Geheimtipp: Viele Tees sind echte Schlankmacher. Richtig zubereitet unterstützen </w:t>
      </w:r>
      <w:r w:rsidR="004D1DBD" w:rsidRPr="00C50269">
        <w:rPr>
          <w:rFonts w:ascii="Verdana" w:hAnsi="Verdana"/>
          <w:b/>
          <w:bCs/>
          <w:iCs/>
          <w:sz w:val="20"/>
          <w:szCs w:val="20"/>
        </w:rPr>
        <w:t>insbesondere Grün</w:t>
      </w:r>
      <w:r w:rsidR="000E6922">
        <w:rPr>
          <w:rFonts w:ascii="Verdana" w:hAnsi="Verdana"/>
          <w:b/>
          <w:bCs/>
          <w:iCs/>
          <w:sz w:val="20"/>
          <w:szCs w:val="20"/>
        </w:rPr>
        <w:t>t</w:t>
      </w:r>
      <w:r w:rsidR="004D1DBD" w:rsidRPr="00C50269">
        <w:rPr>
          <w:rFonts w:ascii="Verdana" w:hAnsi="Verdana"/>
          <w:b/>
          <w:bCs/>
          <w:iCs/>
          <w:sz w:val="20"/>
          <w:szCs w:val="20"/>
        </w:rPr>
        <w:t>ee-Sorten</w:t>
      </w:r>
      <w:r w:rsidRPr="00C50269">
        <w:rPr>
          <w:rFonts w:ascii="Verdana" w:hAnsi="Verdana"/>
          <w:b/>
          <w:bCs/>
          <w:iCs/>
          <w:sz w:val="20"/>
          <w:szCs w:val="20"/>
        </w:rPr>
        <w:t xml:space="preserve"> auf dem Weg zur Traumfigur. </w:t>
      </w:r>
    </w:p>
    <w:p w:rsidR="00705F28" w:rsidRDefault="00705F28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</w:p>
    <w:p w:rsidR="004D1DBD" w:rsidRDefault="004D1DBD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Bei einer Diät ist </w:t>
      </w:r>
      <w:r w:rsidR="001A77F4">
        <w:rPr>
          <w:rFonts w:ascii="Verdana" w:hAnsi="Verdana"/>
          <w:bCs/>
          <w:iCs/>
          <w:sz w:val="20"/>
          <w:szCs w:val="20"/>
        </w:rPr>
        <w:t>eine ausreichende</w:t>
      </w:r>
      <w:r>
        <w:rPr>
          <w:rFonts w:ascii="Verdana" w:hAnsi="Verdana"/>
          <w:bCs/>
          <w:iCs/>
          <w:sz w:val="20"/>
          <w:szCs w:val="20"/>
        </w:rPr>
        <w:t xml:space="preserve"> Flüssigkeitsaufnahme das A und O. Dabei gilt es, durch das Trinken möglichst wenig</w:t>
      </w:r>
      <w:r w:rsidR="00AC2322">
        <w:rPr>
          <w:rFonts w:ascii="Verdana" w:hAnsi="Verdana"/>
          <w:bCs/>
          <w:iCs/>
          <w:sz w:val="20"/>
          <w:szCs w:val="20"/>
        </w:rPr>
        <w:t>e</w:t>
      </w:r>
      <w:r>
        <w:rPr>
          <w:rFonts w:ascii="Verdana" w:hAnsi="Verdana"/>
          <w:bCs/>
          <w:iCs/>
          <w:sz w:val="20"/>
          <w:szCs w:val="20"/>
        </w:rPr>
        <w:t xml:space="preserve"> Kalorien aufzunehmen. Ungesüßter Tee hat kaum Kalorien</w:t>
      </w:r>
      <w:r w:rsidR="0067536C">
        <w:rPr>
          <w:rFonts w:ascii="Verdana" w:hAnsi="Verdana"/>
          <w:bCs/>
          <w:iCs/>
          <w:sz w:val="20"/>
          <w:szCs w:val="20"/>
        </w:rPr>
        <w:t xml:space="preserve"> und damit keinen negativen Einfluss auf die Energiebilanz. Doch grüner Tee kann weit mehr. </w:t>
      </w:r>
      <w:r w:rsidR="00135F7C">
        <w:rPr>
          <w:rFonts w:ascii="Verdana" w:hAnsi="Verdana"/>
          <w:bCs/>
          <w:iCs/>
          <w:sz w:val="20"/>
          <w:szCs w:val="20"/>
        </w:rPr>
        <w:t xml:space="preserve">Studien haben gezeigt, dass sich der Konsum von grünem Tee – begleitend zu Sport und gesunder Ernährung – positiv auf die Gewichtsreduktion auswirkt. Dabei spielen unterschiedliche Wirkungsweisen der gesunden Inhaltsstoffe eine Rolle. Insbesondere die Kombination </w:t>
      </w:r>
      <w:r w:rsidR="004A789D">
        <w:rPr>
          <w:rFonts w:ascii="Verdana" w:hAnsi="Verdana"/>
          <w:bCs/>
          <w:iCs/>
          <w:sz w:val="20"/>
          <w:szCs w:val="20"/>
        </w:rPr>
        <w:t>von</w:t>
      </w:r>
      <w:r w:rsidR="00135F7C">
        <w:rPr>
          <w:rFonts w:ascii="Verdana" w:hAnsi="Verdana"/>
          <w:bCs/>
          <w:iCs/>
          <w:sz w:val="20"/>
          <w:szCs w:val="20"/>
        </w:rPr>
        <w:t xml:space="preserve"> Koffein </w:t>
      </w:r>
      <w:r w:rsidR="004A789D">
        <w:rPr>
          <w:rFonts w:ascii="Verdana" w:hAnsi="Verdana"/>
          <w:bCs/>
          <w:iCs/>
          <w:sz w:val="20"/>
          <w:szCs w:val="20"/>
        </w:rPr>
        <w:t xml:space="preserve">und </w:t>
      </w:r>
      <w:r w:rsidR="00135F7C">
        <w:rPr>
          <w:rFonts w:ascii="Verdana" w:hAnsi="Verdana"/>
          <w:bCs/>
          <w:iCs/>
          <w:sz w:val="20"/>
          <w:szCs w:val="20"/>
        </w:rPr>
        <w:t xml:space="preserve">den sogenannten </w:t>
      </w:r>
      <w:proofErr w:type="spellStart"/>
      <w:r w:rsidR="00135F7C">
        <w:rPr>
          <w:rFonts w:ascii="Verdana" w:hAnsi="Verdana"/>
          <w:bCs/>
          <w:iCs/>
          <w:sz w:val="20"/>
          <w:szCs w:val="20"/>
        </w:rPr>
        <w:t>Catechinen</w:t>
      </w:r>
      <w:proofErr w:type="spellEnd"/>
      <w:r w:rsidR="00135F7C">
        <w:rPr>
          <w:rFonts w:ascii="Verdana" w:hAnsi="Verdana"/>
          <w:bCs/>
          <w:iCs/>
          <w:sz w:val="20"/>
          <w:szCs w:val="20"/>
        </w:rPr>
        <w:t xml:space="preserve"> im grünen Tee trägt dazu bei, dass weniger Fett in Magen und Darm aufgenommen wird</w:t>
      </w:r>
      <w:r w:rsidR="000E6922">
        <w:rPr>
          <w:rFonts w:ascii="Verdana" w:hAnsi="Verdana"/>
          <w:bCs/>
          <w:iCs/>
          <w:sz w:val="20"/>
          <w:szCs w:val="20"/>
        </w:rPr>
        <w:t>. D</w:t>
      </w:r>
      <w:r w:rsidR="002124F5">
        <w:rPr>
          <w:rFonts w:ascii="Verdana" w:hAnsi="Verdana"/>
          <w:bCs/>
          <w:iCs/>
          <w:sz w:val="20"/>
          <w:szCs w:val="20"/>
        </w:rPr>
        <w:t xml:space="preserve">ie Enzyme zur Fettaufnahme </w:t>
      </w:r>
      <w:r w:rsidR="000E6922">
        <w:rPr>
          <w:rFonts w:ascii="Verdana" w:hAnsi="Verdana"/>
          <w:bCs/>
          <w:iCs/>
          <w:sz w:val="20"/>
          <w:szCs w:val="20"/>
        </w:rPr>
        <w:t xml:space="preserve">werden hierbei </w:t>
      </w:r>
      <w:r w:rsidR="002124F5">
        <w:rPr>
          <w:rFonts w:ascii="Verdana" w:hAnsi="Verdana"/>
          <w:bCs/>
          <w:iCs/>
          <w:sz w:val="20"/>
          <w:szCs w:val="20"/>
        </w:rPr>
        <w:t>gehemmt.</w:t>
      </w:r>
      <w:r w:rsidR="00135F7C">
        <w:rPr>
          <w:rFonts w:ascii="Verdana" w:hAnsi="Verdana"/>
          <w:bCs/>
          <w:iCs/>
          <w:sz w:val="20"/>
          <w:szCs w:val="20"/>
        </w:rPr>
        <w:t xml:space="preserve"> Gleichzeitig </w:t>
      </w:r>
      <w:r w:rsidR="002124F5">
        <w:rPr>
          <w:rFonts w:ascii="Verdana" w:hAnsi="Verdana"/>
          <w:bCs/>
          <w:iCs/>
          <w:sz w:val="20"/>
          <w:szCs w:val="20"/>
        </w:rPr>
        <w:t xml:space="preserve">wird der Stoffwechsel angeregt und somit der Grundumsatz erhöht. Das bedeutet, dass der Körper auch im Ruhezustand mehr Fett verbrennt. </w:t>
      </w:r>
    </w:p>
    <w:p w:rsidR="002124F5" w:rsidRDefault="002124F5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</w:p>
    <w:p w:rsidR="002124F5" w:rsidRDefault="002124F5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Heißhunger </w:t>
      </w:r>
      <w:proofErr w:type="spellStart"/>
      <w:r>
        <w:rPr>
          <w:rFonts w:ascii="Verdana" w:hAnsi="Verdana"/>
          <w:b/>
          <w:bCs/>
          <w:iCs/>
          <w:sz w:val="20"/>
          <w:szCs w:val="20"/>
        </w:rPr>
        <w:t>adé</w:t>
      </w:r>
      <w:proofErr w:type="spellEnd"/>
      <w:r>
        <w:rPr>
          <w:rFonts w:ascii="Verdana" w:hAnsi="Verdana"/>
          <w:b/>
          <w:bCs/>
          <w:iCs/>
          <w:sz w:val="20"/>
          <w:szCs w:val="20"/>
        </w:rPr>
        <w:t>!</w:t>
      </w:r>
    </w:p>
    <w:p w:rsidR="00C50269" w:rsidRPr="002124F5" w:rsidRDefault="00C50269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2124F5" w:rsidRDefault="00D92BA3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Wer kennt es nicht? Die ersten Tage der Diät sind gut überstanden und dann kommt sie: die erste Heißhungerattacke. </w:t>
      </w:r>
      <w:r w:rsidR="001A77F4">
        <w:rPr>
          <w:rFonts w:ascii="Verdana" w:hAnsi="Verdana"/>
          <w:bCs/>
          <w:iCs/>
          <w:sz w:val="20"/>
          <w:szCs w:val="20"/>
        </w:rPr>
        <w:t xml:space="preserve">Grüner Tee kann Hungergelüste indirekt bremsen, denn diese sind häufig auf eine gestörte Nährstoffaufnahme in Organen wie Leber, Milz, Bauchspeicheldrüse, Magen und Darm zurückzuführen. Beispielsweise </w:t>
      </w:r>
      <w:proofErr w:type="spellStart"/>
      <w:r w:rsidR="001A77F4">
        <w:rPr>
          <w:rFonts w:ascii="Verdana" w:hAnsi="Verdana"/>
          <w:bCs/>
          <w:iCs/>
          <w:sz w:val="20"/>
          <w:szCs w:val="20"/>
        </w:rPr>
        <w:t>Sencha</w:t>
      </w:r>
      <w:proofErr w:type="spellEnd"/>
      <w:r w:rsidR="001A77F4">
        <w:rPr>
          <w:rFonts w:ascii="Verdana" w:hAnsi="Verdana"/>
          <w:bCs/>
          <w:iCs/>
          <w:sz w:val="20"/>
          <w:szCs w:val="20"/>
        </w:rPr>
        <w:t xml:space="preserve">-Tee stärkt den Stoffwechsel in den Organen und verhindert so Heißhungerattacken. </w:t>
      </w:r>
      <w:r w:rsidR="00EB40D5">
        <w:rPr>
          <w:rFonts w:ascii="Verdana" w:hAnsi="Verdana"/>
          <w:bCs/>
          <w:iCs/>
          <w:sz w:val="20"/>
          <w:szCs w:val="20"/>
        </w:rPr>
        <w:t xml:space="preserve">Darmpilze, die viel Zucker benötigen, können durch Grüntee langfristig abgebaut werden. </w:t>
      </w:r>
      <w:r w:rsidR="004A789D">
        <w:rPr>
          <w:rFonts w:ascii="Verdana" w:hAnsi="Verdana"/>
          <w:bCs/>
          <w:iCs/>
          <w:sz w:val="20"/>
          <w:szCs w:val="20"/>
        </w:rPr>
        <w:t xml:space="preserve">Eine gesunde Leber gilt als Grundpfeiler des Gesamt-Stoffwechsels. </w:t>
      </w:r>
      <w:r w:rsidR="00EB40D5">
        <w:rPr>
          <w:rFonts w:ascii="Verdana" w:hAnsi="Verdana"/>
          <w:bCs/>
          <w:iCs/>
          <w:sz w:val="20"/>
          <w:szCs w:val="20"/>
        </w:rPr>
        <w:t>Bitterstoffe und Tee-Polyphenole</w:t>
      </w:r>
      <w:r w:rsidR="004A789D">
        <w:rPr>
          <w:rFonts w:ascii="Verdana" w:hAnsi="Verdana"/>
          <w:bCs/>
          <w:iCs/>
          <w:sz w:val="20"/>
          <w:szCs w:val="20"/>
        </w:rPr>
        <w:t xml:space="preserve"> wirken sich positiv auf sie aus</w:t>
      </w:r>
      <w:r w:rsidR="00EB40D5">
        <w:rPr>
          <w:rFonts w:ascii="Verdana" w:hAnsi="Verdana"/>
          <w:bCs/>
          <w:iCs/>
          <w:sz w:val="20"/>
          <w:szCs w:val="20"/>
        </w:rPr>
        <w:t xml:space="preserve">. </w:t>
      </w:r>
      <w:r w:rsidR="000E6922">
        <w:rPr>
          <w:rFonts w:ascii="Verdana" w:hAnsi="Verdana"/>
          <w:bCs/>
          <w:iCs/>
          <w:sz w:val="20"/>
          <w:szCs w:val="20"/>
        </w:rPr>
        <w:t>Um den Appetit zu zügeln, kann man z</w:t>
      </w:r>
      <w:r w:rsidR="001A77F4">
        <w:rPr>
          <w:rFonts w:ascii="Verdana" w:hAnsi="Verdana"/>
          <w:bCs/>
          <w:iCs/>
          <w:sz w:val="20"/>
          <w:szCs w:val="20"/>
        </w:rPr>
        <w:t xml:space="preserve">usätzlich zum Grüntee den südafrikanischen </w:t>
      </w:r>
      <w:proofErr w:type="spellStart"/>
      <w:r w:rsidR="001A77F4">
        <w:rPr>
          <w:rFonts w:ascii="Verdana" w:hAnsi="Verdana"/>
          <w:bCs/>
          <w:iCs/>
          <w:sz w:val="20"/>
          <w:szCs w:val="20"/>
        </w:rPr>
        <w:t>Hoodia</w:t>
      </w:r>
      <w:proofErr w:type="spellEnd"/>
      <w:r w:rsidR="001A77F4">
        <w:rPr>
          <w:rFonts w:ascii="Verdana" w:hAnsi="Verdana"/>
          <w:bCs/>
          <w:iCs/>
          <w:sz w:val="20"/>
          <w:szCs w:val="20"/>
        </w:rPr>
        <w:t>-Tee zu sich nehmen</w:t>
      </w:r>
      <w:r w:rsidR="000E6922">
        <w:rPr>
          <w:rFonts w:ascii="Verdana" w:hAnsi="Verdana"/>
          <w:bCs/>
          <w:iCs/>
          <w:sz w:val="20"/>
          <w:szCs w:val="20"/>
        </w:rPr>
        <w:t xml:space="preserve">. Dieser soll außerdem für gute Stimmung sorgen. </w:t>
      </w:r>
    </w:p>
    <w:p w:rsidR="00A078E5" w:rsidRDefault="00120D0B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lastRenderedPageBreak/>
        <w:t>Aber auch d</w:t>
      </w:r>
      <w:r w:rsidR="00EB40D5">
        <w:rPr>
          <w:rFonts w:ascii="Verdana" w:hAnsi="Verdana"/>
          <w:bCs/>
          <w:iCs/>
          <w:sz w:val="20"/>
          <w:szCs w:val="20"/>
        </w:rPr>
        <w:t xml:space="preserve">er leicht bittere Geschmack </w:t>
      </w:r>
      <w:r>
        <w:rPr>
          <w:rFonts w:ascii="Verdana" w:hAnsi="Verdana"/>
          <w:bCs/>
          <w:iCs/>
          <w:sz w:val="20"/>
          <w:szCs w:val="20"/>
        </w:rPr>
        <w:t>viele</w:t>
      </w:r>
      <w:r w:rsidR="00EB40D5">
        <w:rPr>
          <w:rFonts w:ascii="Verdana" w:hAnsi="Verdana"/>
          <w:bCs/>
          <w:iCs/>
          <w:sz w:val="20"/>
          <w:szCs w:val="20"/>
        </w:rPr>
        <w:t>r</w:t>
      </w:r>
      <w:r>
        <w:rPr>
          <w:rFonts w:ascii="Verdana" w:hAnsi="Verdana"/>
          <w:bCs/>
          <w:iCs/>
          <w:sz w:val="20"/>
          <w:szCs w:val="20"/>
        </w:rPr>
        <w:t xml:space="preserve"> Grünteesorten ha</w:t>
      </w:r>
      <w:r w:rsidR="00EB40D5">
        <w:rPr>
          <w:rFonts w:ascii="Verdana" w:hAnsi="Verdana"/>
          <w:bCs/>
          <w:iCs/>
          <w:sz w:val="20"/>
          <w:szCs w:val="20"/>
        </w:rPr>
        <w:t>t</w:t>
      </w:r>
      <w:r>
        <w:rPr>
          <w:rFonts w:ascii="Verdana" w:hAnsi="Verdana"/>
          <w:bCs/>
          <w:iCs/>
          <w:sz w:val="20"/>
          <w:szCs w:val="20"/>
        </w:rPr>
        <w:t xml:space="preserve"> einen positiven Effekt auf unser Hunger- und Geschmacksempfinden. Je mehr die Bitter-Geschmacksrezeptoren </w:t>
      </w:r>
      <w:r w:rsidR="00EB40D5">
        <w:rPr>
          <w:rFonts w:ascii="Verdana" w:hAnsi="Verdana"/>
          <w:bCs/>
          <w:iCs/>
          <w:sz w:val="20"/>
          <w:szCs w:val="20"/>
        </w:rPr>
        <w:t xml:space="preserve">durch das regelmäßige Trinken der Tees </w:t>
      </w:r>
      <w:r>
        <w:rPr>
          <w:rFonts w:ascii="Verdana" w:hAnsi="Verdana"/>
          <w:bCs/>
          <w:iCs/>
          <w:sz w:val="20"/>
          <w:szCs w:val="20"/>
        </w:rPr>
        <w:t>ausgebildet werden, desto weniger wohlschmeckend empfinden wir süße Speisen. Das Trinken ungesüßten Grüntees führt also dauerhaft zu weniger Lust auf Zucker</w:t>
      </w:r>
      <w:r w:rsidR="00A078E5">
        <w:rPr>
          <w:rFonts w:ascii="Verdana" w:hAnsi="Verdana"/>
          <w:bCs/>
          <w:iCs/>
          <w:sz w:val="20"/>
          <w:szCs w:val="20"/>
        </w:rPr>
        <w:t xml:space="preserve"> – und damit zu einem besseren Blutzuckerhaushalt und Zuckerstoffwechsel. </w:t>
      </w:r>
    </w:p>
    <w:p w:rsidR="00EB40D5" w:rsidRPr="00EB40D5" w:rsidRDefault="00EB40D5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</w:p>
    <w:p w:rsidR="004D1DBD" w:rsidRPr="00EB40D5" w:rsidRDefault="00EB40D5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  <w:r w:rsidRPr="00EB40D5">
        <w:rPr>
          <w:rFonts w:ascii="Verdana" w:hAnsi="Verdana"/>
          <w:b/>
          <w:bCs/>
          <w:iCs/>
          <w:sz w:val="20"/>
          <w:szCs w:val="20"/>
        </w:rPr>
        <w:t xml:space="preserve">Richtige Zubereitung für den sensiblen </w:t>
      </w:r>
      <w:r w:rsidR="00C50269">
        <w:rPr>
          <w:rFonts w:ascii="Verdana" w:hAnsi="Verdana"/>
          <w:b/>
          <w:bCs/>
          <w:iCs/>
          <w:sz w:val="20"/>
          <w:szCs w:val="20"/>
        </w:rPr>
        <w:t>g</w:t>
      </w:r>
      <w:r w:rsidRPr="00EB40D5">
        <w:rPr>
          <w:rFonts w:ascii="Verdana" w:hAnsi="Verdana"/>
          <w:b/>
          <w:bCs/>
          <w:iCs/>
          <w:sz w:val="20"/>
          <w:szCs w:val="20"/>
        </w:rPr>
        <w:t>rünen Tee</w:t>
      </w:r>
    </w:p>
    <w:p w:rsidR="00A078E5" w:rsidRDefault="00A078E5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</w:p>
    <w:p w:rsidR="004D1DBD" w:rsidRDefault="00C50269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Die Blätter des grünen Tees sind im Vergleich zu anderen Aufgussgetränken wie Kräuter- oder Früchtetees besonders empfindlich. Gießt man sie mit kochendem Wasser auf, verbrennen die Blätter und verlieren ihre Wirkung. Die für den </w:t>
      </w:r>
      <w:proofErr w:type="spellStart"/>
      <w:r>
        <w:rPr>
          <w:rFonts w:ascii="Verdana" w:hAnsi="Verdana"/>
          <w:bCs/>
          <w:iCs/>
          <w:sz w:val="20"/>
          <w:szCs w:val="20"/>
        </w:rPr>
        <w:t>Abnehmeffekt</w:t>
      </w:r>
      <w:proofErr w:type="spellEnd"/>
      <w:r>
        <w:rPr>
          <w:rFonts w:ascii="Verdana" w:hAnsi="Verdana"/>
          <w:bCs/>
          <w:iCs/>
          <w:sz w:val="20"/>
          <w:szCs w:val="20"/>
        </w:rPr>
        <w:t xml:space="preserve"> wichtigen Inhaltsstoffe des Grüntees</w:t>
      </w:r>
      <w:r w:rsidR="002034DA">
        <w:rPr>
          <w:rFonts w:ascii="Verdana" w:hAnsi="Verdana"/>
          <w:bCs/>
          <w:iCs/>
          <w:sz w:val="20"/>
          <w:szCs w:val="20"/>
        </w:rPr>
        <w:t xml:space="preserve"> entfalten sich am besten bei 70 bis 80 Grad Celsius. Einige japanische Sorten gelingen sogar nur bei 55 bis 60 Grad Celsius</w:t>
      </w:r>
      <w:r w:rsidR="00A14506">
        <w:rPr>
          <w:rFonts w:ascii="Verdana" w:hAnsi="Verdana"/>
          <w:bCs/>
          <w:iCs/>
          <w:sz w:val="20"/>
          <w:szCs w:val="20"/>
        </w:rPr>
        <w:t xml:space="preserve">. </w:t>
      </w:r>
      <w:r w:rsidR="004A789D">
        <w:rPr>
          <w:rFonts w:ascii="Verdana" w:hAnsi="Verdana"/>
          <w:bCs/>
          <w:iCs/>
          <w:sz w:val="20"/>
          <w:szCs w:val="20"/>
        </w:rPr>
        <w:t xml:space="preserve">Mit </w:t>
      </w:r>
      <w:r>
        <w:rPr>
          <w:rFonts w:ascii="Verdana" w:hAnsi="Verdana"/>
          <w:bCs/>
          <w:iCs/>
          <w:sz w:val="20"/>
          <w:szCs w:val="20"/>
        </w:rPr>
        <w:t>Heißwasserspender</w:t>
      </w:r>
      <w:r w:rsidR="004A789D">
        <w:rPr>
          <w:rFonts w:ascii="Verdana" w:hAnsi="Verdana"/>
          <w:bCs/>
          <w:iCs/>
          <w:sz w:val="20"/>
          <w:szCs w:val="20"/>
        </w:rPr>
        <w:t>n</w:t>
      </w:r>
      <w:r w:rsidR="00A14506">
        <w:rPr>
          <w:rFonts w:ascii="Verdana" w:hAnsi="Verdana"/>
          <w:bCs/>
          <w:iCs/>
          <w:sz w:val="20"/>
          <w:szCs w:val="20"/>
        </w:rPr>
        <w:t xml:space="preserve"> wie de</w:t>
      </w:r>
      <w:r w:rsidR="004A789D">
        <w:rPr>
          <w:rFonts w:ascii="Verdana" w:hAnsi="Verdana"/>
          <w:bCs/>
          <w:iCs/>
          <w:sz w:val="20"/>
          <w:szCs w:val="20"/>
        </w:rPr>
        <w:t>m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710456">
        <w:rPr>
          <w:rFonts w:ascii="Verdana" w:hAnsi="Verdana"/>
          <w:bCs/>
          <w:iCs/>
          <w:sz w:val="20"/>
          <w:szCs w:val="20"/>
        </w:rPr>
        <w:t>„</w:t>
      </w:r>
      <w:r>
        <w:rPr>
          <w:rFonts w:ascii="Verdana" w:hAnsi="Verdana"/>
          <w:bCs/>
          <w:iCs/>
          <w:sz w:val="20"/>
          <w:szCs w:val="20"/>
        </w:rPr>
        <w:t>HW 500 Touch</w:t>
      </w:r>
      <w:r w:rsidR="00710456">
        <w:rPr>
          <w:rFonts w:ascii="Verdana" w:hAnsi="Verdana"/>
          <w:bCs/>
          <w:iCs/>
          <w:sz w:val="20"/>
          <w:szCs w:val="20"/>
        </w:rPr>
        <w:t>“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A14506">
        <w:rPr>
          <w:rFonts w:ascii="Verdana" w:hAnsi="Verdana"/>
          <w:bCs/>
          <w:iCs/>
          <w:sz w:val="20"/>
          <w:szCs w:val="20"/>
        </w:rPr>
        <w:t>von CASO Design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4A789D">
        <w:rPr>
          <w:rFonts w:ascii="Verdana" w:hAnsi="Verdana"/>
          <w:bCs/>
          <w:iCs/>
          <w:sz w:val="20"/>
          <w:szCs w:val="20"/>
        </w:rPr>
        <w:t>lässt sich das</w:t>
      </w:r>
      <w:r>
        <w:rPr>
          <w:rFonts w:ascii="Verdana" w:hAnsi="Verdana"/>
          <w:bCs/>
          <w:iCs/>
          <w:sz w:val="20"/>
          <w:szCs w:val="20"/>
        </w:rPr>
        <w:t xml:space="preserve"> Wasser</w:t>
      </w:r>
      <w:r w:rsidR="004A789D">
        <w:rPr>
          <w:rFonts w:ascii="Verdana" w:hAnsi="Verdana"/>
          <w:bCs/>
          <w:iCs/>
          <w:sz w:val="20"/>
          <w:szCs w:val="20"/>
        </w:rPr>
        <w:t xml:space="preserve"> in wenigen Sekunden punktgenau auf Temperaturen zwischen 45 und 100 Grad Celsius bringen. Damit</w:t>
      </w:r>
      <w:r>
        <w:rPr>
          <w:rFonts w:ascii="Verdana" w:hAnsi="Verdana"/>
          <w:bCs/>
          <w:iCs/>
          <w:sz w:val="20"/>
          <w:szCs w:val="20"/>
        </w:rPr>
        <w:t xml:space="preserve"> ist es möglich, den empfindlichen Tee </w:t>
      </w:r>
      <w:r w:rsidR="002034DA">
        <w:rPr>
          <w:rFonts w:ascii="Verdana" w:hAnsi="Verdana"/>
          <w:bCs/>
          <w:iCs/>
          <w:sz w:val="20"/>
          <w:szCs w:val="20"/>
        </w:rPr>
        <w:t xml:space="preserve">perfekt und schnell zuzubereiten, ohne seine Wirkung zu mindern oder lange auf das Abkühlen des Wassers zu warten. </w:t>
      </w:r>
    </w:p>
    <w:p w:rsidR="004D1DBD" w:rsidRDefault="004D1DBD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</w:p>
    <w:p w:rsidR="002034DA" w:rsidRDefault="002034DA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Auch andere Tees helfen bei</w:t>
      </w:r>
      <w:r w:rsidR="00A14506">
        <w:rPr>
          <w:rFonts w:ascii="Verdana" w:hAnsi="Verdana"/>
          <w:b/>
          <w:bCs/>
          <w:iCs/>
          <w:sz w:val="20"/>
          <w:szCs w:val="20"/>
        </w:rPr>
        <w:t xml:space="preserve"> der Gewichtsreduktion</w:t>
      </w:r>
    </w:p>
    <w:p w:rsidR="002034DA" w:rsidRDefault="002034DA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2034DA" w:rsidRPr="002034DA" w:rsidRDefault="002034DA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Übrigens: Die Welt des Tees hält weitere Schlankmacher bereit. </w:t>
      </w:r>
      <w:r w:rsidR="00CA04CC">
        <w:rPr>
          <w:rFonts w:ascii="Verdana" w:hAnsi="Verdana"/>
          <w:bCs/>
          <w:iCs/>
          <w:sz w:val="20"/>
          <w:szCs w:val="20"/>
        </w:rPr>
        <w:t>Beispielsweise</w:t>
      </w:r>
      <w:r>
        <w:rPr>
          <w:rFonts w:ascii="Verdana" w:hAnsi="Verdana"/>
          <w:bCs/>
          <w:iCs/>
          <w:sz w:val="20"/>
          <w:szCs w:val="20"/>
        </w:rPr>
        <w:t xml:space="preserve"> macht der in Südamerika besonders beliebte Mate-Tee nicht nur munter und wach, sondern regt </w:t>
      </w:r>
      <w:r w:rsidR="000E6922">
        <w:rPr>
          <w:rFonts w:ascii="Verdana" w:hAnsi="Verdana"/>
          <w:bCs/>
          <w:iCs/>
          <w:sz w:val="20"/>
          <w:szCs w:val="20"/>
        </w:rPr>
        <w:t>ebenfalls</w:t>
      </w:r>
      <w:r>
        <w:rPr>
          <w:rFonts w:ascii="Verdana" w:hAnsi="Verdana"/>
          <w:bCs/>
          <w:iCs/>
          <w:sz w:val="20"/>
          <w:szCs w:val="20"/>
        </w:rPr>
        <w:t xml:space="preserve"> Stoffwechsel und Fettverbrennung an. Gleichzeitig fühlt man sich durch den natürlichen Appetitzügler länger satt. Auch Mate-Tee wird am besten bei einer Temperatur von 70 bis 80 Grad Celsius zubereitet. </w:t>
      </w:r>
      <w:r w:rsidR="000E6922">
        <w:rPr>
          <w:rFonts w:ascii="Verdana" w:hAnsi="Verdana"/>
          <w:bCs/>
          <w:iCs/>
          <w:sz w:val="20"/>
          <w:szCs w:val="20"/>
        </w:rPr>
        <w:t xml:space="preserve">Als weitere Diäthelfer gelten: Ingwer-, Pfefferminz-, Löwenzahn- und Rooibostee. </w:t>
      </w:r>
    </w:p>
    <w:p w:rsidR="004D1DBD" w:rsidRPr="00705F28" w:rsidRDefault="004D1DBD" w:rsidP="00D56B32">
      <w:pPr>
        <w:spacing w:line="340" w:lineRule="atLeast"/>
        <w:jc w:val="both"/>
        <w:rPr>
          <w:rFonts w:ascii="Verdana" w:hAnsi="Verdana"/>
          <w:bCs/>
          <w:iCs/>
          <w:sz w:val="20"/>
          <w:szCs w:val="20"/>
        </w:rPr>
      </w:pPr>
    </w:p>
    <w:p w:rsidR="00705F28" w:rsidRDefault="00705F28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A14506" w:rsidRDefault="00A14506" w:rsidP="00D56B32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EB3189" w:rsidRDefault="00EB3189" w:rsidP="00EB3189">
      <w:pPr>
        <w:spacing w:line="340" w:lineRule="atLeast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Über </w:t>
      </w:r>
      <w:r w:rsidR="006C659E">
        <w:rPr>
          <w:rFonts w:ascii="Verdana" w:hAnsi="Verdana"/>
          <w:b/>
          <w:bCs/>
          <w:iCs/>
          <w:sz w:val="20"/>
          <w:szCs w:val="20"/>
        </w:rPr>
        <w:t>CASO Design</w:t>
      </w:r>
      <w:r w:rsidRPr="00EB3189">
        <w:rPr>
          <w:rFonts w:ascii="Verdana" w:hAnsi="Verdana"/>
          <w:b/>
          <w:bCs/>
          <w:iCs/>
          <w:sz w:val="20"/>
          <w:szCs w:val="20"/>
        </w:rPr>
        <w:t>:            </w:t>
      </w:r>
    </w:p>
    <w:p w:rsidR="00EB3189" w:rsidRPr="00EB3189" w:rsidRDefault="00EB3189" w:rsidP="00EB3189">
      <w:pPr>
        <w:spacing w:line="340" w:lineRule="atLeast"/>
        <w:rPr>
          <w:rFonts w:ascii="Verdana" w:hAnsi="Verdana"/>
          <w:sz w:val="20"/>
          <w:szCs w:val="20"/>
        </w:rPr>
      </w:pPr>
      <w:r w:rsidRPr="00EB3189">
        <w:rPr>
          <w:rFonts w:ascii="Verdana" w:hAnsi="Verdana"/>
          <w:b/>
          <w:bCs/>
          <w:iCs/>
          <w:sz w:val="20"/>
          <w:szCs w:val="20"/>
        </w:rPr>
        <w:t xml:space="preserve">                                                                  </w:t>
      </w:r>
    </w:p>
    <w:p w:rsidR="00456B9E" w:rsidRPr="00456B9E" w:rsidRDefault="00456B9E" w:rsidP="00456B9E">
      <w:pPr>
        <w:rPr>
          <w:rFonts w:ascii="Verdana" w:hAnsi="Verdana"/>
          <w:bCs/>
          <w:iCs/>
          <w:sz w:val="20"/>
          <w:szCs w:val="20"/>
        </w:rPr>
      </w:pPr>
      <w:r w:rsidRPr="00456B9E">
        <w:rPr>
          <w:rFonts w:ascii="Verdana" w:hAnsi="Verdana"/>
          <w:bCs/>
          <w:iCs/>
          <w:sz w:val="20"/>
          <w:szCs w:val="20"/>
        </w:rPr>
        <w:t xml:space="preserve">Die Braukmann GmbH mit Sitz in Arnsberg ist mit der Marke CASO Design eines der schnellst wachsenden Unternehmen in der Küchengeräte-Branche. CASO Design verbindet Funktionalität, klares Design und innovative Technik für hochwertige Produkte mit intuitiver Bedienung. </w:t>
      </w:r>
      <w:r>
        <w:rPr>
          <w:rFonts w:ascii="Verdana" w:hAnsi="Verdana"/>
          <w:bCs/>
          <w:iCs/>
          <w:sz w:val="20"/>
          <w:szCs w:val="20"/>
        </w:rPr>
        <w:t>Das Unternehmen</w:t>
      </w:r>
      <w:r w:rsidRPr="00456B9E">
        <w:rPr>
          <w:rFonts w:ascii="Verdana" w:hAnsi="Verdana"/>
          <w:bCs/>
          <w:iCs/>
          <w:sz w:val="20"/>
          <w:szCs w:val="20"/>
        </w:rPr>
        <w:t xml:space="preserve"> beschäftigt mehr als 80 Mitarbeiter und baut seine Markenkompetenz ständig weiter aus. Ziel ist es, mit den energiesparenden Produkten zum bewussten Genuss guter Lebensmittel beizutragen. </w:t>
      </w:r>
    </w:p>
    <w:p w:rsidR="00456B9E" w:rsidRPr="00456B9E" w:rsidRDefault="00456B9E" w:rsidP="00EB3189">
      <w:pPr>
        <w:rPr>
          <w:rFonts w:ascii="Verdana" w:hAnsi="Verdana"/>
          <w:bCs/>
          <w:iCs/>
          <w:sz w:val="20"/>
          <w:szCs w:val="20"/>
        </w:rPr>
      </w:pPr>
    </w:p>
    <w:p w:rsidR="00EB3189" w:rsidRDefault="00EB3189" w:rsidP="00EB3189">
      <w:pPr>
        <w:rPr>
          <w:rStyle w:val="Hyperlink"/>
          <w:rFonts w:ascii="Verdana" w:hAnsi="Verdana"/>
          <w:sz w:val="20"/>
          <w:szCs w:val="20"/>
        </w:rPr>
      </w:pPr>
      <w:r w:rsidRPr="00EB3189">
        <w:rPr>
          <w:rFonts w:ascii="Verdana" w:hAnsi="Verdana"/>
          <w:sz w:val="20"/>
          <w:szCs w:val="20"/>
        </w:rPr>
        <w:t xml:space="preserve">Mehr Informationen finden Sie unter: </w:t>
      </w:r>
      <w:hyperlink r:id="rId6" w:history="1">
        <w:r w:rsidR="00587C7C" w:rsidRPr="002F5DDE">
          <w:rPr>
            <w:rStyle w:val="Hyperlink"/>
            <w:rFonts w:ascii="Verdana" w:hAnsi="Verdana"/>
            <w:sz w:val="20"/>
            <w:szCs w:val="20"/>
          </w:rPr>
          <w:t>www.caso-germany.com</w:t>
        </w:r>
      </w:hyperlink>
    </w:p>
    <w:p w:rsidR="00587C7C" w:rsidRPr="00BE6B97" w:rsidRDefault="00587C7C" w:rsidP="00BE6B97">
      <w:pPr>
        <w:spacing w:line="340" w:lineRule="atLeast"/>
        <w:jc w:val="both"/>
        <w:rPr>
          <w:b/>
          <w:bCs/>
          <w:iCs/>
        </w:rPr>
      </w:pPr>
    </w:p>
    <w:p w:rsidR="00A14506" w:rsidRPr="00BE6B97" w:rsidRDefault="00A14506" w:rsidP="00BE6B97">
      <w:pPr>
        <w:spacing w:line="340" w:lineRule="atLeast"/>
        <w:jc w:val="both"/>
        <w:rPr>
          <w:rFonts w:ascii="Verdana" w:hAnsi="Verdana"/>
          <w:b/>
          <w:bCs/>
          <w:iCs/>
          <w:sz w:val="20"/>
          <w:szCs w:val="20"/>
        </w:rPr>
      </w:pPr>
    </w:p>
    <w:tbl>
      <w:tblPr>
        <w:tblStyle w:val="Tabellenraster"/>
        <w:tblW w:w="6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2807"/>
      </w:tblGrid>
      <w:tr w:rsidR="0043099E" w:rsidRPr="00EB3189" w:rsidTr="006C659E">
        <w:trPr>
          <w:trHeight w:val="350"/>
        </w:trPr>
        <w:tc>
          <w:tcPr>
            <w:tcW w:w="4088" w:type="dxa"/>
            <w:hideMark/>
          </w:tcPr>
          <w:p w:rsidR="0043099E" w:rsidRPr="00EB3189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B318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lastRenderedPageBreak/>
              <w:t>Pressekontakt</w:t>
            </w:r>
            <w:proofErr w:type="spellEnd"/>
            <w:r w:rsidRPr="00EB318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807" w:type="dxa"/>
          </w:tcPr>
          <w:p w:rsidR="0043099E" w:rsidRPr="00EB3189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3099E" w:rsidRPr="00EB3189" w:rsidTr="006C659E">
        <w:trPr>
          <w:trHeight w:val="245"/>
        </w:trPr>
        <w:tc>
          <w:tcPr>
            <w:tcW w:w="4088" w:type="dxa"/>
            <w:hideMark/>
          </w:tcPr>
          <w:p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PickMeUp Communications</w:t>
            </w:r>
          </w:p>
        </w:tc>
        <w:tc>
          <w:tcPr>
            <w:tcW w:w="2807" w:type="dxa"/>
            <w:hideMark/>
          </w:tcPr>
          <w:p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PickMeUp Communications</w:t>
            </w:r>
          </w:p>
        </w:tc>
      </w:tr>
      <w:tr w:rsidR="0043099E" w:rsidRPr="00EB3189" w:rsidTr="006C659E">
        <w:trPr>
          <w:trHeight w:val="321"/>
        </w:trPr>
        <w:tc>
          <w:tcPr>
            <w:tcW w:w="4088" w:type="dxa"/>
            <w:hideMark/>
          </w:tcPr>
          <w:p w:rsidR="0043099E" w:rsidRPr="00345D88" w:rsidRDefault="00587C7C" w:rsidP="00831438">
            <w:pPr>
              <w:spacing w:line="360" w:lineRule="auto"/>
              <w:ind w:right="38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Anna Hövermann</w:t>
            </w:r>
          </w:p>
        </w:tc>
        <w:tc>
          <w:tcPr>
            <w:tcW w:w="2807" w:type="dxa"/>
            <w:hideMark/>
          </w:tcPr>
          <w:p w:rsidR="0043099E" w:rsidRPr="00345D88" w:rsidRDefault="006C65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Saskia Hollatz</w:t>
            </w:r>
          </w:p>
        </w:tc>
      </w:tr>
      <w:tr w:rsidR="0043099E" w:rsidRPr="00EB3189" w:rsidTr="006C659E">
        <w:trPr>
          <w:trHeight w:val="321"/>
        </w:trPr>
        <w:tc>
          <w:tcPr>
            <w:tcW w:w="4088" w:type="dxa"/>
            <w:hideMark/>
          </w:tcPr>
          <w:p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040 39867 -1</w:t>
            </w:r>
            <w:r w:rsidR="00587C7C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</w:p>
        </w:tc>
        <w:tc>
          <w:tcPr>
            <w:tcW w:w="2807" w:type="dxa"/>
            <w:hideMark/>
          </w:tcPr>
          <w:p w:rsidR="0043099E" w:rsidRPr="00345D88" w:rsidRDefault="004309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345D88">
              <w:rPr>
                <w:rFonts w:ascii="Verdana" w:hAnsi="Verdana"/>
                <w:sz w:val="18"/>
                <w:szCs w:val="18"/>
                <w:lang w:val="en-US"/>
              </w:rPr>
              <w:t>040 398671-1</w:t>
            </w:r>
            <w:r w:rsidR="006C659E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</w:p>
        </w:tc>
      </w:tr>
      <w:tr w:rsidR="0043099E" w:rsidRPr="00EB3189" w:rsidTr="006C659E">
        <w:trPr>
          <w:trHeight w:val="321"/>
        </w:trPr>
        <w:tc>
          <w:tcPr>
            <w:tcW w:w="4088" w:type="dxa"/>
            <w:hideMark/>
          </w:tcPr>
          <w:p w:rsidR="0043099E" w:rsidRPr="00345D88" w:rsidRDefault="00D24804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587C7C" w:rsidRPr="00345D88">
                <w:rPr>
                  <w:rStyle w:val="Hyperlink"/>
                  <w:rFonts w:ascii="Verdana" w:hAnsi="Verdana"/>
                  <w:sz w:val="18"/>
                  <w:szCs w:val="18"/>
                </w:rPr>
                <w:t>a.hoevermann@pickme-up.de</w:t>
              </w:r>
            </w:hyperlink>
          </w:p>
        </w:tc>
        <w:tc>
          <w:tcPr>
            <w:tcW w:w="2807" w:type="dxa"/>
            <w:hideMark/>
          </w:tcPr>
          <w:p w:rsidR="0043099E" w:rsidRPr="00345D88" w:rsidRDefault="006C659E" w:rsidP="0083143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color w:val="0000FF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s.hollatz@pickme-up.de</w:t>
            </w:r>
          </w:p>
        </w:tc>
      </w:tr>
    </w:tbl>
    <w:p w:rsidR="00550986" w:rsidRPr="00EB3189" w:rsidRDefault="00550986" w:rsidP="003F780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sectPr w:rsidR="00550986" w:rsidRPr="00EB3189" w:rsidSect="00656BC0">
      <w:pgSz w:w="11906" w:h="16838"/>
      <w:pgMar w:top="1417" w:right="23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342"/>
    <w:multiLevelType w:val="multilevel"/>
    <w:tmpl w:val="B69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07345"/>
    <w:multiLevelType w:val="hybridMultilevel"/>
    <w:tmpl w:val="DAF81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6B09"/>
    <w:multiLevelType w:val="hybridMultilevel"/>
    <w:tmpl w:val="1512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61EDB"/>
    <w:multiLevelType w:val="hybridMultilevel"/>
    <w:tmpl w:val="D514EB5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7763AA"/>
    <w:multiLevelType w:val="hybridMultilevel"/>
    <w:tmpl w:val="74DEDFA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F22DE7"/>
    <w:multiLevelType w:val="multilevel"/>
    <w:tmpl w:val="616A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91"/>
    <w:rsid w:val="00015ABC"/>
    <w:rsid w:val="00037D43"/>
    <w:rsid w:val="00045D2C"/>
    <w:rsid w:val="0006047B"/>
    <w:rsid w:val="0007199A"/>
    <w:rsid w:val="000B7780"/>
    <w:rsid w:val="000B7C66"/>
    <w:rsid w:val="000D0AE3"/>
    <w:rsid w:val="000E5BA4"/>
    <w:rsid w:val="000E6922"/>
    <w:rsid w:val="001128B3"/>
    <w:rsid w:val="00120D0B"/>
    <w:rsid w:val="00135F7C"/>
    <w:rsid w:val="001527A0"/>
    <w:rsid w:val="001571A4"/>
    <w:rsid w:val="00183743"/>
    <w:rsid w:val="00185D34"/>
    <w:rsid w:val="00186890"/>
    <w:rsid w:val="00195755"/>
    <w:rsid w:val="001A02D9"/>
    <w:rsid w:val="001A77F4"/>
    <w:rsid w:val="001B0BA3"/>
    <w:rsid w:val="001B1D4C"/>
    <w:rsid w:val="001D78ED"/>
    <w:rsid w:val="001E3623"/>
    <w:rsid w:val="001F5037"/>
    <w:rsid w:val="0020242E"/>
    <w:rsid w:val="002034DA"/>
    <w:rsid w:val="002124F5"/>
    <w:rsid w:val="00237174"/>
    <w:rsid w:val="00245915"/>
    <w:rsid w:val="00283D05"/>
    <w:rsid w:val="002922CF"/>
    <w:rsid w:val="002A2DCC"/>
    <w:rsid w:val="002B3703"/>
    <w:rsid w:val="002E7630"/>
    <w:rsid w:val="0030079F"/>
    <w:rsid w:val="00322CAC"/>
    <w:rsid w:val="00335A5E"/>
    <w:rsid w:val="00341B59"/>
    <w:rsid w:val="00345D88"/>
    <w:rsid w:val="00365B87"/>
    <w:rsid w:val="0038148A"/>
    <w:rsid w:val="003D5A7D"/>
    <w:rsid w:val="003E4BBE"/>
    <w:rsid w:val="003F0559"/>
    <w:rsid w:val="003F33B3"/>
    <w:rsid w:val="003F7802"/>
    <w:rsid w:val="004205C3"/>
    <w:rsid w:val="0043038C"/>
    <w:rsid w:val="0043099E"/>
    <w:rsid w:val="00431FC8"/>
    <w:rsid w:val="00432046"/>
    <w:rsid w:val="00444B93"/>
    <w:rsid w:val="00446832"/>
    <w:rsid w:val="00456B9E"/>
    <w:rsid w:val="004846D7"/>
    <w:rsid w:val="004A789D"/>
    <w:rsid w:val="004B5B81"/>
    <w:rsid w:val="004D1DBD"/>
    <w:rsid w:val="004D224D"/>
    <w:rsid w:val="004D6722"/>
    <w:rsid w:val="004E12E8"/>
    <w:rsid w:val="00506B67"/>
    <w:rsid w:val="0053556E"/>
    <w:rsid w:val="00550986"/>
    <w:rsid w:val="00577EDD"/>
    <w:rsid w:val="00587C7C"/>
    <w:rsid w:val="005943C1"/>
    <w:rsid w:val="005A01B3"/>
    <w:rsid w:val="005B2499"/>
    <w:rsid w:val="005C3BD3"/>
    <w:rsid w:val="005C7385"/>
    <w:rsid w:val="005E4913"/>
    <w:rsid w:val="005F0FAA"/>
    <w:rsid w:val="005F7EE7"/>
    <w:rsid w:val="00602AFD"/>
    <w:rsid w:val="00627506"/>
    <w:rsid w:val="00635812"/>
    <w:rsid w:val="00670B4A"/>
    <w:rsid w:val="0067536C"/>
    <w:rsid w:val="006850A9"/>
    <w:rsid w:val="00687069"/>
    <w:rsid w:val="006C659E"/>
    <w:rsid w:val="006F3759"/>
    <w:rsid w:val="00705F28"/>
    <w:rsid w:val="00710456"/>
    <w:rsid w:val="0071414B"/>
    <w:rsid w:val="00722B38"/>
    <w:rsid w:val="00722FB4"/>
    <w:rsid w:val="00725AD0"/>
    <w:rsid w:val="00732907"/>
    <w:rsid w:val="007410EA"/>
    <w:rsid w:val="00755C9F"/>
    <w:rsid w:val="00764AF6"/>
    <w:rsid w:val="007776E9"/>
    <w:rsid w:val="007B4C91"/>
    <w:rsid w:val="007D19EE"/>
    <w:rsid w:val="007E103C"/>
    <w:rsid w:val="007E489C"/>
    <w:rsid w:val="00800575"/>
    <w:rsid w:val="0082393A"/>
    <w:rsid w:val="00845E7F"/>
    <w:rsid w:val="00854A37"/>
    <w:rsid w:val="008A2916"/>
    <w:rsid w:val="008B4DCA"/>
    <w:rsid w:val="008C3B40"/>
    <w:rsid w:val="008C52EB"/>
    <w:rsid w:val="008C6850"/>
    <w:rsid w:val="008D1FF6"/>
    <w:rsid w:val="008F1B7D"/>
    <w:rsid w:val="00905031"/>
    <w:rsid w:val="0090699E"/>
    <w:rsid w:val="00912524"/>
    <w:rsid w:val="0095706A"/>
    <w:rsid w:val="00971392"/>
    <w:rsid w:val="009A0954"/>
    <w:rsid w:val="009A24D8"/>
    <w:rsid w:val="009B4698"/>
    <w:rsid w:val="009D57C9"/>
    <w:rsid w:val="009E59D5"/>
    <w:rsid w:val="009F5654"/>
    <w:rsid w:val="00A078E5"/>
    <w:rsid w:val="00A14506"/>
    <w:rsid w:val="00A229A2"/>
    <w:rsid w:val="00AC2322"/>
    <w:rsid w:val="00AD5380"/>
    <w:rsid w:val="00AF0C44"/>
    <w:rsid w:val="00B20429"/>
    <w:rsid w:val="00B371E4"/>
    <w:rsid w:val="00BA7394"/>
    <w:rsid w:val="00BB143C"/>
    <w:rsid w:val="00BE6B97"/>
    <w:rsid w:val="00BF7514"/>
    <w:rsid w:val="00C17D3E"/>
    <w:rsid w:val="00C34B1C"/>
    <w:rsid w:val="00C42FAF"/>
    <w:rsid w:val="00C433B4"/>
    <w:rsid w:val="00C50269"/>
    <w:rsid w:val="00C51B23"/>
    <w:rsid w:val="00C53555"/>
    <w:rsid w:val="00C66800"/>
    <w:rsid w:val="00C71511"/>
    <w:rsid w:val="00C81D9E"/>
    <w:rsid w:val="00C918C1"/>
    <w:rsid w:val="00CA04CC"/>
    <w:rsid w:val="00CA4C6B"/>
    <w:rsid w:val="00CA5586"/>
    <w:rsid w:val="00D05911"/>
    <w:rsid w:val="00D14345"/>
    <w:rsid w:val="00D20FE4"/>
    <w:rsid w:val="00D24804"/>
    <w:rsid w:val="00D56B32"/>
    <w:rsid w:val="00D60D44"/>
    <w:rsid w:val="00D638FC"/>
    <w:rsid w:val="00D73D18"/>
    <w:rsid w:val="00D92BA3"/>
    <w:rsid w:val="00D92D4F"/>
    <w:rsid w:val="00DA1032"/>
    <w:rsid w:val="00DE1EA4"/>
    <w:rsid w:val="00E2488F"/>
    <w:rsid w:val="00E266C2"/>
    <w:rsid w:val="00E62042"/>
    <w:rsid w:val="00E84952"/>
    <w:rsid w:val="00EA2F89"/>
    <w:rsid w:val="00EB3189"/>
    <w:rsid w:val="00EB40D5"/>
    <w:rsid w:val="00EF3C4C"/>
    <w:rsid w:val="00F13217"/>
    <w:rsid w:val="00F16004"/>
    <w:rsid w:val="00F168B3"/>
    <w:rsid w:val="00F17917"/>
    <w:rsid w:val="00F237A5"/>
    <w:rsid w:val="00F2462F"/>
    <w:rsid w:val="00F625CE"/>
    <w:rsid w:val="00F72497"/>
    <w:rsid w:val="00F74D76"/>
    <w:rsid w:val="00FB2CEF"/>
    <w:rsid w:val="00FB5EF0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D6E5"/>
  <w15:docId w15:val="{5D8E8950-BDBF-456B-9641-572FC47A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B4C91"/>
    <w:pPr>
      <w:keepNext/>
      <w:spacing w:line="360" w:lineRule="auto"/>
      <w:jc w:val="both"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B4C91"/>
    <w:pPr>
      <w:keepNext/>
      <w:spacing w:line="360" w:lineRule="auto"/>
      <w:outlineLvl w:val="1"/>
    </w:pPr>
    <w:rPr>
      <w:rFonts w:ascii="Verdana" w:hAnsi="Verdana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4C91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B4C91"/>
    <w:rPr>
      <w:rFonts w:ascii="Verdana" w:eastAsia="Times New Roman" w:hAnsi="Verdana" w:cs="Times New Roman"/>
      <w:sz w:val="20"/>
      <w:szCs w:val="24"/>
      <w:u w:val="single"/>
      <w:lang w:eastAsia="de-DE"/>
    </w:rPr>
  </w:style>
  <w:style w:type="character" w:styleId="Hyperlink">
    <w:name w:val="Hyperlink"/>
    <w:basedOn w:val="Absatz-Standardschriftart"/>
    <w:uiPriority w:val="99"/>
    <w:rsid w:val="007B4C91"/>
    <w:rPr>
      <w:color w:val="0000FF"/>
      <w:u w:val="single"/>
    </w:rPr>
  </w:style>
  <w:style w:type="paragraph" w:styleId="KeinLeerraum">
    <w:name w:val="No Spacing"/>
    <w:uiPriority w:val="1"/>
    <w:qFormat/>
    <w:rsid w:val="007B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2488F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7C7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0559"/>
    <w:pPr>
      <w:ind w:left="720"/>
      <w:contextualSpacing/>
    </w:pPr>
    <w:rPr>
      <w:rFonts w:ascii="Verdana" w:hAnsi="Verdana"/>
      <w:sz w:val="20"/>
    </w:rPr>
  </w:style>
  <w:style w:type="character" w:styleId="Fett">
    <w:name w:val="Strong"/>
    <w:basedOn w:val="Absatz-Standardschriftart"/>
    <w:uiPriority w:val="22"/>
    <w:qFormat/>
    <w:rsid w:val="003F055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99E"/>
    <w:rPr>
      <w:rFonts w:ascii="Calibri" w:hAnsi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99E"/>
    <w:rPr>
      <w:rFonts w:ascii="Calibri" w:eastAsia="Times New Roman" w:hAnsi="Calibri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E2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hoevermann@pickme-u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o-germany.com/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Thomsen</dc:creator>
  <cp:lastModifiedBy>Anna Hoevermann</cp:lastModifiedBy>
  <cp:revision>2</cp:revision>
  <cp:lastPrinted>2019-01-24T08:51:00Z</cp:lastPrinted>
  <dcterms:created xsi:type="dcterms:W3CDTF">2019-01-31T08:23:00Z</dcterms:created>
  <dcterms:modified xsi:type="dcterms:W3CDTF">2019-01-31T08:23:00Z</dcterms:modified>
</cp:coreProperties>
</file>