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proofErr w:type="spellStart"/>
      <w:r w:rsidRPr="00666259">
        <w:rPr>
          <w:lang w:val="en-US"/>
        </w:rPr>
        <w:t>Schw</w:t>
      </w:r>
      <w:r w:rsidR="00C032BE" w:rsidRPr="00666259">
        <w:rPr>
          <w:lang w:val="en-US"/>
        </w:rPr>
        <w:t>ae</w:t>
      </w:r>
      <w:r w:rsidRPr="00666259">
        <w:rPr>
          <w:lang w:val="en-US"/>
        </w:rPr>
        <w:t>bisch</w:t>
      </w:r>
      <w:proofErr w:type="spellEnd"/>
      <w:r w:rsidRPr="00666259">
        <w:rPr>
          <w:lang w:val="en-US"/>
        </w:rPr>
        <w:t xml:space="preserve"> Hall, </w:t>
      </w:r>
      <w:r w:rsidR="006A03B8">
        <w:rPr>
          <w:lang w:val="en-US"/>
        </w:rPr>
        <w:t>March 24, 2021</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6A03B8" w:rsidRPr="006A03B8" w:rsidRDefault="006A03B8" w:rsidP="006A03B8">
      <w:pPr>
        <w:spacing w:after="160"/>
        <w:rPr>
          <w:rFonts w:eastAsiaTheme="minorHAnsi" w:cs="Arial"/>
          <w:b/>
          <w:bCs/>
          <w:sz w:val="32"/>
          <w:szCs w:val="32"/>
          <w:lang w:val="en-US"/>
        </w:rPr>
      </w:pPr>
      <w:r>
        <w:rPr>
          <w:rFonts w:eastAsiaTheme="minorHAnsi" w:cs="Arial"/>
          <w:b/>
          <w:bCs/>
          <w:sz w:val="32"/>
          <w:szCs w:val="32"/>
          <w:lang w:val="en"/>
        </w:rPr>
        <w:t>OPTIMA offers sustainable packaging solutions for napkins</w:t>
      </w:r>
    </w:p>
    <w:p w:rsidR="006A03B8" w:rsidRPr="006A03B8" w:rsidRDefault="006A03B8" w:rsidP="006A03B8">
      <w:pPr>
        <w:spacing w:after="160"/>
        <w:rPr>
          <w:rFonts w:eastAsiaTheme="minorHAnsi" w:cs="Arial"/>
          <w:bCs/>
          <w:sz w:val="28"/>
          <w:szCs w:val="28"/>
          <w:lang w:val="en-US"/>
        </w:rPr>
      </w:pPr>
      <w:r>
        <w:rPr>
          <w:rFonts w:eastAsiaTheme="minorHAnsi" w:cs="Arial"/>
          <w:sz w:val="28"/>
          <w:szCs w:val="28"/>
          <w:lang w:val="en"/>
        </w:rPr>
        <w:t xml:space="preserve">The subsidiary </w:t>
      </w:r>
      <w:proofErr w:type="spellStart"/>
      <w:r>
        <w:rPr>
          <w:rFonts w:eastAsiaTheme="minorHAnsi" w:cs="Arial"/>
          <w:sz w:val="28"/>
          <w:szCs w:val="28"/>
          <w:lang w:val="en"/>
        </w:rPr>
        <w:t>Senning's</w:t>
      </w:r>
      <w:proofErr w:type="spellEnd"/>
      <w:r>
        <w:rPr>
          <w:rFonts w:eastAsiaTheme="minorHAnsi" w:cs="Arial"/>
          <w:sz w:val="28"/>
          <w:szCs w:val="28"/>
          <w:lang w:val="en"/>
        </w:rPr>
        <w:t xml:space="preserve"> machines </w:t>
      </w:r>
      <w:proofErr w:type="gramStart"/>
      <w:r>
        <w:rPr>
          <w:rFonts w:eastAsiaTheme="minorHAnsi" w:cs="Arial"/>
          <w:sz w:val="28"/>
          <w:szCs w:val="28"/>
          <w:lang w:val="en"/>
        </w:rPr>
        <w:t>can be flexibly converted</w:t>
      </w:r>
      <w:proofErr w:type="gramEnd"/>
      <w:r>
        <w:rPr>
          <w:rFonts w:eastAsiaTheme="minorHAnsi" w:cs="Arial"/>
          <w:sz w:val="28"/>
          <w:szCs w:val="28"/>
          <w:lang w:val="en"/>
        </w:rPr>
        <w:t xml:space="preserve"> from film to paper</w:t>
      </w:r>
    </w:p>
    <w:p w:rsidR="006A03B8" w:rsidRPr="006A03B8" w:rsidRDefault="006A03B8" w:rsidP="006A03B8">
      <w:pPr>
        <w:pStyle w:val="Listenabsatz"/>
        <w:spacing w:after="120" w:line="276" w:lineRule="auto"/>
        <w:ind w:left="0"/>
        <w:rPr>
          <w:rFonts w:ascii="Arial" w:hAnsi="Arial" w:cs="Arial"/>
          <w:b/>
          <w:bCs/>
          <w:lang w:val="en-US"/>
        </w:rPr>
      </w:pPr>
    </w:p>
    <w:p w:rsidR="006A03B8" w:rsidRPr="006A03B8" w:rsidRDefault="006A03B8" w:rsidP="006A03B8">
      <w:pPr>
        <w:spacing w:after="160" w:line="360" w:lineRule="auto"/>
        <w:rPr>
          <w:rFonts w:eastAsiaTheme="minorHAnsi"/>
          <w:lang w:val="en-US"/>
        </w:rPr>
      </w:pPr>
      <w:r>
        <w:rPr>
          <w:rFonts w:eastAsiaTheme="minorHAnsi" w:cs="Arial"/>
          <w:b/>
          <w:bCs/>
          <w:sz w:val="22"/>
          <w:lang w:val="en"/>
        </w:rPr>
        <w:t xml:space="preserve">In 2021, Optima is continuing to drive its sustainability strategy forward. The company focuses on honest packaging solutions that take into account circular economy principles and deliver true sustainability. Paper packaging is one possibility. Effective immediately, the new Bremen-based subsidiary </w:t>
      </w:r>
      <w:proofErr w:type="spellStart"/>
      <w:r>
        <w:rPr>
          <w:rFonts w:eastAsiaTheme="minorHAnsi" w:cs="Arial"/>
          <w:b/>
          <w:bCs/>
          <w:sz w:val="22"/>
          <w:lang w:val="en"/>
        </w:rPr>
        <w:t>Senning</w:t>
      </w:r>
      <w:proofErr w:type="spellEnd"/>
      <w:r>
        <w:rPr>
          <w:rFonts w:eastAsiaTheme="minorHAnsi" w:cs="Arial"/>
          <w:b/>
          <w:bCs/>
          <w:sz w:val="22"/>
          <w:lang w:val="en"/>
        </w:rPr>
        <w:t xml:space="preserve"> is offering paper product packaging lines such as napkins that can be flexibly converted from paper to film and vice versa. Retrofits are also possible.</w:t>
      </w:r>
    </w:p>
    <w:p w:rsidR="006A03B8" w:rsidRPr="006A03B8" w:rsidRDefault="006A03B8" w:rsidP="006A03B8">
      <w:pPr>
        <w:spacing w:after="160" w:line="360" w:lineRule="auto"/>
        <w:rPr>
          <w:rFonts w:eastAsiaTheme="minorHAnsi" w:cs="Arial"/>
          <w:sz w:val="22"/>
          <w:szCs w:val="22"/>
          <w:lang w:val="en-US"/>
        </w:rPr>
      </w:pPr>
      <w:r>
        <w:rPr>
          <w:sz w:val="22"/>
          <w:lang w:val="en"/>
        </w:rPr>
        <w:t>"One of our main focuses is developing sustainable</w:t>
      </w:r>
      <w:r w:rsidR="00EF6CE0">
        <w:rPr>
          <w:sz w:val="22"/>
          <w:lang w:val="en"/>
        </w:rPr>
        <w:t xml:space="preserve"> </w:t>
      </w:r>
      <w:r>
        <w:rPr>
          <w:sz w:val="22"/>
          <w:szCs w:val="22"/>
          <w:lang w:val="en"/>
        </w:rPr>
        <w:t xml:space="preserve">packaging solutions. Paper that does not contain composite materials such as plastic is a promising alternative to film packaging," says Dominik </w:t>
      </w:r>
      <w:proofErr w:type="spellStart"/>
      <w:r>
        <w:rPr>
          <w:sz w:val="22"/>
          <w:szCs w:val="22"/>
          <w:lang w:val="en"/>
        </w:rPr>
        <w:t>Br</w:t>
      </w:r>
      <w:r w:rsidR="00EF6CE0">
        <w:rPr>
          <w:sz w:val="22"/>
          <w:szCs w:val="22"/>
          <w:lang w:val="en"/>
        </w:rPr>
        <w:t>oe</w:t>
      </w:r>
      <w:r>
        <w:rPr>
          <w:sz w:val="22"/>
          <w:szCs w:val="22"/>
          <w:lang w:val="en"/>
        </w:rPr>
        <w:t>llochs</w:t>
      </w:r>
      <w:proofErr w:type="spellEnd"/>
      <w:r>
        <w:rPr>
          <w:sz w:val="22"/>
          <w:szCs w:val="22"/>
          <w:lang w:val="en"/>
        </w:rPr>
        <w:t>, Group Sustainability Manager at</w:t>
      </w:r>
      <w:r w:rsidR="00EF6CE0">
        <w:rPr>
          <w:sz w:val="22"/>
          <w:szCs w:val="22"/>
          <w:lang w:val="en"/>
        </w:rPr>
        <w:t xml:space="preserve"> the</w:t>
      </w:r>
      <w:r>
        <w:rPr>
          <w:sz w:val="22"/>
          <w:szCs w:val="22"/>
          <w:lang w:val="en"/>
        </w:rPr>
        <w:t xml:space="preserve"> Optima </w:t>
      </w:r>
      <w:r w:rsidR="00EF6CE0">
        <w:rPr>
          <w:sz w:val="22"/>
          <w:szCs w:val="22"/>
          <w:lang w:val="en"/>
        </w:rPr>
        <w:t>Group</w:t>
      </w:r>
      <w:r>
        <w:rPr>
          <w:sz w:val="22"/>
          <w:szCs w:val="22"/>
          <w:lang w:val="en"/>
        </w:rPr>
        <w:t xml:space="preserve">. In line with this, in addition to Optima Nonwovens, </w:t>
      </w:r>
      <w:proofErr w:type="spellStart"/>
      <w:r>
        <w:rPr>
          <w:sz w:val="22"/>
          <w:szCs w:val="22"/>
          <w:lang w:val="en"/>
        </w:rPr>
        <w:t>Senning</w:t>
      </w:r>
      <w:proofErr w:type="spellEnd"/>
      <w:r>
        <w:rPr>
          <w:sz w:val="22"/>
          <w:szCs w:val="22"/>
          <w:lang w:val="en"/>
        </w:rPr>
        <w:t xml:space="preserve"> GmbH from Bremen now also offers corresponding retrofit options for existing machines. The company joined the Optima </w:t>
      </w:r>
      <w:r w:rsidR="00EF6CE0">
        <w:rPr>
          <w:sz w:val="22"/>
          <w:szCs w:val="22"/>
          <w:lang w:val="en"/>
        </w:rPr>
        <w:t xml:space="preserve">Group </w:t>
      </w:r>
      <w:r>
        <w:rPr>
          <w:sz w:val="22"/>
          <w:szCs w:val="22"/>
          <w:lang w:val="en"/>
        </w:rPr>
        <w:t xml:space="preserve">in October 2020 and specializes in paper and tissue product production and packaging. To enable producers to switch flexibly between paper and film packaging, new lines </w:t>
      </w:r>
      <w:proofErr w:type="gramStart"/>
      <w:r>
        <w:rPr>
          <w:sz w:val="22"/>
          <w:szCs w:val="22"/>
          <w:lang w:val="en"/>
        </w:rPr>
        <w:t>can also be designed</w:t>
      </w:r>
      <w:proofErr w:type="gramEnd"/>
      <w:r>
        <w:rPr>
          <w:sz w:val="22"/>
          <w:szCs w:val="22"/>
          <w:lang w:val="en"/>
        </w:rPr>
        <w:t xml:space="preserve"> on request. This is possible thanks to an integrated gluing station. The retrofit </w:t>
      </w:r>
      <w:proofErr w:type="gramStart"/>
      <w:r>
        <w:rPr>
          <w:sz w:val="22"/>
          <w:szCs w:val="22"/>
          <w:lang w:val="en"/>
        </w:rPr>
        <w:t>is carried out</w:t>
      </w:r>
      <w:proofErr w:type="gramEnd"/>
      <w:r>
        <w:rPr>
          <w:sz w:val="22"/>
          <w:szCs w:val="22"/>
          <w:lang w:val="en"/>
        </w:rPr>
        <w:t xml:space="preserve"> with minimal effort. This makes </w:t>
      </w:r>
      <w:proofErr w:type="spellStart"/>
      <w:r>
        <w:rPr>
          <w:sz w:val="22"/>
          <w:szCs w:val="22"/>
          <w:lang w:val="en"/>
        </w:rPr>
        <w:t>Senning's</w:t>
      </w:r>
      <w:proofErr w:type="spellEnd"/>
      <w:r>
        <w:rPr>
          <w:sz w:val="22"/>
          <w:szCs w:val="22"/>
          <w:lang w:val="en"/>
        </w:rPr>
        <w:t xml:space="preserve"> investments in machine technology exceptionally future-proof. </w:t>
      </w:r>
    </w:p>
    <w:p w:rsidR="001A2911" w:rsidRDefault="001A2911" w:rsidP="006A03B8">
      <w:pPr>
        <w:spacing w:after="160" w:line="360" w:lineRule="auto"/>
        <w:rPr>
          <w:rFonts w:eastAsiaTheme="minorHAnsi" w:cs="Arial"/>
          <w:b/>
          <w:bCs/>
          <w:sz w:val="22"/>
          <w:szCs w:val="22"/>
          <w:lang w:val="en"/>
        </w:rPr>
      </w:pPr>
    </w:p>
    <w:p w:rsidR="006A03B8" w:rsidRPr="006A03B8" w:rsidRDefault="006A03B8" w:rsidP="006A03B8">
      <w:pPr>
        <w:spacing w:after="160" w:line="360" w:lineRule="auto"/>
        <w:rPr>
          <w:rFonts w:eastAsiaTheme="minorHAnsi" w:cs="Arial"/>
          <w:b/>
          <w:sz w:val="22"/>
          <w:szCs w:val="22"/>
          <w:lang w:val="en-US"/>
        </w:rPr>
      </w:pPr>
      <w:r>
        <w:rPr>
          <w:rFonts w:eastAsiaTheme="minorHAnsi" w:cs="Arial"/>
          <w:b/>
          <w:bCs/>
          <w:sz w:val="22"/>
          <w:szCs w:val="22"/>
          <w:lang w:val="en"/>
        </w:rPr>
        <w:lastRenderedPageBreak/>
        <w:t>Unique full wrap paper packaging</w:t>
      </w:r>
    </w:p>
    <w:p w:rsidR="006A03B8" w:rsidRPr="006A03B8" w:rsidRDefault="006A03B8" w:rsidP="006A03B8">
      <w:pPr>
        <w:spacing w:after="160" w:line="360" w:lineRule="auto"/>
        <w:rPr>
          <w:rFonts w:eastAsiaTheme="minorHAnsi" w:cs="Arial"/>
          <w:sz w:val="22"/>
          <w:szCs w:val="22"/>
          <w:lang w:val="en-US"/>
        </w:rPr>
      </w:pPr>
      <w:r>
        <w:rPr>
          <w:rFonts w:eastAsiaTheme="minorHAnsi" w:cs="Arial"/>
          <w:sz w:val="22"/>
          <w:szCs w:val="22"/>
          <w:lang w:val="en"/>
        </w:rPr>
        <w:t xml:space="preserve">What makes </w:t>
      </w:r>
      <w:r w:rsidR="00AA6B4E">
        <w:rPr>
          <w:rFonts w:eastAsiaTheme="minorHAnsi" w:cs="Arial"/>
          <w:sz w:val="22"/>
          <w:szCs w:val="22"/>
          <w:lang w:val="en"/>
        </w:rPr>
        <w:t>these machines</w:t>
      </w:r>
      <w:r>
        <w:rPr>
          <w:rFonts w:eastAsiaTheme="minorHAnsi" w:cs="Arial"/>
          <w:sz w:val="22"/>
          <w:szCs w:val="22"/>
          <w:lang w:val="en"/>
        </w:rPr>
        <w:t xml:space="preserve"> special is that </w:t>
      </w:r>
      <w:proofErr w:type="spellStart"/>
      <w:r>
        <w:rPr>
          <w:rFonts w:eastAsiaTheme="minorHAnsi" w:cs="Arial"/>
          <w:sz w:val="22"/>
          <w:szCs w:val="22"/>
          <w:lang w:val="en"/>
        </w:rPr>
        <w:t>Senning</w:t>
      </w:r>
      <w:proofErr w:type="spellEnd"/>
      <w:r>
        <w:rPr>
          <w:rFonts w:eastAsiaTheme="minorHAnsi" w:cs="Arial"/>
          <w:sz w:val="22"/>
          <w:szCs w:val="22"/>
          <w:lang w:val="en"/>
        </w:rPr>
        <w:t xml:space="preserve"> is the only supplier to offer full </w:t>
      </w:r>
      <w:proofErr w:type="gramStart"/>
      <w:r>
        <w:rPr>
          <w:rFonts w:eastAsiaTheme="minorHAnsi" w:cs="Arial"/>
          <w:sz w:val="22"/>
          <w:szCs w:val="22"/>
          <w:lang w:val="en"/>
        </w:rPr>
        <w:t>wrap paper packaging solutions</w:t>
      </w:r>
      <w:proofErr w:type="gramEnd"/>
      <w:r>
        <w:rPr>
          <w:rFonts w:eastAsiaTheme="minorHAnsi" w:cs="Arial"/>
          <w:sz w:val="22"/>
          <w:szCs w:val="22"/>
          <w:lang w:val="en"/>
        </w:rPr>
        <w:t xml:space="preserve"> for paper and tissue products. </w:t>
      </w:r>
      <w:r w:rsidR="002203CF">
        <w:rPr>
          <w:rFonts w:eastAsiaTheme="minorHAnsi" w:cs="Arial"/>
          <w:sz w:val="22"/>
          <w:szCs w:val="22"/>
          <w:lang w:val="en"/>
        </w:rPr>
        <w:t xml:space="preserve">Paper </w:t>
      </w:r>
      <w:proofErr w:type="gramStart"/>
      <w:r w:rsidR="002203CF">
        <w:rPr>
          <w:rFonts w:eastAsiaTheme="minorHAnsi" w:cs="Arial"/>
          <w:sz w:val="22"/>
          <w:szCs w:val="22"/>
          <w:lang w:val="en"/>
        </w:rPr>
        <w:t>can be used</w:t>
      </w:r>
      <w:proofErr w:type="gramEnd"/>
      <w:r w:rsidR="002203CF">
        <w:rPr>
          <w:rFonts w:eastAsiaTheme="minorHAnsi" w:cs="Arial"/>
          <w:sz w:val="22"/>
          <w:szCs w:val="22"/>
          <w:lang w:val="en"/>
        </w:rPr>
        <w:t xml:space="preserve"> that is</w:t>
      </w:r>
      <w:r>
        <w:rPr>
          <w:rFonts w:eastAsiaTheme="minorHAnsi" w:cs="Arial"/>
          <w:sz w:val="22"/>
          <w:szCs w:val="22"/>
          <w:lang w:val="en"/>
        </w:rPr>
        <w:t xml:space="preserve"> 100 percent paper, with no composite materials, therefore making it completely recyclable. As a result, </w:t>
      </w:r>
      <w:proofErr w:type="spellStart"/>
      <w:r>
        <w:rPr>
          <w:rFonts w:eastAsiaTheme="minorHAnsi" w:cs="Arial"/>
          <w:sz w:val="22"/>
          <w:szCs w:val="22"/>
          <w:lang w:val="en"/>
        </w:rPr>
        <w:t>Senning</w:t>
      </w:r>
      <w:proofErr w:type="spellEnd"/>
      <w:r>
        <w:rPr>
          <w:rFonts w:eastAsiaTheme="minorHAnsi" w:cs="Arial"/>
          <w:sz w:val="22"/>
          <w:szCs w:val="22"/>
          <w:lang w:val="en"/>
        </w:rPr>
        <w:t xml:space="preserve"> can now also meet the demand for greater sustainability in paper and tissue production. "It is also possible to use packaging made from recycled plastics, bio-based plastics and biodegradable plastics," Annette Bengs, Managing Director of </w:t>
      </w:r>
      <w:r w:rsidR="00EF6CE0">
        <w:rPr>
          <w:rFonts w:eastAsiaTheme="minorHAnsi" w:cs="Arial"/>
          <w:sz w:val="22"/>
          <w:szCs w:val="22"/>
          <w:lang w:val="en"/>
        </w:rPr>
        <w:t xml:space="preserve">the </w:t>
      </w:r>
      <w:proofErr w:type="spellStart"/>
      <w:r>
        <w:rPr>
          <w:rFonts w:eastAsiaTheme="minorHAnsi" w:cs="Arial"/>
          <w:sz w:val="22"/>
          <w:szCs w:val="22"/>
          <w:lang w:val="en"/>
        </w:rPr>
        <w:t>Senning</w:t>
      </w:r>
      <w:proofErr w:type="spellEnd"/>
      <w:r>
        <w:rPr>
          <w:rFonts w:eastAsiaTheme="minorHAnsi" w:cs="Arial"/>
          <w:sz w:val="22"/>
          <w:szCs w:val="22"/>
          <w:lang w:val="en"/>
        </w:rPr>
        <w:t xml:space="preserve"> GmbH, adds. </w:t>
      </w:r>
    </w:p>
    <w:p w:rsidR="006A03B8" w:rsidRPr="006A03B8" w:rsidRDefault="006A03B8" w:rsidP="006A03B8">
      <w:pPr>
        <w:spacing w:after="160" w:line="360" w:lineRule="auto"/>
        <w:rPr>
          <w:rFonts w:eastAsiaTheme="minorHAnsi" w:cs="Arial"/>
          <w:sz w:val="22"/>
          <w:szCs w:val="22"/>
          <w:lang w:val="en-US"/>
        </w:rPr>
      </w:pPr>
      <w:r>
        <w:rPr>
          <w:rFonts w:eastAsiaTheme="minorHAnsi" w:cs="Arial"/>
          <w:sz w:val="22"/>
          <w:szCs w:val="22"/>
          <w:lang w:val="en"/>
        </w:rPr>
        <w:t xml:space="preserve">Further information on sustainability at the Optima </w:t>
      </w:r>
      <w:r w:rsidR="00EF6CE0">
        <w:rPr>
          <w:rFonts w:eastAsiaTheme="minorHAnsi" w:cs="Arial"/>
          <w:sz w:val="22"/>
          <w:szCs w:val="22"/>
          <w:lang w:val="en"/>
        </w:rPr>
        <w:t xml:space="preserve">Group </w:t>
      </w:r>
      <w:r>
        <w:rPr>
          <w:rFonts w:eastAsiaTheme="minorHAnsi" w:cs="Arial"/>
          <w:sz w:val="22"/>
          <w:szCs w:val="22"/>
          <w:lang w:val="en"/>
        </w:rPr>
        <w:t xml:space="preserve">can be found </w:t>
      </w:r>
      <w:proofErr w:type="gramStart"/>
      <w:r>
        <w:rPr>
          <w:rFonts w:eastAsiaTheme="minorHAnsi" w:cs="Arial"/>
          <w:sz w:val="22"/>
          <w:szCs w:val="22"/>
          <w:lang w:val="en"/>
        </w:rPr>
        <w:t>at:</w:t>
      </w:r>
      <w:proofErr w:type="gramEnd"/>
      <w:r>
        <w:rPr>
          <w:rFonts w:eastAsiaTheme="minorHAnsi" w:cs="Arial"/>
          <w:sz w:val="22"/>
          <w:szCs w:val="22"/>
          <w:lang w:val="en"/>
        </w:rPr>
        <w:t xml:space="preserve"> www.optima-packaging.com/sustainability</w:t>
      </w:r>
    </w:p>
    <w:p w:rsidR="006A03B8" w:rsidRPr="006A03B8" w:rsidRDefault="006A03B8" w:rsidP="006A03B8">
      <w:pPr>
        <w:rPr>
          <w:rFonts w:eastAsiaTheme="minorHAnsi" w:cs="Arial"/>
          <w:sz w:val="22"/>
          <w:szCs w:val="22"/>
          <w:lang w:val="en-US"/>
        </w:rPr>
      </w:pPr>
    </w:p>
    <w:p w:rsidR="006A03B8" w:rsidRDefault="006A03B8" w:rsidP="006A03B8">
      <w:pPr>
        <w:rPr>
          <w:rFonts w:eastAsiaTheme="minorHAnsi"/>
        </w:rPr>
      </w:pPr>
      <w:r>
        <w:rPr>
          <w:noProof/>
        </w:rPr>
        <w:drawing>
          <wp:inline distT="0" distB="0" distL="0" distR="0" wp14:anchorId="20273EA7" wp14:editId="1C9B6250">
            <wp:extent cx="4159250" cy="232506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62118" cy="2326665"/>
                    </a:xfrm>
                    <a:prstGeom prst="rect">
                      <a:avLst/>
                    </a:prstGeom>
                  </pic:spPr>
                </pic:pic>
              </a:graphicData>
            </a:graphic>
          </wp:inline>
        </w:drawing>
      </w:r>
    </w:p>
    <w:p w:rsidR="006A03B8" w:rsidRDefault="006A03B8" w:rsidP="006A03B8">
      <w:pPr>
        <w:rPr>
          <w:rFonts w:eastAsiaTheme="minorHAnsi"/>
        </w:rPr>
      </w:pPr>
      <w:r>
        <w:rPr>
          <w:rFonts w:eastAsiaTheme="minorHAnsi"/>
          <w:lang w:val="en"/>
        </w:rPr>
        <w:t xml:space="preserve">One of </w:t>
      </w:r>
      <w:proofErr w:type="spellStart"/>
      <w:proofErr w:type="gramStart"/>
      <w:r>
        <w:rPr>
          <w:rFonts w:eastAsiaTheme="minorHAnsi"/>
          <w:lang w:val="en"/>
        </w:rPr>
        <w:t>Senning's</w:t>
      </w:r>
      <w:proofErr w:type="spellEnd"/>
      <w:proofErr w:type="gramEnd"/>
      <w:r>
        <w:rPr>
          <w:rFonts w:eastAsiaTheme="minorHAnsi"/>
          <w:lang w:val="en"/>
        </w:rPr>
        <w:t xml:space="preserve"> latest packaging projects: Napkins in paper packaging. The paper and tissue industry is increasingly using paper as a more environmentally friendly alternative packaging material. (Source: </w:t>
      </w:r>
      <w:proofErr w:type="spellStart"/>
      <w:r>
        <w:rPr>
          <w:rFonts w:eastAsiaTheme="minorHAnsi"/>
          <w:lang w:val="en"/>
        </w:rPr>
        <w:t>Senning</w:t>
      </w:r>
      <w:proofErr w:type="spellEnd"/>
      <w:r>
        <w:rPr>
          <w:rFonts w:eastAsiaTheme="minorHAnsi"/>
          <w:lang w:val="en"/>
        </w:rPr>
        <w:t>)</w:t>
      </w:r>
    </w:p>
    <w:p w:rsidR="006A03B8" w:rsidRDefault="006A03B8" w:rsidP="006A03B8">
      <w:pPr>
        <w:rPr>
          <w:rFonts w:eastAsiaTheme="minorHAnsi"/>
        </w:rPr>
      </w:pPr>
    </w:p>
    <w:p w:rsidR="006A03B8" w:rsidRDefault="006A03B8" w:rsidP="006A03B8">
      <w:pPr>
        <w:rPr>
          <w:rFonts w:eastAsiaTheme="minorHAnsi"/>
        </w:rPr>
      </w:pPr>
    </w:p>
    <w:p w:rsidR="006A03B8" w:rsidRPr="00205571" w:rsidRDefault="006A03B8" w:rsidP="006A03B8">
      <w:pPr>
        <w:rPr>
          <w:rFonts w:eastAsiaTheme="minorHAnsi"/>
        </w:rPr>
      </w:pPr>
    </w:p>
    <w:p w:rsidR="006A03B8" w:rsidRDefault="006A03B8" w:rsidP="006A03B8">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10176225" wp14:editId="6C1CD911">
            <wp:extent cx="3985260" cy="19866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88783" cy="1988371"/>
                    </a:xfrm>
                    <a:prstGeom prst="rect">
                      <a:avLst/>
                    </a:prstGeom>
                  </pic:spPr>
                </pic:pic>
              </a:graphicData>
            </a:graphic>
          </wp:inline>
        </w:drawing>
      </w:r>
    </w:p>
    <w:p w:rsidR="006A03B8" w:rsidRPr="00AA6B4E" w:rsidRDefault="006A03B8" w:rsidP="006A03B8">
      <w:pPr>
        <w:pStyle w:val="Listenabsatz"/>
        <w:spacing w:after="0" w:line="240" w:lineRule="auto"/>
        <w:ind w:left="0"/>
        <w:rPr>
          <w:rFonts w:ascii="Arial" w:hAnsi="Arial" w:cs="Arial"/>
          <w:sz w:val="20"/>
          <w:szCs w:val="20"/>
          <w:lang w:val="en-US"/>
        </w:rPr>
      </w:pPr>
      <w:proofErr w:type="spellStart"/>
      <w:r>
        <w:rPr>
          <w:rFonts w:ascii="Arial" w:hAnsi="Arial" w:cs="Arial"/>
          <w:sz w:val="20"/>
          <w:szCs w:val="20"/>
          <w:lang w:val="en"/>
        </w:rPr>
        <w:t>Senning's</w:t>
      </w:r>
      <w:proofErr w:type="spellEnd"/>
      <w:r>
        <w:rPr>
          <w:rFonts w:ascii="Arial" w:hAnsi="Arial" w:cs="Arial"/>
          <w:sz w:val="20"/>
          <w:szCs w:val="20"/>
          <w:lang w:val="en"/>
        </w:rPr>
        <w:t xml:space="preserve"> SE660 series machines </w:t>
      </w:r>
      <w:proofErr w:type="gramStart"/>
      <w:r>
        <w:rPr>
          <w:rFonts w:ascii="Arial" w:hAnsi="Arial" w:cs="Arial"/>
          <w:sz w:val="20"/>
          <w:szCs w:val="20"/>
          <w:lang w:val="en"/>
        </w:rPr>
        <w:t>can be flexibly converted</w:t>
      </w:r>
      <w:proofErr w:type="gramEnd"/>
      <w:r>
        <w:rPr>
          <w:rFonts w:ascii="Arial" w:hAnsi="Arial" w:cs="Arial"/>
          <w:sz w:val="20"/>
          <w:szCs w:val="20"/>
          <w:lang w:val="en"/>
        </w:rPr>
        <w:t xml:space="preserve"> from film to paper packaging. (Source: </w:t>
      </w:r>
      <w:proofErr w:type="spellStart"/>
      <w:r>
        <w:rPr>
          <w:rFonts w:ascii="Arial" w:hAnsi="Arial" w:cs="Arial"/>
          <w:sz w:val="20"/>
          <w:szCs w:val="20"/>
          <w:lang w:val="en"/>
        </w:rPr>
        <w:t>Senning</w:t>
      </w:r>
      <w:proofErr w:type="spellEnd"/>
      <w:r>
        <w:rPr>
          <w:rFonts w:ascii="Arial" w:hAnsi="Arial" w:cs="Arial"/>
          <w:sz w:val="20"/>
          <w:szCs w:val="20"/>
          <w:lang w:val="en"/>
        </w:rPr>
        <w:t xml:space="preserve">) </w:t>
      </w:r>
    </w:p>
    <w:p w:rsidR="004C3045" w:rsidRDefault="004C3045" w:rsidP="009509BC">
      <w:pPr>
        <w:pStyle w:val="Listenabsatz"/>
        <w:spacing w:after="120" w:line="276" w:lineRule="auto"/>
        <w:ind w:left="0"/>
        <w:rPr>
          <w:rFonts w:ascii="Arial" w:hAnsi="Arial" w:cs="Arial"/>
          <w:lang w:val="en-US"/>
        </w:rPr>
      </w:pPr>
    </w:p>
    <w:p w:rsidR="00EF6CE0" w:rsidRPr="00666259" w:rsidRDefault="00EF6CE0"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3758C2">
        <w:rPr>
          <w:rFonts w:cs="Arial"/>
          <w:sz w:val="16"/>
          <w:szCs w:val="16"/>
          <w:lang w:val="en-US"/>
        </w:rPr>
        <w:t>2,122</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A03B8" w:rsidRDefault="00C03A3F" w:rsidP="00C03A3F">
      <w:pPr>
        <w:ind w:right="-141"/>
        <w:jc w:val="both"/>
        <w:rPr>
          <w:sz w:val="16"/>
          <w:lang w:val="en-US"/>
        </w:rPr>
      </w:pPr>
      <w:r w:rsidRPr="006A03B8">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w:t>
      </w:r>
      <w:proofErr w:type="gramStart"/>
      <w:r w:rsidRPr="00B119CC">
        <w:rPr>
          <w:rFonts w:eastAsia="Calibri" w:cs="Arial"/>
          <w:sz w:val="16"/>
          <w:szCs w:val="16"/>
          <w:lang w:val="en-GB" w:eastAsia="en-US"/>
        </w:rPr>
        <w:t>As a provider of solutions and systems,</w:t>
      </w:r>
      <w:proofErr w:type="gramEnd"/>
      <w:r w:rsidRPr="00B119CC">
        <w:rPr>
          <w:rFonts w:eastAsia="Calibri" w:cs="Arial"/>
          <w:sz w:val="16"/>
          <w:szCs w:val="16"/>
          <w:lang w:val="en-GB" w:eastAsia="en-US"/>
        </w:rPr>
        <w:t xml:space="preserve"> </w:t>
      </w:r>
      <w:proofErr w:type="gramStart"/>
      <w:r w:rsidRPr="00B119CC">
        <w:rPr>
          <w:rFonts w:eastAsia="Calibri" w:cs="Arial"/>
          <w:sz w:val="16"/>
          <w:szCs w:val="16"/>
          <w:lang w:val="en-GB" w:eastAsia="en-US"/>
        </w:rPr>
        <w:t>Optima</w:t>
      </w:r>
      <w:proofErr w:type="gramEnd"/>
      <w:r w:rsidRPr="00B119CC">
        <w:rPr>
          <w:rFonts w:eastAsia="Calibri" w:cs="Arial"/>
          <w:sz w:val="16"/>
          <w:szCs w:val="16"/>
          <w:lang w:val="en-GB" w:eastAsia="en-US"/>
        </w:rPr>
        <w:t xml:space="preserve"> accompanies these companies from the product idea through to successful production and throughout the entire machine life cycle. </w:t>
      </w:r>
      <w:proofErr w:type="gramStart"/>
      <w:r w:rsidRPr="00B119CC">
        <w:rPr>
          <w:rFonts w:eastAsia="Calibri" w:cs="Arial"/>
          <w:sz w:val="16"/>
          <w:szCs w:val="16"/>
          <w:lang w:val="en-GB" w:eastAsia="en-US"/>
        </w:rPr>
        <w:t>2,450</w:t>
      </w:r>
      <w:proofErr w:type="gramEnd"/>
      <w:r w:rsidRPr="00B119CC">
        <w:rPr>
          <w:rFonts w:eastAsia="Calibri" w:cs="Arial"/>
          <w:sz w:val="16"/>
          <w:szCs w:val="16"/>
          <w:lang w:val="en-GB" w:eastAsia="en-US"/>
        </w:rPr>
        <w:t xml:space="preserve"> experts around the globe contribute to Optima's success. </w:t>
      </w:r>
      <w:proofErr w:type="gramStart"/>
      <w:r w:rsidRPr="00B119CC">
        <w:rPr>
          <w:rFonts w:eastAsia="Calibri" w:cs="Arial"/>
          <w:sz w:val="16"/>
          <w:szCs w:val="16"/>
          <w:lang w:val="en-GB" w:eastAsia="en-US"/>
        </w:rPr>
        <w:t>19</w:t>
      </w:r>
      <w:proofErr w:type="gramEnd"/>
      <w:r w:rsidRPr="00B119CC">
        <w:rPr>
          <w:rFonts w:eastAsia="Calibri" w:cs="Arial"/>
          <w:sz w:val="16"/>
          <w:szCs w:val="16"/>
          <w:lang w:val="en-GB" w:eastAsia="en-US"/>
        </w:rPr>
        <w:t xml:space="preserve">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even" r:id="rId8"/>
      <w:headerReference w:type="default" r:id="rId9"/>
      <w:footerReference w:type="even"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F26" w:rsidRDefault="00C35F26">
      <w:r>
        <w:separator/>
      </w:r>
    </w:p>
  </w:endnote>
  <w:endnote w:type="continuationSeparator" w:id="0">
    <w:p w:rsidR="00C35F26" w:rsidRDefault="00C35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w:t>
          </w:r>
          <w:r w:rsidR="00DF4330">
            <w:rPr>
              <w:sz w:val="12"/>
              <w:szCs w:val="12"/>
            </w:rPr>
            <w:t>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366DD9">
          <w:pPr>
            <w:pStyle w:val="Fuzeile"/>
            <w:tabs>
              <w:tab w:val="clear" w:pos="9072"/>
              <w:tab w:val="right" w:pos="10260"/>
            </w:tabs>
            <w:spacing w:line="140" w:lineRule="exact"/>
            <w:ind w:right="-1304"/>
            <w:rPr>
              <w:sz w:val="12"/>
              <w:szCs w:val="12"/>
              <w:lang w:val="en-GB"/>
            </w:rPr>
          </w:pPr>
          <w:r>
            <w:rPr>
              <w:sz w:val="12"/>
              <w:szCs w:val="12"/>
            </w:rPr>
            <w:t>Hans Bühler</w:t>
          </w:r>
          <w:r w:rsidR="009B1F10">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DF4330"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F26" w:rsidRDefault="00C35F26">
      <w:r>
        <w:separator/>
      </w:r>
    </w:p>
  </w:footnote>
  <w:footnote w:type="continuationSeparator" w:id="0">
    <w:p w:rsidR="00C35F26" w:rsidRDefault="00C35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2911"/>
    <w:rsid w:val="001A3F99"/>
    <w:rsid w:val="001A5551"/>
    <w:rsid w:val="001C1B1F"/>
    <w:rsid w:val="001C2847"/>
    <w:rsid w:val="001C4EEB"/>
    <w:rsid w:val="001C52A1"/>
    <w:rsid w:val="001C6B4D"/>
    <w:rsid w:val="001D1874"/>
    <w:rsid w:val="001E1D8D"/>
    <w:rsid w:val="001F30EA"/>
    <w:rsid w:val="001F6573"/>
    <w:rsid w:val="002161FB"/>
    <w:rsid w:val="00217AC3"/>
    <w:rsid w:val="00220039"/>
    <w:rsid w:val="00220130"/>
    <w:rsid w:val="002203CF"/>
    <w:rsid w:val="002209DD"/>
    <w:rsid w:val="00221E70"/>
    <w:rsid w:val="0023300A"/>
    <w:rsid w:val="00236BD7"/>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0285"/>
    <w:rsid w:val="002A4AF9"/>
    <w:rsid w:val="002A506E"/>
    <w:rsid w:val="002A69BE"/>
    <w:rsid w:val="002A69E2"/>
    <w:rsid w:val="002C16C3"/>
    <w:rsid w:val="002C4C0D"/>
    <w:rsid w:val="002D0BC8"/>
    <w:rsid w:val="002D36EA"/>
    <w:rsid w:val="002D465E"/>
    <w:rsid w:val="002D61EF"/>
    <w:rsid w:val="002E5F93"/>
    <w:rsid w:val="002F2065"/>
    <w:rsid w:val="0030437B"/>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58C2"/>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4F2FC5"/>
    <w:rsid w:val="0050187E"/>
    <w:rsid w:val="00504CAC"/>
    <w:rsid w:val="00507072"/>
    <w:rsid w:val="00515ABF"/>
    <w:rsid w:val="00525FBE"/>
    <w:rsid w:val="0054026F"/>
    <w:rsid w:val="0054606E"/>
    <w:rsid w:val="00546CFD"/>
    <w:rsid w:val="00547957"/>
    <w:rsid w:val="00556DCD"/>
    <w:rsid w:val="00561806"/>
    <w:rsid w:val="00571267"/>
    <w:rsid w:val="00571EE4"/>
    <w:rsid w:val="00573844"/>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16ADF"/>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A03B8"/>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318C"/>
    <w:rsid w:val="008774C9"/>
    <w:rsid w:val="008808B8"/>
    <w:rsid w:val="00886996"/>
    <w:rsid w:val="0089378A"/>
    <w:rsid w:val="00897A27"/>
    <w:rsid w:val="008A0FEE"/>
    <w:rsid w:val="008A1650"/>
    <w:rsid w:val="008A1A9A"/>
    <w:rsid w:val="008A528E"/>
    <w:rsid w:val="008A752B"/>
    <w:rsid w:val="008B3475"/>
    <w:rsid w:val="008C00BE"/>
    <w:rsid w:val="008C1DAE"/>
    <w:rsid w:val="008C50F0"/>
    <w:rsid w:val="008C5873"/>
    <w:rsid w:val="008D7BED"/>
    <w:rsid w:val="008E04DC"/>
    <w:rsid w:val="008E3CF7"/>
    <w:rsid w:val="008E3DC3"/>
    <w:rsid w:val="008F00C9"/>
    <w:rsid w:val="00906B21"/>
    <w:rsid w:val="00911F42"/>
    <w:rsid w:val="009202EE"/>
    <w:rsid w:val="00922612"/>
    <w:rsid w:val="009253E4"/>
    <w:rsid w:val="009263C2"/>
    <w:rsid w:val="00931F75"/>
    <w:rsid w:val="00935A6A"/>
    <w:rsid w:val="00936A2A"/>
    <w:rsid w:val="009402D7"/>
    <w:rsid w:val="009450EC"/>
    <w:rsid w:val="00945D60"/>
    <w:rsid w:val="009509BC"/>
    <w:rsid w:val="00950B91"/>
    <w:rsid w:val="00954F84"/>
    <w:rsid w:val="00960B34"/>
    <w:rsid w:val="0096768D"/>
    <w:rsid w:val="00977302"/>
    <w:rsid w:val="00977694"/>
    <w:rsid w:val="00980541"/>
    <w:rsid w:val="00980BD5"/>
    <w:rsid w:val="009872A9"/>
    <w:rsid w:val="009A50E1"/>
    <w:rsid w:val="009B1F10"/>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6B4E"/>
    <w:rsid w:val="00AA7985"/>
    <w:rsid w:val="00AB3A34"/>
    <w:rsid w:val="00AC16CF"/>
    <w:rsid w:val="00AD45CE"/>
    <w:rsid w:val="00AD5FA8"/>
    <w:rsid w:val="00AE18D6"/>
    <w:rsid w:val="00AE271A"/>
    <w:rsid w:val="00AE5C8A"/>
    <w:rsid w:val="00AF03BA"/>
    <w:rsid w:val="00B025C7"/>
    <w:rsid w:val="00B116F7"/>
    <w:rsid w:val="00B119CC"/>
    <w:rsid w:val="00B12385"/>
    <w:rsid w:val="00B205CD"/>
    <w:rsid w:val="00B24362"/>
    <w:rsid w:val="00B30D27"/>
    <w:rsid w:val="00B332D7"/>
    <w:rsid w:val="00B34E38"/>
    <w:rsid w:val="00B374A2"/>
    <w:rsid w:val="00B50526"/>
    <w:rsid w:val="00B530DF"/>
    <w:rsid w:val="00B55A1E"/>
    <w:rsid w:val="00B6251A"/>
    <w:rsid w:val="00B6638F"/>
    <w:rsid w:val="00B715F4"/>
    <w:rsid w:val="00B7466F"/>
    <w:rsid w:val="00B74E7A"/>
    <w:rsid w:val="00B74EEA"/>
    <w:rsid w:val="00B752D9"/>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5F26"/>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A480D"/>
    <w:rsid w:val="00CC0F7E"/>
    <w:rsid w:val="00CC5B30"/>
    <w:rsid w:val="00CC7450"/>
    <w:rsid w:val="00CD0E98"/>
    <w:rsid w:val="00CD1DDB"/>
    <w:rsid w:val="00CD6E62"/>
    <w:rsid w:val="00CE2AC8"/>
    <w:rsid w:val="00CE47A6"/>
    <w:rsid w:val="00CE6907"/>
    <w:rsid w:val="00CF7854"/>
    <w:rsid w:val="00D00A5B"/>
    <w:rsid w:val="00D02341"/>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37DCE"/>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7B14"/>
    <w:rsid w:val="00EA35FB"/>
    <w:rsid w:val="00EA3FA0"/>
    <w:rsid w:val="00EB6FFC"/>
    <w:rsid w:val="00EC513D"/>
    <w:rsid w:val="00ED23CC"/>
    <w:rsid w:val="00ED3298"/>
    <w:rsid w:val="00ED7982"/>
    <w:rsid w:val="00EE17C4"/>
    <w:rsid w:val="00EE5035"/>
    <w:rsid w:val="00EF0B7A"/>
    <w:rsid w:val="00EF14F6"/>
    <w:rsid w:val="00EF1C1A"/>
    <w:rsid w:val="00EF3110"/>
    <w:rsid w:val="00EF6CE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34795B"/>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444</Words>
  <Characters>2801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3239</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582</cp:revision>
  <cp:lastPrinted>2018-04-12T14:03:00Z</cp:lastPrinted>
  <dcterms:created xsi:type="dcterms:W3CDTF">2016-11-02T15:55:00Z</dcterms:created>
  <dcterms:modified xsi:type="dcterms:W3CDTF">2021-03-24T10:06:00Z</dcterms:modified>
</cp:coreProperties>
</file>