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F47EC4" w:rsidRDefault="006A7F53" w:rsidP="00D56CC5">
      <w:pPr>
        <w:spacing w:line="360" w:lineRule="auto"/>
        <w:jc w:val="both"/>
        <w:rPr>
          <w:rFonts w:ascii="Arial" w:hAnsi="Arial" w:cs="Arial"/>
          <w:b/>
          <w:bCs/>
          <w:sz w:val="32"/>
          <w:szCs w:val="30"/>
        </w:rPr>
      </w:pPr>
      <w:r>
        <w:rPr>
          <w:rFonts w:ascii="Arial" w:hAnsi="Arial" w:cs="Arial"/>
          <w:b/>
          <w:bCs/>
          <w:sz w:val="32"/>
          <w:szCs w:val="30"/>
        </w:rPr>
        <w:t>ZIA legt Alternativvorschläge für Verbesserung des Klimaschutzes im Gebäudesektor vor</w:t>
      </w:r>
    </w:p>
    <w:p w:rsidR="006A7F53" w:rsidRDefault="006A7F53" w:rsidP="00F44CF6">
      <w:pPr>
        <w:pStyle w:val="Listenabsatz"/>
        <w:numPr>
          <w:ilvl w:val="0"/>
          <w:numId w:val="9"/>
        </w:numPr>
        <w:spacing w:line="360" w:lineRule="auto"/>
        <w:jc w:val="both"/>
        <w:rPr>
          <w:rFonts w:ascii="Arial" w:hAnsi="Arial" w:cs="Arial"/>
          <w:b/>
          <w:bCs/>
          <w:sz w:val="24"/>
        </w:rPr>
      </w:pPr>
      <w:r w:rsidRPr="006A7F53">
        <w:rPr>
          <w:rFonts w:ascii="Arial" w:hAnsi="Arial" w:cs="Arial"/>
          <w:b/>
          <w:bCs/>
          <w:sz w:val="24"/>
        </w:rPr>
        <w:t xml:space="preserve">Maßnahmen </w:t>
      </w:r>
      <w:r>
        <w:rPr>
          <w:rFonts w:ascii="Arial" w:hAnsi="Arial" w:cs="Arial"/>
          <w:b/>
          <w:bCs/>
          <w:sz w:val="24"/>
        </w:rPr>
        <w:t>könnten CO2-Ausstoß schätzungsweise um 56 Mi</w:t>
      </w:r>
      <w:r w:rsidR="00E55B87">
        <w:rPr>
          <w:rFonts w:ascii="Arial" w:hAnsi="Arial" w:cs="Arial"/>
          <w:b/>
          <w:bCs/>
          <w:sz w:val="24"/>
        </w:rPr>
        <w:t>llionen</w:t>
      </w:r>
      <w:r>
        <w:rPr>
          <w:rFonts w:ascii="Arial" w:hAnsi="Arial" w:cs="Arial"/>
          <w:b/>
          <w:bCs/>
          <w:sz w:val="24"/>
        </w:rPr>
        <w:t xml:space="preserve"> Tonnen pro Jahr reduzieren</w:t>
      </w:r>
    </w:p>
    <w:p w:rsidR="003B14A1" w:rsidRDefault="003B14A1" w:rsidP="00A7408A">
      <w:pPr>
        <w:pStyle w:val="Listenabsatz"/>
        <w:numPr>
          <w:ilvl w:val="0"/>
          <w:numId w:val="9"/>
        </w:numPr>
        <w:spacing w:line="360" w:lineRule="auto"/>
        <w:jc w:val="both"/>
        <w:rPr>
          <w:rFonts w:ascii="Arial" w:hAnsi="Arial" w:cs="Arial"/>
          <w:b/>
          <w:bCs/>
          <w:sz w:val="24"/>
        </w:rPr>
      </w:pPr>
      <w:r>
        <w:rPr>
          <w:rFonts w:ascii="Arial" w:hAnsi="Arial" w:cs="Arial"/>
          <w:b/>
          <w:bCs/>
          <w:sz w:val="24"/>
        </w:rPr>
        <w:t>Nicht das schärfste Umweltrecht ist das beste Umweltrecht</w:t>
      </w:r>
    </w:p>
    <w:p w:rsidR="00F7009E" w:rsidRPr="00F7009E" w:rsidRDefault="00F7009E" w:rsidP="00F7009E">
      <w:pPr>
        <w:pStyle w:val="Listenabsatz"/>
        <w:numPr>
          <w:ilvl w:val="0"/>
          <w:numId w:val="9"/>
        </w:numPr>
        <w:spacing w:line="360" w:lineRule="auto"/>
        <w:jc w:val="both"/>
        <w:rPr>
          <w:rFonts w:ascii="Arial" w:hAnsi="Arial" w:cs="Arial"/>
          <w:b/>
          <w:sz w:val="24"/>
        </w:rPr>
      </w:pPr>
      <w:r w:rsidRPr="00F7009E">
        <w:rPr>
          <w:rFonts w:ascii="Arial" w:hAnsi="Arial" w:cs="Arial"/>
          <w:b/>
          <w:bCs/>
          <w:sz w:val="24"/>
        </w:rPr>
        <w:t>Neue Fördersystematik für Bestandsgebäude</w:t>
      </w:r>
    </w:p>
    <w:p w:rsidR="00FB744F" w:rsidRDefault="00FB744F" w:rsidP="00F7009E">
      <w:pPr>
        <w:pStyle w:val="Listenabsatz"/>
        <w:numPr>
          <w:ilvl w:val="0"/>
          <w:numId w:val="9"/>
        </w:numPr>
        <w:spacing w:line="360" w:lineRule="auto"/>
        <w:jc w:val="both"/>
        <w:rPr>
          <w:rFonts w:ascii="Arial" w:hAnsi="Arial" w:cs="Arial"/>
          <w:b/>
          <w:sz w:val="24"/>
        </w:rPr>
      </w:pPr>
      <w:r w:rsidRPr="00FB744F">
        <w:rPr>
          <w:rFonts w:ascii="Arial" w:hAnsi="Arial" w:cs="Arial"/>
          <w:b/>
          <w:sz w:val="24"/>
        </w:rPr>
        <w:t>Konsequente Weiterentwicklung des Energieeinsparrechts</w:t>
      </w:r>
    </w:p>
    <w:p w:rsidR="00F7009E" w:rsidRDefault="00F7009E" w:rsidP="00F7009E">
      <w:pPr>
        <w:pStyle w:val="Listenabsatz"/>
        <w:numPr>
          <w:ilvl w:val="0"/>
          <w:numId w:val="9"/>
        </w:numPr>
        <w:spacing w:line="360" w:lineRule="auto"/>
        <w:jc w:val="both"/>
        <w:rPr>
          <w:rFonts w:ascii="Arial" w:hAnsi="Arial" w:cs="Arial"/>
          <w:b/>
          <w:bCs/>
          <w:sz w:val="24"/>
        </w:rPr>
      </w:pPr>
      <w:r>
        <w:rPr>
          <w:rFonts w:ascii="Arial" w:hAnsi="Arial" w:cs="Arial"/>
          <w:b/>
          <w:bCs/>
          <w:sz w:val="24"/>
        </w:rPr>
        <w:t>CO2-Emissionen erfassen, um intelligente Steuerung zu gewährleisten</w:t>
      </w:r>
    </w:p>
    <w:p w:rsidR="00F7009E" w:rsidRDefault="00F7009E" w:rsidP="00F44CF6">
      <w:pPr>
        <w:spacing w:line="360" w:lineRule="auto"/>
        <w:jc w:val="both"/>
        <w:rPr>
          <w:rFonts w:ascii="Arial" w:hAnsi="Arial" w:cs="Arial"/>
          <w:b/>
          <w:bCs/>
        </w:rPr>
      </w:pPr>
    </w:p>
    <w:p w:rsidR="003B14A1" w:rsidRDefault="00CA40EC" w:rsidP="00F44CF6">
      <w:pPr>
        <w:spacing w:line="360" w:lineRule="auto"/>
        <w:jc w:val="both"/>
        <w:rPr>
          <w:rFonts w:ascii="Arial" w:hAnsi="Arial" w:cs="Arial"/>
        </w:rPr>
      </w:pPr>
      <w:r w:rsidRPr="00786291">
        <w:rPr>
          <w:rFonts w:ascii="Arial" w:hAnsi="Arial" w:cs="Arial"/>
          <w:b/>
          <w:bCs/>
        </w:rPr>
        <w:t xml:space="preserve">Berlin, </w:t>
      </w:r>
      <w:r w:rsidR="00A93648">
        <w:rPr>
          <w:rFonts w:ascii="Arial" w:hAnsi="Arial" w:cs="Arial"/>
          <w:b/>
          <w:bCs/>
        </w:rPr>
        <w:t>21</w:t>
      </w:r>
      <w:r w:rsidR="00104543" w:rsidRPr="00786291">
        <w:rPr>
          <w:rFonts w:ascii="Arial" w:hAnsi="Arial" w:cs="Arial"/>
          <w:b/>
          <w:bCs/>
        </w:rPr>
        <w:t>.0</w:t>
      </w:r>
      <w:r w:rsidR="00376120" w:rsidRPr="00786291">
        <w:rPr>
          <w:rFonts w:ascii="Arial" w:hAnsi="Arial" w:cs="Arial"/>
          <w:b/>
          <w:bCs/>
        </w:rPr>
        <w:t>9</w:t>
      </w:r>
      <w:r w:rsidR="00104543" w:rsidRPr="00786291">
        <w:rPr>
          <w:rFonts w:ascii="Arial" w:hAnsi="Arial" w:cs="Arial"/>
          <w:b/>
          <w:bCs/>
        </w:rPr>
        <w:t>.2017</w:t>
      </w:r>
      <w:r w:rsidR="005F6AAE" w:rsidRPr="00786291">
        <w:rPr>
          <w:rFonts w:ascii="Arial" w:hAnsi="Arial" w:cs="Arial"/>
          <w:b/>
          <w:bCs/>
        </w:rPr>
        <w:t xml:space="preserve"> </w:t>
      </w:r>
      <w:r w:rsidR="005F6AAE" w:rsidRPr="00786291">
        <w:rPr>
          <w:rFonts w:ascii="Arial" w:hAnsi="Arial" w:cs="Arial"/>
        </w:rPr>
        <w:t>–</w:t>
      </w:r>
      <w:r w:rsidR="008328B6" w:rsidRPr="00786291">
        <w:rPr>
          <w:rFonts w:ascii="Arial" w:hAnsi="Arial" w:cs="Arial"/>
        </w:rPr>
        <w:t xml:space="preserve"> </w:t>
      </w:r>
      <w:r w:rsidR="00F44CF6">
        <w:rPr>
          <w:rFonts w:ascii="Arial" w:hAnsi="Arial" w:cs="Arial"/>
        </w:rPr>
        <w:t>Der ZIA Zentraler Immobilien Ausschuss, Spitzenverband der Immobilienwirtschaft, hat insgesamt sieben Alternativvorschläge zur energetischen Ertüchtigung des Gebäudebestands in Deutschlands sowie weitere Forderungen für den Neubau vorgelegt. Die Maßnahmen wurden von mehreren Experten aus Wirtschaft, Forschung und Wissenschaft innerhalb der Task Force Energie des ZIA erarbeitet</w:t>
      </w:r>
      <w:r w:rsidR="00443567">
        <w:rPr>
          <w:rFonts w:ascii="Arial" w:hAnsi="Arial" w:cs="Arial"/>
        </w:rPr>
        <w:t xml:space="preserve">. Laut Schätzung der Experten können die entwickelten Vorschläge den CO2-Verbrauch des Gebäudesektors um </w:t>
      </w:r>
      <w:r w:rsidR="003B14A1" w:rsidRPr="003B14A1">
        <w:rPr>
          <w:rFonts w:ascii="Arial" w:hAnsi="Arial" w:cs="Arial"/>
        </w:rPr>
        <w:t xml:space="preserve">Gebäudesektors um nach ersten Schätzungen 56 Millionen Tonnen pro Jahr reduzieren. Das entspricht einer Senkung des im Klimaschutzplan 2050 festgestellten Ausstoßes im Sektor aus dem Jahr 2014 (119 Millionen Tonnen CO2 pro Jahr) von fast 50 Prozent. </w:t>
      </w:r>
    </w:p>
    <w:p w:rsidR="00A22851" w:rsidRDefault="00A22851" w:rsidP="00F44CF6">
      <w:pPr>
        <w:spacing w:line="360" w:lineRule="auto"/>
        <w:jc w:val="both"/>
        <w:rPr>
          <w:rFonts w:ascii="Arial" w:hAnsi="Arial" w:cs="Arial"/>
        </w:rPr>
      </w:pPr>
    </w:p>
    <w:p w:rsidR="00430B03" w:rsidRDefault="003B14A1" w:rsidP="00F44CF6">
      <w:pPr>
        <w:spacing w:line="360" w:lineRule="auto"/>
        <w:jc w:val="both"/>
        <w:rPr>
          <w:rFonts w:ascii="Arial" w:hAnsi="Arial" w:cs="Arial"/>
        </w:rPr>
      </w:pPr>
      <w:r w:rsidRPr="003B14A1">
        <w:rPr>
          <w:rFonts w:ascii="Arial" w:hAnsi="Arial" w:cs="Arial"/>
        </w:rPr>
        <w:t xml:space="preserve">„Wir sind uns unserer Verantwortung bewusst und wollen den energiepolitischen Dialog mit dem Gesetzgeber in einem lösungsorientierten Umfeld führen um unsere Branche als Vorreiter zu positionieren. Nicht das schärfste Umweltrecht ist auf unserem Sektor das Beste für ökologische Lösungen sondern das Intelligenteste unter Berücksichtigung von Wirtschaftlichkeit und Technologieoffenheit. Aus diesem Grund haben wir eigene Ideen entwickelt“, erklärt Dr. Andreas Mattner, Präsident des ZIA. Die Immobilienwirtschaft sei bereits seit vielen Jahren ein verlässlicher Partner der </w:t>
      </w:r>
      <w:r w:rsidRPr="003B14A1">
        <w:rPr>
          <w:rFonts w:ascii="Arial" w:hAnsi="Arial" w:cs="Arial"/>
        </w:rPr>
        <w:lastRenderedPageBreak/>
        <w:t>Bundesregierung bei der Erreichung der klimaschutzpolitischen Ziele. Das werde sie auch in Zukunft sein.</w:t>
      </w:r>
    </w:p>
    <w:p w:rsidR="00A22851" w:rsidRDefault="00A22851" w:rsidP="00F44CF6">
      <w:pPr>
        <w:spacing w:line="360" w:lineRule="auto"/>
        <w:jc w:val="both"/>
        <w:rPr>
          <w:rFonts w:ascii="Arial" w:hAnsi="Arial" w:cs="Arial"/>
        </w:rPr>
      </w:pPr>
    </w:p>
    <w:p w:rsidR="00A22851" w:rsidRDefault="00A22851" w:rsidP="00F44CF6">
      <w:pPr>
        <w:spacing w:line="360" w:lineRule="auto"/>
        <w:jc w:val="both"/>
        <w:rPr>
          <w:rFonts w:ascii="Arial" w:hAnsi="Arial" w:cs="Arial"/>
        </w:rPr>
      </w:pPr>
      <w:r>
        <w:rPr>
          <w:rFonts w:ascii="Arial" w:hAnsi="Arial" w:cs="Arial"/>
        </w:rPr>
        <w:t>„Mit den vorgelegten Alternativvorschlägen wollen wir den Dialog mit der Bundesregierung intensivieren und auf die Bedürfnisse der Immobilienwirtschaft hinweisen“, erklärt Thomas Zinnöcker, Vizepräsident des ZIA und Vorsitzender der Task Force Energie. „Wir können nicht zulassen, dass Regulierungen ohne Augenmaß das Wohl der gesamten Branche und ihrer Mieter gefährden.“</w:t>
      </w:r>
    </w:p>
    <w:p w:rsidR="00A22851" w:rsidRDefault="00A22851" w:rsidP="00F44CF6">
      <w:pPr>
        <w:spacing w:line="360" w:lineRule="auto"/>
        <w:jc w:val="both"/>
        <w:rPr>
          <w:rFonts w:ascii="Arial" w:hAnsi="Arial" w:cs="Arial"/>
        </w:rPr>
      </w:pPr>
    </w:p>
    <w:p w:rsidR="00A22851" w:rsidRDefault="00A22851" w:rsidP="00F44CF6">
      <w:pPr>
        <w:spacing w:line="360" w:lineRule="auto"/>
        <w:jc w:val="both"/>
        <w:rPr>
          <w:rFonts w:ascii="Arial" w:hAnsi="Arial" w:cs="Arial"/>
          <w:b/>
        </w:rPr>
      </w:pPr>
      <w:r w:rsidRPr="00A22851">
        <w:rPr>
          <w:rFonts w:ascii="Arial" w:hAnsi="Arial" w:cs="Arial"/>
          <w:b/>
        </w:rPr>
        <w:t xml:space="preserve">Hier lesen Sie </w:t>
      </w:r>
      <w:r>
        <w:rPr>
          <w:rFonts w:ascii="Arial" w:hAnsi="Arial" w:cs="Arial"/>
          <w:b/>
        </w:rPr>
        <w:t>die vollständigen Alternativvorschläge aus dem Positionspapier</w:t>
      </w:r>
      <w:r w:rsidRPr="00A22851">
        <w:rPr>
          <w:rFonts w:ascii="Arial" w:hAnsi="Arial" w:cs="Arial"/>
          <w:b/>
        </w:rPr>
        <w:t>:</w:t>
      </w:r>
    </w:p>
    <w:p w:rsidR="00A22851" w:rsidRDefault="00A22851" w:rsidP="00F44CF6">
      <w:pPr>
        <w:spacing w:line="360" w:lineRule="auto"/>
        <w:jc w:val="both"/>
        <w:rPr>
          <w:rFonts w:ascii="Arial" w:hAnsi="Arial" w:cs="Arial"/>
          <w:b/>
        </w:rPr>
      </w:pPr>
    </w:p>
    <w:p w:rsidR="00A22851" w:rsidRPr="004244D9" w:rsidRDefault="00A22851" w:rsidP="00A22851">
      <w:pPr>
        <w:spacing w:before="60" w:after="60" w:line="276" w:lineRule="auto"/>
        <w:contextualSpacing/>
        <w:outlineLvl w:val="0"/>
        <w:rPr>
          <w:rFonts w:ascii="Arial" w:hAnsi="Arial" w:cs="Arial"/>
          <w:b/>
          <w:color w:val="8E9BA3"/>
        </w:rPr>
      </w:pPr>
      <w:r w:rsidRPr="004244D9">
        <w:rPr>
          <w:rFonts w:ascii="Arial" w:hAnsi="Arial" w:cs="Arial"/>
          <w:b/>
          <w:color w:val="8E9BA3"/>
        </w:rPr>
        <w:t>II. Alternativvorschläge zur Energiepolitik im Gebäudesektor</w:t>
      </w:r>
    </w:p>
    <w:p w:rsidR="00A22851" w:rsidRDefault="00A22851" w:rsidP="00A22851">
      <w:pPr>
        <w:spacing w:before="60" w:afterLines="60" w:after="144" w:line="276" w:lineRule="auto"/>
        <w:jc w:val="both"/>
        <w:rPr>
          <w:rStyle w:val="s1"/>
          <w:rFonts w:ascii="Arial" w:hAnsi="Arial" w:cs="Arial"/>
          <w:sz w:val="21"/>
          <w:szCs w:val="21"/>
        </w:rPr>
      </w:pPr>
      <w:r>
        <w:rPr>
          <w:rFonts w:ascii="Arial" w:eastAsiaTheme="minorHAnsi" w:hAnsi="Arial" w:cs="Arial"/>
          <w:sz w:val="21"/>
          <w:szCs w:val="21"/>
        </w:rPr>
        <w:br/>
        <w:t xml:space="preserve">Im Folgenden werden Maßnahmen und Instrumente vorgestellt und gleichsam gefordert, mit deren Hilfe ein nahezu klimaneutraler </w:t>
      </w:r>
      <w:r w:rsidRPr="00CB5444">
        <w:rPr>
          <w:rFonts w:ascii="Arial" w:eastAsiaTheme="minorHAnsi" w:hAnsi="Arial" w:cs="Arial"/>
          <w:sz w:val="21"/>
          <w:szCs w:val="21"/>
        </w:rPr>
        <w:t>Gebäudebestand</w:t>
      </w:r>
      <w:r>
        <w:rPr>
          <w:rFonts w:ascii="Arial" w:eastAsiaTheme="minorHAnsi" w:hAnsi="Arial" w:cs="Arial"/>
          <w:sz w:val="21"/>
          <w:szCs w:val="21"/>
        </w:rPr>
        <w:t xml:space="preserve"> im Jahr 2050 erreicht werden kann. </w:t>
      </w:r>
      <w:r>
        <w:rPr>
          <w:rStyle w:val="s1"/>
          <w:rFonts w:ascii="Arial" w:hAnsi="Arial" w:cs="Arial"/>
          <w:sz w:val="21"/>
          <w:szCs w:val="21"/>
        </w:rPr>
        <w:t>D</w:t>
      </w:r>
      <w:r w:rsidRPr="00B210F6">
        <w:rPr>
          <w:rStyle w:val="s1"/>
          <w:rFonts w:ascii="Arial" w:hAnsi="Arial" w:cs="Arial"/>
          <w:sz w:val="21"/>
          <w:szCs w:val="21"/>
        </w:rPr>
        <w:t xml:space="preserve">er ZIA </w:t>
      </w:r>
      <w:r>
        <w:rPr>
          <w:rStyle w:val="s1"/>
          <w:rFonts w:ascii="Arial" w:hAnsi="Arial" w:cs="Arial"/>
          <w:sz w:val="21"/>
          <w:szCs w:val="21"/>
        </w:rPr>
        <w:t xml:space="preserve">hat </w:t>
      </w:r>
      <w:r w:rsidRPr="00B210F6">
        <w:rPr>
          <w:rStyle w:val="s1"/>
          <w:rFonts w:ascii="Arial" w:hAnsi="Arial" w:cs="Arial"/>
          <w:sz w:val="21"/>
          <w:szCs w:val="21"/>
        </w:rPr>
        <w:t xml:space="preserve">mit seiner Task Force Energie </w:t>
      </w:r>
      <w:r>
        <w:rPr>
          <w:rStyle w:val="s1"/>
          <w:rFonts w:ascii="Arial" w:hAnsi="Arial" w:cs="Arial"/>
          <w:sz w:val="21"/>
          <w:szCs w:val="21"/>
        </w:rPr>
        <w:t xml:space="preserve">und seinem Ausschuss Energie und Gebäudetechnik konkrete Alternativvorschläge </w:t>
      </w:r>
      <w:r w:rsidRPr="00B210F6">
        <w:rPr>
          <w:rStyle w:val="s1"/>
          <w:rFonts w:ascii="Arial" w:hAnsi="Arial" w:cs="Arial"/>
          <w:sz w:val="21"/>
          <w:szCs w:val="21"/>
        </w:rPr>
        <w:t>zur stetigen Verbesserung der Ökobilanz der Immobilienwirtschaft erarbeite</w:t>
      </w:r>
      <w:r>
        <w:rPr>
          <w:rStyle w:val="s1"/>
          <w:rFonts w:ascii="Arial" w:hAnsi="Arial" w:cs="Arial"/>
          <w:sz w:val="21"/>
          <w:szCs w:val="21"/>
        </w:rPr>
        <w:t>t</w:t>
      </w:r>
      <w:r w:rsidRPr="00B210F6">
        <w:rPr>
          <w:rStyle w:val="s1"/>
          <w:rFonts w:ascii="Arial" w:hAnsi="Arial" w:cs="Arial"/>
          <w:sz w:val="21"/>
          <w:szCs w:val="21"/>
        </w:rPr>
        <w:t>. Mit diesen Ergebnissen wollen wir gemeinsam mit der Politik die Energiewende erfolgreich gestalten.</w:t>
      </w:r>
    </w:p>
    <w:p w:rsidR="00A22851" w:rsidRPr="00E26BC3" w:rsidRDefault="00A22851" w:rsidP="00A22851">
      <w:pPr>
        <w:pStyle w:val="Listenabsatz"/>
        <w:numPr>
          <w:ilvl w:val="0"/>
          <w:numId w:val="10"/>
        </w:numPr>
        <w:spacing w:before="60" w:afterLines="60" w:after="144"/>
        <w:rPr>
          <w:rFonts w:ascii="Arial" w:eastAsiaTheme="minorHAnsi" w:hAnsi="Arial" w:cs="Arial"/>
          <w:b/>
          <w:color w:val="8E9BA3"/>
          <w:sz w:val="21"/>
          <w:szCs w:val="21"/>
        </w:rPr>
      </w:pPr>
      <w:r w:rsidRPr="00E26BC3">
        <w:rPr>
          <w:rFonts w:ascii="Arial" w:eastAsiaTheme="minorHAnsi" w:hAnsi="Arial" w:cs="Arial"/>
          <w:b/>
          <w:color w:val="8E9BA3"/>
          <w:sz w:val="21"/>
          <w:szCs w:val="21"/>
        </w:rPr>
        <w:t>Allgemeine Forderungen für Neubau und Bestand</w:t>
      </w:r>
    </w:p>
    <w:p w:rsidR="00A22851" w:rsidRPr="00236C26" w:rsidRDefault="00A22851" w:rsidP="00A22851">
      <w:pPr>
        <w:spacing w:before="60" w:afterLines="60" w:after="144" w:line="276" w:lineRule="auto"/>
        <w:outlineLvl w:val="0"/>
        <w:rPr>
          <w:rFonts w:ascii="Arial" w:eastAsiaTheme="minorHAnsi" w:hAnsi="Arial" w:cs="Arial"/>
          <w:b/>
          <w:color w:val="8E9BA3"/>
          <w:sz w:val="21"/>
          <w:szCs w:val="21"/>
        </w:rPr>
      </w:pPr>
      <w:r w:rsidRPr="00236C26">
        <w:rPr>
          <w:rFonts w:ascii="Arial" w:eastAsiaTheme="minorHAnsi" w:hAnsi="Arial" w:cs="Arial"/>
          <w:b/>
          <w:color w:val="8E9BA3"/>
          <w:sz w:val="21"/>
          <w:szCs w:val="21"/>
        </w:rPr>
        <w:t>1.1 Anrechnung nicht am Gebäude erzeugter erneuerbarer Energien</w:t>
      </w:r>
    </w:p>
    <w:p w:rsidR="00A22851" w:rsidRPr="004A2EFE" w:rsidRDefault="00A22851" w:rsidP="00A22851">
      <w:pPr>
        <w:spacing w:before="60" w:afterLines="60" w:after="144" w:line="276" w:lineRule="auto"/>
        <w:jc w:val="both"/>
        <w:rPr>
          <w:rFonts w:ascii="Arial" w:eastAsiaTheme="minorHAnsi" w:hAnsi="Arial" w:cs="Arial"/>
          <w:sz w:val="21"/>
          <w:szCs w:val="21"/>
        </w:rPr>
      </w:pPr>
      <w:r>
        <w:rPr>
          <w:rFonts w:ascii="Arial" w:eastAsiaTheme="minorHAnsi" w:hAnsi="Arial" w:cs="Arial"/>
          <w:sz w:val="21"/>
          <w:szCs w:val="21"/>
        </w:rPr>
        <w:t>Wird die</w:t>
      </w:r>
      <w:r w:rsidRPr="004A2EFE">
        <w:rPr>
          <w:rFonts w:ascii="Arial" w:eastAsiaTheme="minorHAnsi" w:hAnsi="Arial" w:cs="Arial"/>
          <w:sz w:val="21"/>
          <w:szCs w:val="21"/>
        </w:rPr>
        <w:t xml:space="preserve"> Anrechnung nicht am Gebäude erzeugter erneuerbarer Energie </w:t>
      </w:r>
      <w:r>
        <w:rPr>
          <w:rFonts w:ascii="Arial" w:eastAsiaTheme="minorHAnsi" w:hAnsi="Arial" w:cs="Arial"/>
          <w:sz w:val="21"/>
          <w:szCs w:val="21"/>
        </w:rPr>
        <w:t>verbessert, erhöht sich</w:t>
      </w:r>
      <w:r w:rsidRPr="004A2EFE">
        <w:rPr>
          <w:rFonts w:ascii="Arial" w:eastAsiaTheme="minorHAnsi" w:hAnsi="Arial" w:cs="Arial"/>
          <w:sz w:val="21"/>
          <w:szCs w:val="21"/>
        </w:rPr>
        <w:t xml:space="preserve"> nicht nur die Flexibilität bei den Regelungen im Energieeinsparrecht </w:t>
      </w:r>
      <w:r>
        <w:rPr>
          <w:rFonts w:ascii="Arial" w:eastAsiaTheme="minorHAnsi" w:hAnsi="Arial" w:cs="Arial"/>
          <w:sz w:val="21"/>
          <w:szCs w:val="21"/>
        </w:rPr>
        <w:t xml:space="preserve">für den </w:t>
      </w:r>
      <w:r w:rsidRPr="004A2EFE">
        <w:rPr>
          <w:rFonts w:ascii="Arial" w:eastAsiaTheme="minorHAnsi" w:hAnsi="Arial" w:cs="Arial"/>
          <w:sz w:val="21"/>
          <w:szCs w:val="21"/>
        </w:rPr>
        <w:t>Neubau</w:t>
      </w:r>
      <w:r>
        <w:rPr>
          <w:rFonts w:ascii="Arial" w:eastAsiaTheme="minorHAnsi" w:hAnsi="Arial" w:cs="Arial"/>
          <w:sz w:val="21"/>
          <w:szCs w:val="21"/>
        </w:rPr>
        <w:t>. Vielmehr reduzieren sich auch die</w:t>
      </w:r>
      <w:r w:rsidRPr="004A2EFE">
        <w:rPr>
          <w:rFonts w:ascii="Arial" w:eastAsiaTheme="minorHAnsi" w:hAnsi="Arial" w:cs="Arial"/>
          <w:sz w:val="21"/>
          <w:szCs w:val="21"/>
        </w:rPr>
        <w:t xml:space="preserve"> Treibhausgasemissionen im Bestand</w:t>
      </w:r>
      <w:r>
        <w:rPr>
          <w:rFonts w:ascii="Arial" w:eastAsiaTheme="minorHAnsi" w:hAnsi="Arial" w:cs="Arial"/>
          <w:sz w:val="21"/>
          <w:szCs w:val="21"/>
        </w:rPr>
        <w:t xml:space="preserve">, wenn </w:t>
      </w:r>
      <w:r w:rsidRPr="004A2EFE">
        <w:rPr>
          <w:rFonts w:ascii="Arial" w:eastAsiaTheme="minorHAnsi" w:hAnsi="Arial" w:cs="Arial"/>
          <w:sz w:val="21"/>
          <w:szCs w:val="21"/>
        </w:rPr>
        <w:t>vermehrt erneuerbare Energie</w:t>
      </w:r>
      <w:r>
        <w:rPr>
          <w:rFonts w:ascii="Arial" w:eastAsiaTheme="minorHAnsi" w:hAnsi="Arial" w:cs="Arial"/>
          <w:sz w:val="21"/>
          <w:szCs w:val="21"/>
        </w:rPr>
        <w:t xml:space="preserve"> bezogen wird</w:t>
      </w:r>
      <w:r w:rsidRPr="004A2EFE">
        <w:rPr>
          <w:rFonts w:ascii="Arial" w:eastAsiaTheme="minorHAnsi" w:hAnsi="Arial" w:cs="Arial"/>
          <w:sz w:val="21"/>
          <w:szCs w:val="21"/>
        </w:rPr>
        <w:t>.</w:t>
      </w:r>
      <w:r>
        <w:rPr>
          <w:rFonts w:ascii="Arial" w:eastAsiaTheme="minorHAnsi" w:hAnsi="Arial" w:cs="Arial"/>
          <w:sz w:val="21"/>
          <w:szCs w:val="21"/>
        </w:rPr>
        <w:t xml:space="preserve"> Allerdings ist sowohl im Neubau als auch im Gebäudebestand regelmäßig zu beobachten, dass die für die Versorgung der Immobilien erforderliche Menge erneuerbarer Energien nicht direkt am Gebäude erzeugt werden kann. Gründe hierfür sind z.B. energieintensive Nutzungsarten oder nicht ausreichende Dachflächen, aber auch städtebauliche Gegebenheiten.</w:t>
      </w:r>
    </w:p>
    <w:p w:rsidR="00A22851" w:rsidRPr="00236C26" w:rsidRDefault="00A22851" w:rsidP="00A22851">
      <w:pPr>
        <w:pStyle w:val="StandardWeb"/>
        <w:spacing w:before="60" w:beforeAutospacing="0" w:afterLines="60" w:after="144" w:afterAutospacing="0" w:line="276" w:lineRule="auto"/>
        <w:contextualSpacing/>
        <w:outlineLvl w:val="0"/>
        <w:rPr>
          <w:rFonts w:ascii="Arial" w:hAnsi="Arial" w:cs="Arial"/>
          <w:b/>
          <w:bCs/>
          <w:iCs/>
          <w:color w:val="8E9BA3"/>
          <w:sz w:val="21"/>
          <w:szCs w:val="21"/>
        </w:rPr>
      </w:pPr>
      <w:r w:rsidRPr="00236C26">
        <w:rPr>
          <w:rFonts w:ascii="Arial" w:hAnsi="Arial" w:cs="Arial"/>
          <w:b/>
          <w:bCs/>
          <w:iCs/>
          <w:color w:val="8E9BA3"/>
          <w:sz w:val="21"/>
          <w:szCs w:val="21"/>
        </w:rPr>
        <w:t>1.2 Im Bestand und im Neubau muss die Reduktion der CO</w:t>
      </w:r>
      <w:r w:rsidRPr="00236C26">
        <w:rPr>
          <w:rFonts w:ascii="Arial" w:hAnsi="Arial" w:cs="Arial"/>
          <w:b/>
          <w:bCs/>
          <w:iCs/>
          <w:color w:val="8E9BA3"/>
          <w:sz w:val="21"/>
          <w:szCs w:val="21"/>
          <w:vertAlign w:val="subscript"/>
        </w:rPr>
        <w:t>2</w:t>
      </w:r>
      <w:r w:rsidRPr="00236C26">
        <w:rPr>
          <w:rFonts w:ascii="Arial" w:hAnsi="Arial" w:cs="Arial"/>
          <w:b/>
          <w:bCs/>
          <w:iCs/>
          <w:color w:val="8E9BA3"/>
          <w:sz w:val="21"/>
          <w:szCs w:val="21"/>
        </w:rPr>
        <w:t>-Emissionen</w:t>
      </w:r>
      <w:r>
        <w:rPr>
          <w:rFonts w:ascii="Arial" w:hAnsi="Arial" w:cs="Arial"/>
          <w:b/>
          <w:bCs/>
          <w:iCs/>
          <w:color w:val="8E9BA3"/>
          <w:sz w:val="21"/>
          <w:szCs w:val="21"/>
        </w:rPr>
        <w:br/>
      </w:r>
      <w:r w:rsidRPr="00236C26">
        <w:rPr>
          <w:rFonts w:ascii="Arial" w:hAnsi="Arial" w:cs="Arial"/>
          <w:b/>
          <w:bCs/>
          <w:iCs/>
          <w:color w:val="8E9BA3"/>
          <w:sz w:val="21"/>
          <w:szCs w:val="21"/>
        </w:rPr>
        <w:t xml:space="preserve">im Vordergrund stehen </w:t>
      </w:r>
    </w:p>
    <w:p w:rsidR="00A22851" w:rsidRDefault="00A22851" w:rsidP="00A22851">
      <w:pPr>
        <w:spacing w:before="60" w:afterLines="60" w:after="144" w:line="276" w:lineRule="auto"/>
        <w:jc w:val="both"/>
        <w:rPr>
          <w:rFonts w:ascii="Arial" w:hAnsi="Arial" w:cs="Arial"/>
          <w:bCs/>
          <w:iCs/>
          <w:sz w:val="21"/>
          <w:szCs w:val="21"/>
        </w:rPr>
      </w:pPr>
      <w:r>
        <w:rPr>
          <w:rFonts w:ascii="Arial" w:eastAsiaTheme="minorHAnsi" w:hAnsi="Arial" w:cs="Arial"/>
          <w:sz w:val="21"/>
          <w:szCs w:val="21"/>
        </w:rPr>
        <w:t>M</w:t>
      </w:r>
      <w:r w:rsidRPr="00273574">
        <w:rPr>
          <w:rFonts w:ascii="Arial" w:eastAsiaTheme="minorHAnsi" w:hAnsi="Arial" w:cs="Arial"/>
          <w:sz w:val="21"/>
          <w:szCs w:val="21"/>
        </w:rPr>
        <w:t>aßgebliche</w:t>
      </w:r>
      <w:r>
        <w:rPr>
          <w:rFonts w:ascii="Arial" w:eastAsiaTheme="minorHAnsi" w:hAnsi="Arial" w:cs="Arial"/>
          <w:sz w:val="21"/>
          <w:szCs w:val="21"/>
        </w:rPr>
        <w:t>r</w:t>
      </w:r>
      <w:r w:rsidRPr="00273574">
        <w:rPr>
          <w:rFonts w:ascii="Arial" w:eastAsiaTheme="minorHAnsi" w:hAnsi="Arial" w:cs="Arial"/>
          <w:sz w:val="21"/>
          <w:szCs w:val="21"/>
        </w:rPr>
        <w:t xml:space="preserve"> Indikator </w:t>
      </w:r>
      <w:r>
        <w:rPr>
          <w:rFonts w:ascii="Arial" w:eastAsiaTheme="minorHAnsi" w:hAnsi="Arial" w:cs="Arial"/>
          <w:sz w:val="21"/>
          <w:szCs w:val="21"/>
        </w:rPr>
        <w:t>für das Erreichen</w:t>
      </w:r>
      <w:r w:rsidRPr="00273574">
        <w:rPr>
          <w:rFonts w:ascii="Arial" w:eastAsiaTheme="minorHAnsi" w:hAnsi="Arial" w:cs="Arial"/>
          <w:sz w:val="21"/>
          <w:szCs w:val="21"/>
        </w:rPr>
        <w:t xml:space="preserve"> der </w:t>
      </w:r>
      <w:r>
        <w:rPr>
          <w:rFonts w:ascii="Arial" w:eastAsiaTheme="minorHAnsi" w:hAnsi="Arial" w:cs="Arial"/>
          <w:sz w:val="21"/>
          <w:szCs w:val="21"/>
        </w:rPr>
        <w:t xml:space="preserve">klimapolitischen </w:t>
      </w:r>
      <w:proofErr w:type="spellStart"/>
      <w:r w:rsidRPr="00273574">
        <w:rPr>
          <w:rFonts w:ascii="Arial" w:eastAsiaTheme="minorHAnsi" w:hAnsi="Arial" w:cs="Arial"/>
          <w:sz w:val="21"/>
          <w:szCs w:val="21"/>
        </w:rPr>
        <w:t>Sektorziele</w:t>
      </w:r>
      <w:proofErr w:type="spellEnd"/>
      <w:r w:rsidRPr="00273574">
        <w:rPr>
          <w:rFonts w:ascii="Arial" w:eastAsiaTheme="minorHAnsi" w:hAnsi="Arial" w:cs="Arial"/>
          <w:sz w:val="21"/>
          <w:szCs w:val="21"/>
        </w:rPr>
        <w:t xml:space="preserve"> in der Immobilienwirtschaft sind die CO</w:t>
      </w:r>
      <w:r w:rsidRPr="002529DA">
        <w:rPr>
          <w:rFonts w:ascii="Arial" w:eastAsiaTheme="minorHAnsi" w:hAnsi="Arial" w:cs="Arial"/>
          <w:sz w:val="21"/>
          <w:szCs w:val="21"/>
          <w:vertAlign w:val="subscript"/>
        </w:rPr>
        <w:t>2</w:t>
      </w:r>
      <w:r w:rsidRPr="00273574">
        <w:rPr>
          <w:rFonts w:ascii="Arial" w:eastAsiaTheme="minorHAnsi" w:hAnsi="Arial" w:cs="Arial"/>
          <w:sz w:val="21"/>
          <w:szCs w:val="21"/>
        </w:rPr>
        <w:t xml:space="preserve">-Emissionen. </w:t>
      </w:r>
      <w:r>
        <w:rPr>
          <w:rFonts w:ascii="Arial" w:eastAsiaTheme="minorHAnsi" w:hAnsi="Arial" w:cs="Arial"/>
          <w:sz w:val="21"/>
          <w:szCs w:val="21"/>
        </w:rPr>
        <w:t>An ihnen bemisst sich folglich</w:t>
      </w:r>
      <w:r w:rsidRPr="00273574">
        <w:rPr>
          <w:rFonts w:ascii="Arial" w:eastAsiaTheme="minorHAnsi" w:hAnsi="Arial" w:cs="Arial"/>
          <w:sz w:val="21"/>
          <w:szCs w:val="21"/>
        </w:rPr>
        <w:t xml:space="preserve"> </w:t>
      </w:r>
      <w:r>
        <w:rPr>
          <w:rFonts w:ascii="Arial" w:eastAsiaTheme="minorHAnsi" w:hAnsi="Arial" w:cs="Arial"/>
          <w:sz w:val="21"/>
          <w:szCs w:val="21"/>
        </w:rPr>
        <w:t xml:space="preserve">zum Großteil </w:t>
      </w:r>
      <w:r w:rsidRPr="00273574">
        <w:rPr>
          <w:rFonts w:ascii="Arial" w:eastAsiaTheme="minorHAnsi" w:hAnsi="Arial" w:cs="Arial"/>
          <w:sz w:val="21"/>
          <w:szCs w:val="21"/>
        </w:rPr>
        <w:t xml:space="preserve">der Erfolg auf dem Weg zu einem </w:t>
      </w:r>
      <w:r w:rsidRPr="000B3008">
        <w:rPr>
          <w:rFonts w:ascii="Arial" w:eastAsiaTheme="minorHAnsi" w:hAnsi="Arial" w:cs="Arial"/>
          <w:sz w:val="21"/>
          <w:szCs w:val="21"/>
        </w:rPr>
        <w:t>nahezu klimaneutralen Gebäudebestand. Maßnahmen und Instrumente müssen dementsprechend auf die Reduktion von CO</w:t>
      </w:r>
      <w:r w:rsidRPr="000B3008">
        <w:rPr>
          <w:rFonts w:ascii="Arial" w:eastAsiaTheme="minorHAnsi" w:hAnsi="Arial" w:cs="Arial"/>
          <w:sz w:val="21"/>
          <w:szCs w:val="21"/>
          <w:vertAlign w:val="subscript"/>
        </w:rPr>
        <w:t>2</w:t>
      </w:r>
      <w:r w:rsidRPr="000B3008">
        <w:rPr>
          <w:rFonts w:ascii="Arial" w:eastAsiaTheme="minorHAnsi" w:hAnsi="Arial" w:cs="Arial"/>
          <w:sz w:val="21"/>
          <w:szCs w:val="21"/>
        </w:rPr>
        <w:t xml:space="preserve">-Emissionen ausgerichtet werden. </w:t>
      </w:r>
      <w:r w:rsidRPr="006C69A5">
        <w:rPr>
          <w:rFonts w:ascii="Arial" w:hAnsi="Arial" w:cs="Arial"/>
          <w:bCs/>
          <w:iCs/>
          <w:sz w:val="21"/>
          <w:szCs w:val="21"/>
        </w:rPr>
        <w:t>Dabei können die spezifischen CO</w:t>
      </w:r>
      <w:r w:rsidRPr="006C69A5">
        <w:rPr>
          <w:rFonts w:ascii="Arial" w:hAnsi="Arial" w:cs="Arial"/>
          <w:bCs/>
          <w:iCs/>
          <w:sz w:val="21"/>
          <w:szCs w:val="21"/>
          <w:vertAlign w:val="subscript"/>
        </w:rPr>
        <w:t>2</w:t>
      </w:r>
      <w:r w:rsidRPr="006C69A5">
        <w:rPr>
          <w:rFonts w:ascii="Arial" w:hAnsi="Arial" w:cs="Arial"/>
          <w:bCs/>
          <w:iCs/>
          <w:sz w:val="21"/>
          <w:szCs w:val="21"/>
        </w:rPr>
        <w:t>-Vermeidungskosten der Maßnahmen als geeigneter Maßstab dienen.</w:t>
      </w:r>
    </w:p>
    <w:p w:rsidR="00A22851" w:rsidRPr="00236C26" w:rsidRDefault="00A22851" w:rsidP="00A22851">
      <w:pPr>
        <w:pStyle w:val="StandardWeb"/>
        <w:spacing w:before="60" w:beforeAutospacing="0" w:afterLines="60" w:after="144" w:afterAutospacing="0" w:line="276" w:lineRule="auto"/>
        <w:contextualSpacing/>
        <w:outlineLvl w:val="0"/>
        <w:rPr>
          <w:rFonts w:ascii="Arial" w:hAnsi="Arial" w:cs="Arial"/>
          <w:b/>
          <w:bCs/>
          <w:iCs/>
          <w:color w:val="8E9BA3"/>
          <w:sz w:val="21"/>
          <w:szCs w:val="21"/>
        </w:rPr>
      </w:pPr>
      <w:r w:rsidRPr="00236C26">
        <w:rPr>
          <w:rFonts w:ascii="Arial" w:hAnsi="Arial" w:cs="Arial"/>
          <w:b/>
          <w:bCs/>
          <w:iCs/>
          <w:color w:val="8E9BA3"/>
          <w:sz w:val="21"/>
          <w:szCs w:val="21"/>
        </w:rPr>
        <w:t>1.3 Monitoring der CO</w:t>
      </w:r>
      <w:r w:rsidRPr="00236C26">
        <w:rPr>
          <w:rFonts w:ascii="Arial" w:hAnsi="Arial" w:cs="Arial"/>
          <w:b/>
          <w:bCs/>
          <w:iCs/>
          <w:color w:val="8E9BA3"/>
          <w:sz w:val="21"/>
          <w:szCs w:val="21"/>
          <w:vertAlign w:val="subscript"/>
        </w:rPr>
        <w:t>2</w:t>
      </w:r>
      <w:r>
        <w:rPr>
          <w:rFonts w:ascii="Arial" w:hAnsi="Arial" w:cs="Arial"/>
          <w:b/>
          <w:bCs/>
          <w:iCs/>
          <w:color w:val="8E9BA3"/>
          <w:sz w:val="21"/>
          <w:szCs w:val="21"/>
        </w:rPr>
        <w:t>-Emissionen</w:t>
      </w:r>
    </w:p>
    <w:p w:rsidR="00A22851" w:rsidRDefault="00A22851" w:rsidP="00A22851">
      <w:pPr>
        <w:spacing w:before="60" w:afterLines="60" w:after="144" w:line="276" w:lineRule="auto"/>
        <w:jc w:val="both"/>
        <w:rPr>
          <w:rFonts w:ascii="Arial" w:hAnsi="Arial" w:cs="Arial"/>
          <w:sz w:val="21"/>
          <w:szCs w:val="21"/>
        </w:rPr>
      </w:pPr>
      <w:r w:rsidRPr="000B3008">
        <w:rPr>
          <w:rFonts w:ascii="Arial" w:hAnsi="Arial" w:cs="Arial"/>
          <w:sz w:val="21"/>
          <w:szCs w:val="21"/>
        </w:rPr>
        <w:t>Der ZIA fordert die Etablierung einer Methodik des CO</w:t>
      </w:r>
      <w:r w:rsidRPr="000B3008">
        <w:rPr>
          <w:rFonts w:ascii="Arial" w:hAnsi="Arial" w:cs="Arial"/>
          <w:sz w:val="21"/>
          <w:szCs w:val="21"/>
          <w:vertAlign w:val="subscript"/>
        </w:rPr>
        <w:t>2</w:t>
      </w:r>
      <w:r w:rsidRPr="000B3008">
        <w:rPr>
          <w:rFonts w:ascii="Arial" w:hAnsi="Arial" w:cs="Arial"/>
          <w:sz w:val="21"/>
          <w:szCs w:val="21"/>
        </w:rPr>
        <w:t>-Reportings</w:t>
      </w:r>
      <w:r>
        <w:rPr>
          <w:rFonts w:ascii="Arial" w:hAnsi="Arial" w:cs="Arial"/>
          <w:sz w:val="21"/>
          <w:szCs w:val="21"/>
        </w:rPr>
        <w:t>,</w:t>
      </w:r>
      <w:r w:rsidRPr="000B3008">
        <w:rPr>
          <w:rFonts w:ascii="Arial" w:hAnsi="Arial" w:cs="Arial"/>
          <w:sz w:val="21"/>
          <w:szCs w:val="21"/>
        </w:rPr>
        <w:t xml:space="preserve"> aufgeschlüsselt nach </w:t>
      </w:r>
      <w:r w:rsidRPr="00F13C96">
        <w:rPr>
          <w:rFonts w:ascii="Arial" w:hAnsi="Arial" w:cs="Arial"/>
          <w:sz w:val="21"/>
          <w:szCs w:val="21"/>
        </w:rPr>
        <w:t>Gebäudenutzungstypen</w:t>
      </w:r>
      <w:r>
        <w:rPr>
          <w:rFonts w:ascii="Arial" w:hAnsi="Arial" w:cs="Arial"/>
          <w:sz w:val="21"/>
          <w:szCs w:val="21"/>
        </w:rPr>
        <w:t>,</w:t>
      </w:r>
      <w:r w:rsidRPr="00545DED">
        <w:rPr>
          <w:rFonts w:ascii="Arial" w:hAnsi="Arial" w:cs="Arial"/>
          <w:bCs/>
          <w:iCs/>
          <w:sz w:val="21"/>
          <w:szCs w:val="21"/>
        </w:rPr>
        <w:t xml:space="preserve"> inklusive Definition, Berechnungs- und Erfassungsgrundlage, als Anreizsystematik</w:t>
      </w:r>
      <w:r w:rsidRPr="00F13C96">
        <w:rPr>
          <w:rFonts w:ascii="Arial" w:hAnsi="Arial" w:cs="Arial"/>
          <w:sz w:val="21"/>
          <w:szCs w:val="21"/>
        </w:rPr>
        <w:t>.</w:t>
      </w:r>
      <w:r w:rsidRPr="000B3008">
        <w:rPr>
          <w:rFonts w:ascii="Arial" w:hAnsi="Arial" w:cs="Arial"/>
          <w:sz w:val="21"/>
          <w:szCs w:val="21"/>
        </w:rPr>
        <w:t xml:space="preserve"> Hierzu müssen </w:t>
      </w:r>
      <w:r w:rsidRPr="006347F1">
        <w:rPr>
          <w:rFonts w:ascii="Arial" w:hAnsi="Arial" w:cs="Arial"/>
          <w:sz w:val="21"/>
          <w:szCs w:val="21"/>
        </w:rPr>
        <w:t>CO</w:t>
      </w:r>
      <w:r w:rsidRPr="00512D9B">
        <w:rPr>
          <w:rFonts w:ascii="Arial" w:hAnsi="Arial" w:cs="Arial"/>
          <w:sz w:val="21"/>
          <w:szCs w:val="21"/>
          <w:vertAlign w:val="subscript"/>
        </w:rPr>
        <w:t>2</w:t>
      </w:r>
      <w:r w:rsidRPr="006347F1">
        <w:rPr>
          <w:rFonts w:ascii="Arial" w:hAnsi="Arial" w:cs="Arial"/>
          <w:sz w:val="21"/>
          <w:szCs w:val="21"/>
        </w:rPr>
        <w:t>-Emissionen</w:t>
      </w:r>
      <w:r w:rsidRPr="000B3008">
        <w:rPr>
          <w:rFonts w:ascii="Arial" w:hAnsi="Arial" w:cs="Arial"/>
          <w:sz w:val="21"/>
          <w:szCs w:val="21"/>
        </w:rPr>
        <w:t xml:space="preserve"> </w:t>
      </w:r>
      <w:r>
        <w:rPr>
          <w:rFonts w:ascii="Arial" w:hAnsi="Arial" w:cs="Arial"/>
          <w:sz w:val="21"/>
          <w:szCs w:val="21"/>
        </w:rPr>
        <w:t xml:space="preserve">zuverlässig erfasst und </w:t>
      </w:r>
      <w:r w:rsidRPr="000B3008">
        <w:rPr>
          <w:rFonts w:ascii="Arial" w:hAnsi="Arial" w:cs="Arial"/>
          <w:sz w:val="21"/>
          <w:szCs w:val="21"/>
        </w:rPr>
        <w:t>die Berechnungsmethoden standardisiert werden</w:t>
      </w:r>
      <w:r>
        <w:rPr>
          <w:rFonts w:ascii="Arial" w:hAnsi="Arial" w:cs="Arial"/>
          <w:sz w:val="21"/>
          <w:szCs w:val="21"/>
        </w:rPr>
        <w:t>, mit denen</w:t>
      </w:r>
      <w:r w:rsidRPr="000B3008">
        <w:rPr>
          <w:rFonts w:ascii="Arial" w:hAnsi="Arial" w:cs="Arial"/>
          <w:sz w:val="21"/>
          <w:szCs w:val="21"/>
        </w:rPr>
        <w:t xml:space="preserve"> CO</w:t>
      </w:r>
      <w:r w:rsidRPr="000B3008">
        <w:rPr>
          <w:rFonts w:ascii="Arial" w:hAnsi="Arial" w:cs="Arial"/>
          <w:sz w:val="21"/>
          <w:szCs w:val="21"/>
          <w:vertAlign w:val="subscript"/>
        </w:rPr>
        <w:t>2</w:t>
      </w:r>
      <w:r w:rsidRPr="000B3008">
        <w:rPr>
          <w:rFonts w:ascii="Arial" w:hAnsi="Arial" w:cs="Arial"/>
          <w:sz w:val="21"/>
          <w:szCs w:val="21"/>
        </w:rPr>
        <w:t>-Emissionen</w:t>
      </w:r>
      <w:r>
        <w:rPr>
          <w:rFonts w:ascii="Arial" w:hAnsi="Arial" w:cs="Arial"/>
          <w:sz w:val="21"/>
          <w:szCs w:val="21"/>
        </w:rPr>
        <w:t xml:space="preserve"> ermittelt werden</w:t>
      </w:r>
      <w:r w:rsidRPr="000B3008">
        <w:rPr>
          <w:rFonts w:ascii="Arial" w:hAnsi="Arial" w:cs="Arial"/>
          <w:sz w:val="21"/>
          <w:szCs w:val="21"/>
        </w:rPr>
        <w:t xml:space="preserve">. </w:t>
      </w:r>
      <w:r>
        <w:rPr>
          <w:rFonts w:ascii="Arial" w:hAnsi="Arial" w:cs="Arial"/>
          <w:sz w:val="21"/>
          <w:szCs w:val="21"/>
        </w:rPr>
        <w:t xml:space="preserve">Der ZIA hat daher in einer Fach-Arbeitsgruppe einen pragmatischen Ansatz für </w:t>
      </w:r>
      <w:r w:rsidRPr="006347F1">
        <w:rPr>
          <w:rFonts w:ascii="Arial" w:hAnsi="Arial" w:cs="Arial"/>
          <w:sz w:val="21"/>
          <w:szCs w:val="21"/>
        </w:rPr>
        <w:t>K</w:t>
      </w:r>
      <w:r>
        <w:rPr>
          <w:rFonts w:ascii="Arial" w:hAnsi="Arial" w:cs="Arial"/>
          <w:sz w:val="21"/>
          <w:szCs w:val="21"/>
        </w:rPr>
        <w:t>ey-</w:t>
      </w:r>
      <w:r w:rsidRPr="006347F1">
        <w:rPr>
          <w:rFonts w:ascii="Arial" w:hAnsi="Arial" w:cs="Arial"/>
          <w:sz w:val="21"/>
          <w:szCs w:val="21"/>
        </w:rPr>
        <w:t>P</w:t>
      </w:r>
      <w:r>
        <w:rPr>
          <w:rFonts w:ascii="Arial" w:hAnsi="Arial" w:cs="Arial"/>
          <w:sz w:val="21"/>
          <w:szCs w:val="21"/>
        </w:rPr>
        <w:t>erformance-</w:t>
      </w:r>
      <w:r w:rsidRPr="006347F1">
        <w:rPr>
          <w:rFonts w:ascii="Arial" w:hAnsi="Arial" w:cs="Arial"/>
          <w:sz w:val="21"/>
          <w:szCs w:val="21"/>
        </w:rPr>
        <w:lastRenderedPageBreak/>
        <w:t>I</w:t>
      </w:r>
      <w:r>
        <w:rPr>
          <w:rFonts w:ascii="Arial" w:hAnsi="Arial" w:cs="Arial"/>
          <w:sz w:val="21"/>
          <w:szCs w:val="21"/>
        </w:rPr>
        <w:t>ndikatoren</w:t>
      </w:r>
      <w:r w:rsidRPr="006347F1">
        <w:rPr>
          <w:rFonts w:ascii="Arial" w:hAnsi="Arial" w:cs="Arial"/>
          <w:sz w:val="21"/>
          <w:szCs w:val="21"/>
        </w:rPr>
        <w:t xml:space="preserve"> </w:t>
      </w:r>
      <w:r>
        <w:rPr>
          <w:rFonts w:ascii="Arial" w:hAnsi="Arial" w:cs="Arial"/>
          <w:sz w:val="21"/>
          <w:szCs w:val="21"/>
        </w:rPr>
        <w:t>(KPIs) und deren Ermittlung entwickelt sowie in einem Leitfaden veröffentlicht</w:t>
      </w:r>
      <w:r>
        <w:rPr>
          <w:rStyle w:val="Funotenzeichen"/>
          <w:rFonts w:ascii="Arial" w:eastAsia="Times" w:hAnsi="Arial"/>
          <w:sz w:val="21"/>
          <w:szCs w:val="21"/>
        </w:rPr>
        <w:footnoteReference w:id="1"/>
      </w:r>
      <w:r>
        <w:rPr>
          <w:rFonts w:ascii="Arial" w:hAnsi="Arial" w:cs="Arial"/>
          <w:sz w:val="21"/>
          <w:szCs w:val="21"/>
        </w:rPr>
        <w:t>.</w:t>
      </w:r>
      <w:r w:rsidRPr="006347F1">
        <w:rPr>
          <w:rFonts w:ascii="Arial" w:hAnsi="Arial" w:cs="Arial"/>
          <w:sz w:val="21"/>
          <w:szCs w:val="21"/>
        </w:rPr>
        <w:t xml:space="preserve"> </w:t>
      </w:r>
      <w:r>
        <w:rPr>
          <w:rFonts w:ascii="Arial" w:hAnsi="Arial" w:cs="Arial"/>
          <w:sz w:val="21"/>
          <w:szCs w:val="21"/>
        </w:rPr>
        <w:t>Dieser Ansatz sollte als allgemeine Grundlage dienen, um CO</w:t>
      </w:r>
      <w:r w:rsidRPr="005E4AEA">
        <w:rPr>
          <w:rFonts w:ascii="Arial" w:hAnsi="Arial" w:cs="Arial"/>
          <w:sz w:val="21"/>
          <w:szCs w:val="21"/>
          <w:vertAlign w:val="subscript"/>
        </w:rPr>
        <w:t>2</w:t>
      </w:r>
      <w:r>
        <w:rPr>
          <w:rFonts w:ascii="Arial" w:hAnsi="Arial" w:cs="Arial"/>
          <w:sz w:val="21"/>
          <w:szCs w:val="21"/>
        </w:rPr>
        <w:t xml:space="preserve"> und dessen Bezüge stringent ermitteln zu können.</w:t>
      </w:r>
    </w:p>
    <w:p w:rsidR="00A22851" w:rsidRDefault="00A22851" w:rsidP="00A22851">
      <w:pPr>
        <w:spacing w:before="60" w:afterLines="60" w:after="144" w:line="276" w:lineRule="auto"/>
        <w:jc w:val="both"/>
        <w:rPr>
          <w:rFonts w:ascii="Arial" w:hAnsi="Arial" w:cs="Arial"/>
          <w:sz w:val="21"/>
          <w:szCs w:val="21"/>
        </w:rPr>
      </w:pPr>
      <w:r>
        <w:rPr>
          <w:rFonts w:ascii="Arial" w:hAnsi="Arial" w:cs="Arial"/>
          <w:sz w:val="21"/>
          <w:szCs w:val="21"/>
        </w:rPr>
        <w:t>Darüber hinaus</w:t>
      </w:r>
      <w:r w:rsidRPr="006C69A5">
        <w:rPr>
          <w:rFonts w:ascii="Arial" w:hAnsi="Arial" w:cs="Arial"/>
          <w:sz w:val="21"/>
          <w:szCs w:val="21"/>
        </w:rPr>
        <w:t xml:space="preserve"> müssen die energetischen Bilanzierungsgrenzen definiert sein, was sich in der Praxis häufig als problematisch </w:t>
      </w:r>
      <w:r>
        <w:rPr>
          <w:rFonts w:ascii="Arial" w:hAnsi="Arial" w:cs="Arial"/>
          <w:sz w:val="21"/>
          <w:szCs w:val="21"/>
        </w:rPr>
        <w:t>erweist</w:t>
      </w:r>
      <w:r w:rsidRPr="006C69A5">
        <w:rPr>
          <w:rFonts w:ascii="Arial" w:hAnsi="Arial" w:cs="Arial"/>
          <w:sz w:val="21"/>
          <w:szCs w:val="21"/>
        </w:rPr>
        <w:t>:</w:t>
      </w:r>
      <w:r w:rsidRPr="001B3190">
        <w:rPr>
          <w:rFonts w:ascii="Arial" w:hAnsi="Arial" w:cs="Arial"/>
          <w:sz w:val="21"/>
          <w:szCs w:val="21"/>
        </w:rPr>
        <w:t xml:space="preserve"> Gewerbeimmobilien</w:t>
      </w:r>
      <w:r>
        <w:rPr>
          <w:rFonts w:ascii="Arial" w:hAnsi="Arial" w:cs="Arial"/>
          <w:sz w:val="21"/>
          <w:szCs w:val="21"/>
        </w:rPr>
        <w:t xml:space="preserve"> sind nicht nur komplexe technische Bauten, sondern verfügen über eine komplexe Struktur von Mietverhältnissen mit unterschiedlichen Nutzertypen sowie unterschiedlichen Versorgungsarten und Verantwortungsbereichen. In der Regel bestehen die Immobilien aus einer Allgemeinfläche und diversen Mietflächen. Die Allgemeinfläche wird im Normallfall weder beheizt noch belüftet, sondern lediglich mit Strom für die Beleuchtung und Fahrtreppen bzw. -stühle versorgt. Der Betreiber bzw. Eigentümer ist für die Versorgung und den Verbrauch verantwortlich und kann diesen abhängig von der Nutzung steuern. Anders verhält es sich in den angemieteten Flächen, die nicht nur flächenmäßig den größten Anteil an der Immobilie haben, sondern entsprechend auch am Energieverbrauch. Hier ist der Mieter vollständig in der Verantwortung für die Stromversorgung (Einkauf Strom und Menge Verbrauch). Der Eigentümer kennt weder den Stromverbrauch, noch kann er diesen nennenswert beeinflussen oder gar steuern. Anders verhält es sich meist mit der Wärmeversorgung der Immobilie (Einkauf Wärme und Pflege Anlagetechnik), da der Eigentümer diese im Regelfall verantwortet und steuern kann. Teilweise ist jedoch auch sie nutzerabhängig, wenn der Mieter die Wärmeversorgung eigenständig steuert. </w:t>
      </w:r>
      <w:r w:rsidRPr="006347F1">
        <w:rPr>
          <w:rFonts w:ascii="Arial" w:hAnsi="Arial" w:cs="Arial"/>
          <w:sz w:val="21"/>
          <w:szCs w:val="21"/>
        </w:rPr>
        <w:t xml:space="preserve">Derzeit ist </w:t>
      </w:r>
      <w:r>
        <w:rPr>
          <w:rFonts w:ascii="Arial" w:hAnsi="Arial" w:cs="Arial"/>
          <w:sz w:val="21"/>
          <w:szCs w:val="21"/>
        </w:rPr>
        <w:t xml:space="preserve">eine vernünftige </w:t>
      </w:r>
      <w:r w:rsidRPr="006347F1">
        <w:rPr>
          <w:rFonts w:ascii="Arial" w:hAnsi="Arial" w:cs="Arial"/>
          <w:sz w:val="21"/>
          <w:szCs w:val="21"/>
        </w:rPr>
        <w:t>Bilanzierung</w:t>
      </w:r>
      <w:r>
        <w:rPr>
          <w:rFonts w:ascii="Arial" w:hAnsi="Arial" w:cs="Arial"/>
          <w:sz w:val="21"/>
          <w:szCs w:val="21"/>
        </w:rPr>
        <w:t xml:space="preserve"> daher nur</w:t>
      </w:r>
      <w:r w:rsidRPr="006347F1">
        <w:rPr>
          <w:rFonts w:ascii="Arial" w:hAnsi="Arial" w:cs="Arial"/>
          <w:sz w:val="21"/>
          <w:szCs w:val="21"/>
        </w:rPr>
        <w:t xml:space="preserve"> von Wärme</w:t>
      </w:r>
      <w:r>
        <w:rPr>
          <w:rFonts w:ascii="Arial" w:hAnsi="Arial" w:cs="Arial"/>
          <w:sz w:val="21"/>
          <w:szCs w:val="21"/>
        </w:rPr>
        <w:t xml:space="preserve"> (Bezugsgröße: Fläche, z.B. nach Brutto-Grundfläche (BGF) Bereich a))</w:t>
      </w:r>
      <w:r w:rsidRPr="006347F1">
        <w:rPr>
          <w:rFonts w:ascii="Arial" w:hAnsi="Arial" w:cs="Arial"/>
          <w:sz w:val="21"/>
          <w:szCs w:val="21"/>
        </w:rPr>
        <w:t xml:space="preserve"> und Allgemeinstrom</w:t>
      </w:r>
      <w:r>
        <w:rPr>
          <w:rFonts w:ascii="Arial" w:hAnsi="Arial" w:cs="Arial"/>
          <w:sz w:val="21"/>
          <w:szCs w:val="21"/>
        </w:rPr>
        <w:t xml:space="preserve"> (Allgemeinfläche)</w:t>
      </w:r>
      <w:r w:rsidRPr="006347F1">
        <w:rPr>
          <w:rFonts w:ascii="Arial" w:hAnsi="Arial" w:cs="Arial"/>
          <w:sz w:val="21"/>
          <w:szCs w:val="21"/>
        </w:rPr>
        <w:t xml:space="preserve"> möglich.</w:t>
      </w:r>
      <w:r>
        <w:rPr>
          <w:rFonts w:ascii="Arial" w:hAnsi="Arial" w:cs="Arial"/>
          <w:sz w:val="21"/>
          <w:szCs w:val="21"/>
        </w:rPr>
        <w:t xml:space="preserve"> Hierbei müssen auch immer die o.g. entsprechenden Verantwortungs- bzw. Steuerungsgrenzen bedacht werden.</w:t>
      </w:r>
    </w:p>
    <w:p w:rsidR="00A22851" w:rsidRDefault="00A22851" w:rsidP="00A22851">
      <w:pPr>
        <w:spacing w:before="60" w:afterLines="60" w:after="144" w:line="276" w:lineRule="auto"/>
        <w:jc w:val="both"/>
        <w:rPr>
          <w:rFonts w:ascii="Arial" w:hAnsi="Arial" w:cs="Arial"/>
          <w:sz w:val="21"/>
          <w:szCs w:val="21"/>
        </w:rPr>
      </w:pPr>
      <w:r>
        <w:rPr>
          <w:rFonts w:ascii="Arial" w:hAnsi="Arial" w:cs="Arial"/>
          <w:sz w:val="21"/>
          <w:szCs w:val="21"/>
        </w:rPr>
        <w:t>In Folge dieser komplexen Situation könnte der Eigentümer also nur die Emissionen ermitteln bzw. bilanzieren, die aus seiner eigenen Energiebestellung herrühren. Doch auch dies gelingt nur, insoweit er verlässliche Daten der Energielieferanten erhält. Diese Voraussetzung durch ordnungsrechtliche Verpflichtung sicherzustellen, ist Aufgabe des Gesetzgebers.</w:t>
      </w:r>
    </w:p>
    <w:p w:rsidR="00A22851" w:rsidRDefault="00A22851" w:rsidP="00A22851">
      <w:pPr>
        <w:pStyle w:val="Listenabsatz"/>
        <w:spacing w:before="60" w:afterLines="60" w:after="144"/>
        <w:ind w:left="0"/>
        <w:jc w:val="both"/>
        <w:rPr>
          <w:rFonts w:ascii="Arial" w:eastAsiaTheme="minorHAnsi" w:hAnsi="Arial" w:cs="Arial"/>
          <w:b/>
          <w:sz w:val="21"/>
          <w:szCs w:val="21"/>
          <w:u w:val="single"/>
        </w:rPr>
      </w:pPr>
    </w:p>
    <w:p w:rsidR="00A22851" w:rsidRPr="000144BE" w:rsidRDefault="00A22851" w:rsidP="00A22851">
      <w:pPr>
        <w:pStyle w:val="Listenabsatz"/>
        <w:spacing w:before="60" w:afterLines="60" w:after="144"/>
        <w:ind w:left="0"/>
        <w:rPr>
          <w:color w:val="8E9BA3"/>
        </w:rPr>
      </w:pPr>
      <w:r w:rsidRPr="000144BE">
        <w:rPr>
          <w:rFonts w:ascii="Arial" w:eastAsiaTheme="minorHAnsi" w:hAnsi="Arial" w:cs="Arial"/>
          <w:b/>
          <w:color w:val="8E9BA3"/>
          <w:sz w:val="21"/>
          <w:szCs w:val="21"/>
        </w:rPr>
        <w:t>2. Forderungen für den Neubau und umfassende energetische Sanierungen</w:t>
      </w:r>
    </w:p>
    <w:p w:rsidR="00A22851" w:rsidRPr="00236C26" w:rsidRDefault="00A22851" w:rsidP="00A22851">
      <w:pPr>
        <w:spacing w:after="240" w:line="276" w:lineRule="auto"/>
        <w:outlineLvl w:val="0"/>
        <w:rPr>
          <w:rFonts w:ascii="Arial" w:hAnsi="Arial" w:cs="Arial"/>
          <w:b/>
          <w:bCs/>
          <w:iCs/>
          <w:color w:val="8E9BA3"/>
          <w:sz w:val="21"/>
          <w:szCs w:val="21"/>
        </w:rPr>
      </w:pPr>
      <w:r w:rsidRPr="00236C26">
        <w:rPr>
          <w:rFonts w:ascii="Arial" w:hAnsi="Arial" w:cs="Arial"/>
          <w:b/>
          <w:bCs/>
          <w:iCs/>
          <w:color w:val="8E9BA3"/>
          <w:sz w:val="21"/>
          <w:szCs w:val="21"/>
        </w:rPr>
        <w:t xml:space="preserve">2.1. Hauptanforderung des </w:t>
      </w:r>
      <w:proofErr w:type="spellStart"/>
      <w:r w:rsidRPr="00236C26">
        <w:rPr>
          <w:rFonts w:ascii="Arial" w:hAnsi="Arial" w:cs="Arial"/>
          <w:b/>
          <w:bCs/>
          <w:iCs/>
          <w:color w:val="8E9BA3"/>
          <w:sz w:val="21"/>
          <w:szCs w:val="21"/>
        </w:rPr>
        <w:t>EEWärmeG</w:t>
      </w:r>
      <w:proofErr w:type="spellEnd"/>
      <w:r w:rsidRPr="00236C26">
        <w:rPr>
          <w:rFonts w:ascii="Arial" w:hAnsi="Arial" w:cs="Arial"/>
          <w:b/>
          <w:bCs/>
          <w:iCs/>
          <w:color w:val="8E9BA3"/>
          <w:sz w:val="21"/>
          <w:szCs w:val="21"/>
        </w:rPr>
        <w:t xml:space="preserve"> ergänzen</w:t>
      </w:r>
    </w:p>
    <w:p w:rsidR="00A22851" w:rsidRDefault="00A22851" w:rsidP="00A22851">
      <w:pPr>
        <w:spacing w:line="276" w:lineRule="auto"/>
        <w:rPr>
          <w:rFonts w:ascii="Arial" w:hAnsi="Arial" w:cs="Arial"/>
          <w:b/>
          <w:bCs/>
          <w:iCs/>
          <w:sz w:val="21"/>
          <w:szCs w:val="21"/>
        </w:rPr>
      </w:pPr>
      <w:r w:rsidRPr="00F35902">
        <w:rPr>
          <w:rFonts w:ascii="Arial" w:eastAsiaTheme="minorHAnsi" w:hAnsi="Arial" w:cs="Arial"/>
          <w:sz w:val="21"/>
          <w:szCs w:val="21"/>
          <w:lang w:eastAsia="en-US"/>
        </w:rPr>
        <w:t xml:space="preserve">Als </w:t>
      </w:r>
      <w:r w:rsidRPr="004A2EFE">
        <w:rPr>
          <w:rFonts w:ascii="Arial" w:eastAsiaTheme="minorHAnsi" w:hAnsi="Arial" w:cs="Arial"/>
          <w:sz w:val="21"/>
          <w:szCs w:val="21"/>
          <w:lang w:eastAsia="en-US"/>
        </w:rPr>
        <w:t xml:space="preserve">Ergänzung der </w:t>
      </w:r>
      <w:r>
        <w:rPr>
          <w:rFonts w:ascii="Arial" w:eastAsiaTheme="minorHAnsi" w:hAnsi="Arial" w:cs="Arial"/>
          <w:sz w:val="21"/>
          <w:szCs w:val="21"/>
          <w:lang w:eastAsia="en-US"/>
        </w:rPr>
        <w:t xml:space="preserve">gesetzlichen </w:t>
      </w:r>
      <w:r w:rsidRPr="004A2EFE">
        <w:rPr>
          <w:rFonts w:ascii="Arial" w:eastAsiaTheme="minorHAnsi" w:hAnsi="Arial" w:cs="Arial"/>
          <w:sz w:val="21"/>
          <w:szCs w:val="21"/>
          <w:lang w:eastAsia="en-US"/>
        </w:rPr>
        <w:t xml:space="preserve">Hauptanforderung </w:t>
      </w:r>
      <w:r>
        <w:rPr>
          <w:rFonts w:ascii="Arial" w:eastAsiaTheme="minorHAnsi" w:hAnsi="Arial" w:cs="Arial"/>
          <w:sz w:val="21"/>
          <w:szCs w:val="21"/>
          <w:lang w:eastAsia="en-US"/>
        </w:rPr>
        <w:t xml:space="preserve">gemäß § 3 Abs. 1 </w:t>
      </w:r>
      <w:proofErr w:type="spellStart"/>
      <w:r>
        <w:rPr>
          <w:rFonts w:ascii="Arial" w:eastAsiaTheme="minorHAnsi" w:hAnsi="Arial" w:cs="Arial"/>
          <w:sz w:val="21"/>
          <w:szCs w:val="21"/>
          <w:lang w:eastAsia="en-US"/>
        </w:rPr>
        <w:t>EEWärmeG</w:t>
      </w:r>
      <w:proofErr w:type="spellEnd"/>
      <w:r>
        <w:rPr>
          <w:rFonts w:ascii="Arial" w:eastAsiaTheme="minorHAnsi" w:hAnsi="Arial" w:cs="Arial"/>
          <w:sz w:val="21"/>
          <w:szCs w:val="21"/>
          <w:lang w:eastAsia="en-US"/>
        </w:rPr>
        <w:t xml:space="preserve"> </w:t>
      </w:r>
      <w:proofErr w:type="spellStart"/>
      <w:r>
        <w:rPr>
          <w:rFonts w:ascii="Arial" w:eastAsiaTheme="minorHAnsi" w:hAnsi="Arial" w:cs="Arial"/>
          <w:sz w:val="21"/>
          <w:szCs w:val="21"/>
          <w:lang w:eastAsia="en-US"/>
        </w:rPr>
        <w:t>iVm</w:t>
      </w:r>
      <w:proofErr w:type="spellEnd"/>
      <w:r>
        <w:rPr>
          <w:rFonts w:ascii="Arial" w:eastAsiaTheme="minorHAnsi" w:hAnsi="Arial" w:cs="Arial"/>
          <w:sz w:val="21"/>
          <w:szCs w:val="21"/>
          <w:lang w:eastAsia="en-US"/>
        </w:rPr>
        <w:t xml:space="preserve"> § 5 </w:t>
      </w:r>
      <w:proofErr w:type="spellStart"/>
      <w:r>
        <w:rPr>
          <w:rFonts w:ascii="Arial" w:eastAsiaTheme="minorHAnsi" w:hAnsi="Arial" w:cs="Arial"/>
          <w:sz w:val="21"/>
          <w:szCs w:val="21"/>
          <w:lang w:eastAsia="en-US"/>
        </w:rPr>
        <w:t>EEWärmeG</w:t>
      </w:r>
      <w:proofErr w:type="spellEnd"/>
      <w:r>
        <w:rPr>
          <w:rFonts w:ascii="Arial" w:eastAsiaTheme="minorHAnsi" w:hAnsi="Arial" w:cs="Arial"/>
          <w:sz w:val="21"/>
          <w:szCs w:val="21"/>
          <w:lang w:eastAsia="en-US"/>
        </w:rPr>
        <w:t xml:space="preserve"> </w:t>
      </w:r>
      <w:r w:rsidRPr="004A2EFE">
        <w:rPr>
          <w:rFonts w:ascii="Arial" w:eastAsiaTheme="minorHAnsi" w:hAnsi="Arial" w:cs="Arial"/>
          <w:sz w:val="21"/>
          <w:szCs w:val="21"/>
          <w:lang w:eastAsia="en-US"/>
        </w:rPr>
        <w:t xml:space="preserve">sollte erneuerbare Energie aus Wind und Wasserkraft in das Energieeinsparrecht aufgenommen werden. </w:t>
      </w:r>
      <w:r>
        <w:rPr>
          <w:rFonts w:ascii="Arial" w:eastAsiaTheme="minorHAnsi" w:hAnsi="Arial" w:cs="Arial"/>
          <w:sz w:val="21"/>
          <w:szCs w:val="21"/>
          <w:lang w:eastAsia="en-US"/>
        </w:rPr>
        <w:t>Das gilt auch für den</w:t>
      </w:r>
      <w:r w:rsidRPr="004A2EFE">
        <w:rPr>
          <w:rFonts w:ascii="Arial" w:eastAsiaTheme="minorHAnsi" w:hAnsi="Arial" w:cs="Arial"/>
          <w:sz w:val="21"/>
          <w:szCs w:val="21"/>
          <w:lang w:eastAsia="en-US"/>
        </w:rPr>
        <w:t xml:space="preserve"> Einkauf von zertifiziertem Ökostrom sowie nicht standortbezogenem Biogas. </w:t>
      </w:r>
      <w:r>
        <w:rPr>
          <w:rFonts w:ascii="Arial" w:eastAsiaTheme="minorHAnsi" w:hAnsi="Arial" w:cs="Arial"/>
          <w:sz w:val="21"/>
          <w:szCs w:val="21"/>
          <w:lang w:eastAsia="en-US"/>
        </w:rPr>
        <w:t>Darüber hinaus ist eine Gleichsetzung der</w:t>
      </w:r>
      <w:r w:rsidRPr="00696035">
        <w:rPr>
          <w:rFonts w:ascii="Arial" w:eastAsiaTheme="minorHAnsi" w:hAnsi="Arial" w:cs="Arial"/>
          <w:sz w:val="21"/>
          <w:szCs w:val="21"/>
          <w:lang w:eastAsia="en-US"/>
        </w:rPr>
        <w:t xml:space="preserve"> Photovoltaik </w:t>
      </w:r>
      <w:r>
        <w:rPr>
          <w:rFonts w:ascii="Arial" w:eastAsiaTheme="minorHAnsi" w:hAnsi="Arial" w:cs="Arial"/>
          <w:sz w:val="21"/>
          <w:szCs w:val="21"/>
          <w:lang w:eastAsia="en-US"/>
        </w:rPr>
        <w:t xml:space="preserve">mit </w:t>
      </w:r>
      <w:r w:rsidRPr="00696035">
        <w:rPr>
          <w:rFonts w:ascii="Arial" w:eastAsiaTheme="minorHAnsi" w:hAnsi="Arial" w:cs="Arial"/>
          <w:sz w:val="21"/>
          <w:szCs w:val="21"/>
          <w:lang w:eastAsia="en-US"/>
        </w:rPr>
        <w:t xml:space="preserve">der Solarthermie </w:t>
      </w:r>
      <w:r>
        <w:rPr>
          <w:rFonts w:ascii="Arial" w:eastAsiaTheme="minorHAnsi" w:hAnsi="Arial" w:cs="Arial"/>
          <w:sz w:val="21"/>
          <w:szCs w:val="21"/>
          <w:lang w:eastAsia="en-US"/>
        </w:rPr>
        <w:t>sinnvoll.</w:t>
      </w:r>
    </w:p>
    <w:p w:rsidR="00A22851" w:rsidRDefault="00A22851" w:rsidP="00A22851">
      <w:pPr>
        <w:spacing w:line="276" w:lineRule="auto"/>
        <w:rPr>
          <w:rFonts w:ascii="Arial" w:hAnsi="Arial" w:cs="Arial"/>
          <w:b/>
          <w:bCs/>
          <w:iCs/>
          <w:sz w:val="21"/>
          <w:szCs w:val="21"/>
        </w:rPr>
      </w:pPr>
    </w:p>
    <w:p w:rsidR="00A22851" w:rsidRPr="00016185" w:rsidRDefault="00A22851" w:rsidP="00A22851">
      <w:pPr>
        <w:spacing w:line="276" w:lineRule="auto"/>
        <w:jc w:val="both"/>
        <w:outlineLvl w:val="0"/>
        <w:rPr>
          <w:rFonts w:ascii="Arial" w:eastAsiaTheme="minorHAnsi" w:hAnsi="Arial" w:cs="Arial"/>
          <w:color w:val="8E9BA3"/>
          <w:sz w:val="21"/>
          <w:szCs w:val="21"/>
          <w:lang w:eastAsia="en-US"/>
        </w:rPr>
      </w:pPr>
      <w:r w:rsidRPr="00016185">
        <w:rPr>
          <w:rFonts w:ascii="Arial" w:hAnsi="Arial" w:cs="Arial"/>
          <w:b/>
          <w:bCs/>
          <w:iCs/>
          <w:color w:val="8E9BA3"/>
          <w:sz w:val="21"/>
          <w:szCs w:val="21"/>
        </w:rPr>
        <w:t xml:space="preserve">2.2 Ersatzmaßnahmen gemäß § 7 </w:t>
      </w:r>
      <w:proofErr w:type="spellStart"/>
      <w:r w:rsidRPr="00016185">
        <w:rPr>
          <w:rFonts w:ascii="Arial" w:hAnsi="Arial" w:cs="Arial"/>
          <w:b/>
          <w:bCs/>
          <w:iCs/>
          <w:color w:val="8E9BA3"/>
          <w:sz w:val="21"/>
          <w:szCs w:val="21"/>
        </w:rPr>
        <w:t>EEWärmeG</w:t>
      </w:r>
      <w:proofErr w:type="spellEnd"/>
      <w:r w:rsidRPr="00016185">
        <w:rPr>
          <w:rFonts w:ascii="Arial" w:hAnsi="Arial" w:cs="Arial"/>
          <w:b/>
          <w:bCs/>
          <w:iCs/>
          <w:color w:val="8E9BA3"/>
          <w:sz w:val="21"/>
          <w:szCs w:val="21"/>
        </w:rPr>
        <w:t xml:space="preserve"> vervollständigen</w:t>
      </w:r>
    </w:p>
    <w:p w:rsidR="00A22851" w:rsidRDefault="00A22851" w:rsidP="00A22851">
      <w:pPr>
        <w:spacing w:before="60" w:afterLines="60" w:after="144" w:line="276" w:lineRule="auto"/>
        <w:jc w:val="both"/>
        <w:rPr>
          <w:rFonts w:ascii="Arial" w:hAnsi="Arial" w:cs="Arial"/>
          <w:bCs/>
          <w:iCs/>
          <w:sz w:val="21"/>
          <w:szCs w:val="21"/>
        </w:rPr>
      </w:pPr>
      <w:r w:rsidRPr="00696035">
        <w:rPr>
          <w:rFonts w:ascii="Arial" w:eastAsiaTheme="minorHAnsi" w:hAnsi="Arial" w:cs="Arial"/>
          <w:sz w:val="21"/>
          <w:szCs w:val="21"/>
          <w:lang w:eastAsia="en-US"/>
        </w:rPr>
        <w:t xml:space="preserve">Die </w:t>
      </w:r>
      <w:r w:rsidRPr="004A2EFE">
        <w:rPr>
          <w:rFonts w:ascii="Arial" w:eastAsiaTheme="minorHAnsi" w:hAnsi="Arial" w:cs="Arial"/>
          <w:sz w:val="21"/>
          <w:szCs w:val="21"/>
          <w:lang w:eastAsia="en-US"/>
        </w:rPr>
        <w:t xml:space="preserve">Ausnahmeregelung gemäß § 7 </w:t>
      </w:r>
      <w:proofErr w:type="spellStart"/>
      <w:r w:rsidRPr="004A2EFE">
        <w:rPr>
          <w:rFonts w:ascii="Arial" w:eastAsiaTheme="minorHAnsi" w:hAnsi="Arial" w:cs="Arial"/>
          <w:sz w:val="21"/>
          <w:szCs w:val="21"/>
          <w:lang w:eastAsia="en-US"/>
        </w:rPr>
        <w:t>EEWärmeG</w:t>
      </w:r>
      <w:proofErr w:type="spellEnd"/>
      <w:r w:rsidRPr="004A2EFE">
        <w:rPr>
          <w:rFonts w:ascii="Arial" w:eastAsiaTheme="minorHAnsi" w:hAnsi="Arial" w:cs="Arial"/>
          <w:sz w:val="21"/>
          <w:szCs w:val="21"/>
          <w:lang w:eastAsia="en-US"/>
        </w:rPr>
        <w:t xml:space="preserve"> muss beibehalten werden</w:t>
      </w:r>
      <w:r w:rsidRPr="00F72163">
        <w:rPr>
          <w:rFonts w:ascii="Arial" w:eastAsiaTheme="minorHAnsi" w:hAnsi="Arial" w:cs="Arial"/>
          <w:sz w:val="21"/>
          <w:szCs w:val="21"/>
          <w:lang w:eastAsia="en-US"/>
        </w:rPr>
        <w:t>.</w:t>
      </w:r>
      <w:r>
        <w:rPr>
          <w:rFonts w:ascii="Arial" w:eastAsiaTheme="minorHAnsi" w:hAnsi="Arial" w:cs="Arial"/>
          <w:sz w:val="21"/>
          <w:szCs w:val="21"/>
          <w:lang w:eastAsia="en-US"/>
        </w:rPr>
        <w:t xml:space="preserve"> Sie</w:t>
      </w:r>
      <w:r w:rsidRPr="00F72163">
        <w:rPr>
          <w:rFonts w:ascii="Arial" w:eastAsiaTheme="minorHAnsi" w:hAnsi="Arial" w:cs="Arial"/>
          <w:sz w:val="21"/>
          <w:szCs w:val="21"/>
          <w:lang w:eastAsia="en-US"/>
        </w:rPr>
        <w:t xml:space="preserve"> ermöglicht </w:t>
      </w:r>
      <w:r>
        <w:rPr>
          <w:rFonts w:ascii="Arial" w:eastAsiaTheme="minorHAnsi" w:hAnsi="Arial" w:cs="Arial"/>
          <w:sz w:val="21"/>
          <w:szCs w:val="21"/>
          <w:lang w:eastAsia="en-US"/>
        </w:rPr>
        <w:t>Ersatzmaßnahmen</w:t>
      </w:r>
      <w:r w:rsidRPr="00F72163">
        <w:rPr>
          <w:rFonts w:ascii="Arial" w:eastAsiaTheme="minorHAnsi" w:hAnsi="Arial" w:cs="Arial"/>
          <w:sz w:val="21"/>
          <w:szCs w:val="21"/>
          <w:lang w:eastAsia="en-US"/>
        </w:rPr>
        <w:t xml:space="preserve">, sofern die </w:t>
      </w:r>
      <w:r>
        <w:rPr>
          <w:rFonts w:ascii="Arial" w:eastAsiaTheme="minorHAnsi" w:hAnsi="Arial" w:cs="Arial"/>
          <w:sz w:val="21"/>
          <w:szCs w:val="21"/>
          <w:lang w:eastAsia="en-US"/>
        </w:rPr>
        <w:t xml:space="preserve">gesetzliche </w:t>
      </w:r>
      <w:r w:rsidRPr="00F72163">
        <w:rPr>
          <w:rFonts w:ascii="Arial" w:eastAsiaTheme="minorHAnsi" w:hAnsi="Arial" w:cs="Arial"/>
          <w:sz w:val="21"/>
          <w:szCs w:val="21"/>
          <w:lang w:eastAsia="en-US"/>
        </w:rPr>
        <w:t>Hauptanforderung nicht eingehalten werden k</w:t>
      </w:r>
      <w:r>
        <w:rPr>
          <w:rFonts w:ascii="Arial" w:eastAsiaTheme="minorHAnsi" w:hAnsi="Arial" w:cs="Arial"/>
          <w:sz w:val="21"/>
          <w:szCs w:val="21"/>
          <w:lang w:eastAsia="en-US"/>
        </w:rPr>
        <w:t>ann</w:t>
      </w:r>
      <w:r w:rsidRPr="00F72163">
        <w:rPr>
          <w:rFonts w:ascii="Arial" w:eastAsiaTheme="minorHAnsi" w:hAnsi="Arial" w:cs="Arial"/>
          <w:sz w:val="21"/>
          <w:szCs w:val="21"/>
          <w:lang w:eastAsia="en-US"/>
        </w:rPr>
        <w:t xml:space="preserve">. </w:t>
      </w:r>
      <w:r w:rsidRPr="00696035">
        <w:rPr>
          <w:rFonts w:ascii="Arial" w:eastAsiaTheme="minorHAnsi" w:hAnsi="Arial" w:cs="Arial"/>
          <w:sz w:val="21"/>
          <w:szCs w:val="21"/>
          <w:lang w:eastAsia="en-US"/>
        </w:rPr>
        <w:t xml:space="preserve">Dieser </w:t>
      </w:r>
      <w:r w:rsidRPr="004A2EFE">
        <w:rPr>
          <w:rFonts w:ascii="Arial" w:eastAsiaTheme="minorHAnsi" w:hAnsi="Arial" w:cs="Arial"/>
          <w:sz w:val="21"/>
          <w:szCs w:val="21"/>
          <w:lang w:eastAsia="en-US"/>
        </w:rPr>
        <w:t>Tatbestand sollte ausgebaut</w:t>
      </w:r>
      <w:r w:rsidRPr="00696035">
        <w:rPr>
          <w:rFonts w:ascii="Arial" w:eastAsiaTheme="minorHAnsi" w:hAnsi="Arial" w:cs="Arial"/>
          <w:sz w:val="21"/>
          <w:szCs w:val="21"/>
          <w:lang w:eastAsia="en-US"/>
        </w:rPr>
        <w:t xml:space="preserve"> werden</w:t>
      </w:r>
      <w:r>
        <w:rPr>
          <w:rFonts w:ascii="Arial" w:eastAsiaTheme="minorHAnsi" w:hAnsi="Arial" w:cs="Arial"/>
          <w:sz w:val="21"/>
          <w:szCs w:val="21"/>
          <w:lang w:eastAsia="en-US"/>
        </w:rPr>
        <w:t>.</w:t>
      </w:r>
      <w:r w:rsidRPr="00696035">
        <w:rPr>
          <w:rFonts w:ascii="Arial" w:hAnsi="Arial" w:cs="Arial"/>
          <w:bCs/>
          <w:iCs/>
          <w:sz w:val="21"/>
          <w:szCs w:val="21"/>
        </w:rPr>
        <w:t xml:space="preserve"> </w:t>
      </w:r>
    </w:p>
    <w:p w:rsidR="00A22851" w:rsidRPr="00B9360F" w:rsidRDefault="00A22851" w:rsidP="00A22851">
      <w:pPr>
        <w:spacing w:before="60" w:afterLines="60" w:after="144" w:line="276" w:lineRule="auto"/>
        <w:jc w:val="both"/>
        <w:outlineLvl w:val="0"/>
        <w:rPr>
          <w:rFonts w:ascii="Arial" w:hAnsi="Arial" w:cs="Arial"/>
          <w:bCs/>
          <w:i/>
          <w:iCs/>
          <w:sz w:val="21"/>
          <w:szCs w:val="21"/>
        </w:rPr>
      </w:pPr>
      <w:r w:rsidRPr="00B9360F">
        <w:rPr>
          <w:rFonts w:ascii="Arial" w:hAnsi="Arial" w:cs="Arial"/>
          <w:bCs/>
          <w:i/>
          <w:iCs/>
          <w:sz w:val="21"/>
          <w:szCs w:val="21"/>
        </w:rPr>
        <w:t>a) Nicht am Gebäude erzeugte erneuerbare Energie</w:t>
      </w:r>
    </w:p>
    <w:p w:rsidR="00A22851" w:rsidRDefault="00A22851" w:rsidP="00A22851">
      <w:pPr>
        <w:spacing w:before="60" w:afterLines="60" w:after="144" w:line="276" w:lineRule="auto"/>
        <w:jc w:val="both"/>
        <w:rPr>
          <w:rFonts w:ascii="Arial" w:eastAsiaTheme="minorHAnsi" w:hAnsi="Arial" w:cs="Arial"/>
          <w:sz w:val="21"/>
          <w:szCs w:val="21"/>
          <w:lang w:eastAsia="en-US"/>
        </w:rPr>
      </w:pPr>
      <w:r w:rsidRPr="00F35902">
        <w:rPr>
          <w:rFonts w:ascii="Arial" w:eastAsiaTheme="minorHAnsi" w:hAnsi="Arial" w:cs="Arial"/>
          <w:sz w:val="21"/>
          <w:szCs w:val="21"/>
          <w:lang w:eastAsia="en-US"/>
        </w:rPr>
        <w:t>Der Einsatz von nicht am Gebäude erzeugte</w:t>
      </w:r>
      <w:r>
        <w:rPr>
          <w:rFonts w:ascii="Arial" w:eastAsiaTheme="minorHAnsi" w:hAnsi="Arial" w:cs="Arial"/>
          <w:sz w:val="21"/>
          <w:szCs w:val="21"/>
          <w:lang w:eastAsia="en-US"/>
        </w:rPr>
        <w:t>r</w:t>
      </w:r>
      <w:r w:rsidRPr="00F35902">
        <w:rPr>
          <w:rFonts w:ascii="Arial" w:eastAsiaTheme="minorHAnsi" w:hAnsi="Arial" w:cs="Arial"/>
          <w:sz w:val="21"/>
          <w:szCs w:val="21"/>
          <w:lang w:eastAsia="en-US"/>
        </w:rPr>
        <w:t xml:space="preserve"> erneuerbarer Energie (z.B. </w:t>
      </w:r>
      <w:r>
        <w:rPr>
          <w:rFonts w:ascii="Arial" w:eastAsiaTheme="minorHAnsi" w:hAnsi="Arial" w:cs="Arial"/>
          <w:sz w:val="21"/>
          <w:szCs w:val="21"/>
          <w:lang w:eastAsia="en-US"/>
        </w:rPr>
        <w:t>g</w:t>
      </w:r>
      <w:r w:rsidRPr="00F35902">
        <w:rPr>
          <w:rFonts w:ascii="Arial" w:eastAsiaTheme="minorHAnsi" w:hAnsi="Arial" w:cs="Arial"/>
          <w:sz w:val="21"/>
          <w:szCs w:val="21"/>
          <w:lang w:eastAsia="en-US"/>
        </w:rPr>
        <w:t xml:space="preserve">rünem Strom) </w:t>
      </w:r>
      <w:r>
        <w:rPr>
          <w:rFonts w:ascii="Arial" w:eastAsiaTheme="minorHAnsi" w:hAnsi="Arial" w:cs="Arial"/>
          <w:sz w:val="21"/>
          <w:szCs w:val="21"/>
          <w:lang w:eastAsia="en-US"/>
        </w:rPr>
        <w:t xml:space="preserve">sollte auch in § 7 Abs. 1 </w:t>
      </w:r>
      <w:proofErr w:type="spellStart"/>
      <w:r>
        <w:rPr>
          <w:rFonts w:ascii="Arial" w:eastAsiaTheme="minorHAnsi" w:hAnsi="Arial" w:cs="Arial"/>
          <w:sz w:val="21"/>
          <w:szCs w:val="21"/>
          <w:lang w:eastAsia="en-US"/>
        </w:rPr>
        <w:t>EEWärmeG</w:t>
      </w:r>
      <w:proofErr w:type="spellEnd"/>
      <w:r>
        <w:rPr>
          <w:rFonts w:ascii="Arial" w:eastAsiaTheme="minorHAnsi" w:hAnsi="Arial" w:cs="Arial"/>
          <w:sz w:val="21"/>
          <w:szCs w:val="21"/>
          <w:lang w:eastAsia="en-US"/>
        </w:rPr>
        <w:t xml:space="preserve"> ergänzt werden, da er </w:t>
      </w:r>
      <w:r w:rsidRPr="00F35902">
        <w:rPr>
          <w:rFonts w:ascii="Arial" w:eastAsiaTheme="minorHAnsi" w:hAnsi="Arial" w:cs="Arial"/>
          <w:sz w:val="21"/>
          <w:szCs w:val="21"/>
          <w:lang w:eastAsia="en-US"/>
        </w:rPr>
        <w:t xml:space="preserve">zu einer </w:t>
      </w:r>
      <w:r>
        <w:rPr>
          <w:rFonts w:ascii="Arial" w:eastAsiaTheme="minorHAnsi" w:hAnsi="Arial" w:cs="Arial"/>
          <w:sz w:val="21"/>
          <w:szCs w:val="21"/>
          <w:lang w:eastAsia="en-US"/>
        </w:rPr>
        <w:t>stärkeren</w:t>
      </w:r>
      <w:r w:rsidRPr="00F35902">
        <w:rPr>
          <w:rFonts w:ascii="Arial" w:eastAsiaTheme="minorHAnsi" w:hAnsi="Arial" w:cs="Arial"/>
          <w:sz w:val="21"/>
          <w:szCs w:val="21"/>
          <w:lang w:eastAsia="en-US"/>
        </w:rPr>
        <w:t xml:space="preserve"> Nutzung </w:t>
      </w:r>
      <w:r>
        <w:rPr>
          <w:rFonts w:ascii="Arial" w:eastAsiaTheme="minorHAnsi" w:hAnsi="Arial" w:cs="Arial"/>
          <w:sz w:val="21"/>
          <w:szCs w:val="21"/>
          <w:lang w:eastAsia="en-US"/>
        </w:rPr>
        <w:t xml:space="preserve">von </w:t>
      </w:r>
      <w:r w:rsidRPr="00F35902">
        <w:rPr>
          <w:rFonts w:ascii="Arial" w:eastAsiaTheme="minorHAnsi" w:hAnsi="Arial" w:cs="Arial"/>
          <w:sz w:val="21"/>
          <w:szCs w:val="21"/>
          <w:lang w:eastAsia="en-US"/>
        </w:rPr>
        <w:t>Energie</w:t>
      </w:r>
      <w:r>
        <w:rPr>
          <w:rFonts w:ascii="Arial" w:eastAsiaTheme="minorHAnsi" w:hAnsi="Arial" w:cs="Arial"/>
          <w:sz w:val="21"/>
          <w:szCs w:val="21"/>
          <w:lang w:eastAsia="en-US"/>
        </w:rPr>
        <w:t xml:space="preserve"> führt</w:t>
      </w:r>
      <w:r w:rsidRPr="00CB5444">
        <w:rPr>
          <w:rFonts w:ascii="Arial" w:eastAsiaTheme="minorHAnsi" w:hAnsi="Arial" w:cs="Arial"/>
          <w:sz w:val="21"/>
          <w:szCs w:val="21"/>
          <w:lang w:eastAsia="en-US"/>
        </w:rPr>
        <w:t>, die unter reduzierten CO</w:t>
      </w:r>
      <w:r w:rsidRPr="00CB5444">
        <w:rPr>
          <w:rFonts w:ascii="Arial" w:eastAsiaTheme="minorHAnsi" w:hAnsi="Arial" w:cs="Arial"/>
          <w:sz w:val="21"/>
          <w:szCs w:val="21"/>
          <w:vertAlign w:val="subscript"/>
          <w:lang w:eastAsia="en-US"/>
        </w:rPr>
        <w:t>2</w:t>
      </w:r>
      <w:r w:rsidRPr="00CB5444">
        <w:rPr>
          <w:rFonts w:ascii="Arial" w:eastAsiaTheme="minorHAnsi" w:hAnsi="Arial" w:cs="Arial"/>
          <w:sz w:val="21"/>
          <w:szCs w:val="21"/>
          <w:lang w:eastAsia="en-US"/>
        </w:rPr>
        <w:t>-Emissionen erzeugt wird.</w:t>
      </w:r>
      <w:r>
        <w:rPr>
          <w:rFonts w:ascii="Arial" w:eastAsiaTheme="minorHAnsi" w:hAnsi="Arial" w:cs="Arial"/>
          <w:sz w:val="21"/>
          <w:szCs w:val="21"/>
          <w:lang w:eastAsia="en-US"/>
        </w:rPr>
        <w:t xml:space="preserve"> </w:t>
      </w:r>
    </w:p>
    <w:p w:rsidR="00B92956" w:rsidRPr="00696035" w:rsidRDefault="00B92956" w:rsidP="00A22851">
      <w:pPr>
        <w:spacing w:before="60" w:afterLines="60" w:after="144" w:line="276" w:lineRule="auto"/>
        <w:jc w:val="both"/>
        <w:rPr>
          <w:rFonts w:ascii="Arial" w:eastAsiaTheme="minorHAnsi" w:hAnsi="Arial" w:cs="Arial"/>
          <w:sz w:val="21"/>
          <w:szCs w:val="21"/>
          <w:lang w:eastAsia="en-US"/>
        </w:rPr>
      </w:pPr>
    </w:p>
    <w:p w:rsidR="00A22851" w:rsidRPr="00B9360F" w:rsidRDefault="00A22851" w:rsidP="00A22851">
      <w:pPr>
        <w:spacing w:before="60" w:afterLines="60" w:after="144" w:line="276" w:lineRule="auto"/>
        <w:jc w:val="both"/>
        <w:outlineLvl w:val="0"/>
        <w:rPr>
          <w:rFonts w:ascii="Arial" w:eastAsiaTheme="minorHAnsi" w:hAnsi="Arial" w:cs="Arial"/>
          <w:sz w:val="21"/>
          <w:szCs w:val="21"/>
        </w:rPr>
      </w:pPr>
      <w:r w:rsidRPr="00B9360F">
        <w:rPr>
          <w:rFonts w:ascii="Arial" w:eastAsiaTheme="minorHAnsi" w:hAnsi="Arial" w:cs="Arial"/>
          <w:sz w:val="21"/>
          <w:szCs w:val="21"/>
        </w:rPr>
        <w:lastRenderedPageBreak/>
        <w:t xml:space="preserve">b) </w:t>
      </w:r>
      <w:r w:rsidRPr="00B9360F">
        <w:rPr>
          <w:rFonts w:ascii="Arial" w:eastAsiaTheme="minorHAnsi" w:hAnsi="Arial" w:cs="Arial"/>
          <w:i/>
          <w:sz w:val="21"/>
          <w:szCs w:val="21"/>
        </w:rPr>
        <w:t xml:space="preserve">Die Betriebsoptimierung </w:t>
      </w:r>
    </w:p>
    <w:p w:rsidR="00A22851" w:rsidRDefault="00A22851" w:rsidP="00A22851">
      <w:pPr>
        <w:spacing w:before="60" w:afterLines="60" w:after="144" w:line="276" w:lineRule="auto"/>
        <w:jc w:val="both"/>
        <w:rPr>
          <w:rFonts w:ascii="Arial" w:hAnsi="Arial" w:cs="Arial"/>
          <w:b/>
          <w:bCs/>
          <w:iCs/>
          <w:sz w:val="21"/>
          <w:szCs w:val="21"/>
          <w:u w:val="single"/>
        </w:rPr>
      </w:pPr>
      <w:r w:rsidRPr="00273574">
        <w:rPr>
          <w:rFonts w:ascii="Arial" w:eastAsiaTheme="minorHAnsi" w:hAnsi="Arial" w:cs="Arial"/>
          <w:sz w:val="21"/>
          <w:szCs w:val="21"/>
        </w:rPr>
        <w:t>Die Betriebsoptimierung inklusive eines überprüfbaren Nachweises über die erzielten Energieeinsparungen sollte i</w:t>
      </w:r>
      <w:r>
        <w:rPr>
          <w:rFonts w:ascii="Arial" w:eastAsiaTheme="minorHAnsi" w:hAnsi="Arial" w:cs="Arial"/>
          <w:sz w:val="21"/>
          <w:szCs w:val="21"/>
        </w:rPr>
        <w:t>n das</w:t>
      </w:r>
      <w:r w:rsidRPr="00273574">
        <w:rPr>
          <w:rFonts w:ascii="Arial" w:eastAsiaTheme="minorHAnsi" w:hAnsi="Arial" w:cs="Arial"/>
          <w:sz w:val="21"/>
          <w:szCs w:val="21"/>
        </w:rPr>
        <w:t xml:space="preserve"> Energieeinsparrecht</w:t>
      </w:r>
      <w:r>
        <w:rPr>
          <w:rFonts w:ascii="Arial" w:eastAsiaTheme="minorHAnsi" w:hAnsi="Arial" w:cs="Arial"/>
          <w:sz w:val="21"/>
          <w:szCs w:val="21"/>
        </w:rPr>
        <w:t xml:space="preserve"> integriert werden</w:t>
      </w:r>
      <w:r w:rsidRPr="00273574">
        <w:rPr>
          <w:rFonts w:ascii="Arial" w:eastAsiaTheme="minorHAnsi" w:hAnsi="Arial" w:cs="Arial"/>
          <w:sz w:val="21"/>
          <w:szCs w:val="21"/>
        </w:rPr>
        <w:t>, z.B. durch Au</w:t>
      </w:r>
      <w:r>
        <w:rPr>
          <w:rFonts w:ascii="Arial" w:eastAsiaTheme="minorHAnsi" w:hAnsi="Arial" w:cs="Arial"/>
          <w:sz w:val="21"/>
          <w:szCs w:val="21"/>
        </w:rPr>
        <w:t xml:space="preserve">fnahme als zusätzliche Ersatzmaßnahme gemäß § 7 Abs. 1 Nr. 2 </w:t>
      </w:r>
      <w:proofErr w:type="spellStart"/>
      <w:r>
        <w:rPr>
          <w:rFonts w:ascii="Arial" w:eastAsiaTheme="minorHAnsi" w:hAnsi="Arial" w:cs="Arial"/>
          <w:sz w:val="21"/>
          <w:szCs w:val="21"/>
        </w:rPr>
        <w:t>EEWärmeG</w:t>
      </w:r>
      <w:proofErr w:type="spellEnd"/>
      <w:r>
        <w:rPr>
          <w:rFonts w:ascii="Arial" w:eastAsiaTheme="minorHAnsi" w:hAnsi="Arial" w:cs="Arial"/>
          <w:sz w:val="21"/>
          <w:szCs w:val="21"/>
        </w:rPr>
        <w:t xml:space="preserve"> im Sinne eines Bonus</w:t>
      </w:r>
      <w:r w:rsidRPr="00273574">
        <w:rPr>
          <w:rFonts w:ascii="Arial" w:eastAsiaTheme="minorHAnsi" w:hAnsi="Arial" w:cs="Arial"/>
          <w:sz w:val="21"/>
          <w:szCs w:val="21"/>
        </w:rPr>
        <w:t>.</w:t>
      </w:r>
    </w:p>
    <w:p w:rsidR="00A22851" w:rsidRPr="00F72163" w:rsidRDefault="00A22851" w:rsidP="00A22851">
      <w:pPr>
        <w:spacing w:before="60" w:afterLines="60" w:after="144" w:line="276" w:lineRule="auto"/>
        <w:jc w:val="both"/>
        <w:rPr>
          <w:rFonts w:ascii="Arial" w:eastAsiaTheme="minorHAnsi" w:hAnsi="Arial" w:cs="Arial"/>
          <w:sz w:val="21"/>
          <w:szCs w:val="21"/>
          <w:lang w:eastAsia="en-US"/>
        </w:rPr>
      </w:pPr>
      <w:r w:rsidRPr="00FF21A4">
        <w:rPr>
          <w:rFonts w:ascii="Arial" w:hAnsi="Arial" w:cs="Arial"/>
          <w:bCs/>
          <w:iCs/>
          <w:sz w:val="21"/>
          <w:szCs w:val="21"/>
        </w:rPr>
        <w:t>Hier</w:t>
      </w:r>
      <w:r>
        <w:rPr>
          <w:rFonts w:ascii="Arial" w:hAnsi="Arial" w:cs="Arial"/>
          <w:bCs/>
          <w:iCs/>
          <w:sz w:val="21"/>
          <w:szCs w:val="21"/>
        </w:rPr>
        <w:t>bei</w:t>
      </w:r>
      <w:r w:rsidRPr="00FF21A4">
        <w:rPr>
          <w:rFonts w:ascii="Arial" w:hAnsi="Arial" w:cs="Arial"/>
          <w:bCs/>
          <w:iCs/>
          <w:sz w:val="21"/>
          <w:szCs w:val="21"/>
        </w:rPr>
        <w:t xml:space="preserve"> müssen die Grundlagen </w:t>
      </w:r>
      <w:r>
        <w:rPr>
          <w:rFonts w:ascii="Arial" w:hAnsi="Arial" w:cs="Arial"/>
          <w:bCs/>
          <w:iCs/>
          <w:sz w:val="21"/>
          <w:szCs w:val="21"/>
        </w:rPr>
        <w:t xml:space="preserve">dafür </w:t>
      </w:r>
      <w:r w:rsidRPr="00FF21A4">
        <w:rPr>
          <w:rFonts w:ascii="Arial" w:hAnsi="Arial" w:cs="Arial"/>
          <w:bCs/>
          <w:iCs/>
          <w:sz w:val="21"/>
          <w:szCs w:val="21"/>
        </w:rPr>
        <w:t xml:space="preserve">geschaffen werden, dass </w:t>
      </w:r>
      <w:r w:rsidRPr="009711EC">
        <w:rPr>
          <w:rFonts w:ascii="Arial" w:hAnsi="Arial" w:cs="Arial"/>
          <w:bCs/>
          <w:iCs/>
          <w:sz w:val="21"/>
          <w:szCs w:val="21"/>
        </w:rPr>
        <w:t>b</w:t>
      </w:r>
      <w:r w:rsidRPr="00FF21A4">
        <w:rPr>
          <w:rFonts w:ascii="Arial" w:hAnsi="Arial" w:cs="Arial"/>
          <w:bCs/>
          <w:iCs/>
          <w:sz w:val="21"/>
          <w:szCs w:val="21"/>
        </w:rPr>
        <w:t>estehende Berechnungswerkzeuge flexibel genutzt werden können: Erst integrales Planen mittels geeigneter Tools und unter Beachtung der Folgeprozesse ermöglicht einen energieeffizienten Gebäudebetrieb.</w:t>
      </w:r>
    </w:p>
    <w:p w:rsidR="00A22851" w:rsidRPr="00016185" w:rsidRDefault="00A22851" w:rsidP="00A22851">
      <w:pPr>
        <w:pStyle w:val="StandardWeb"/>
        <w:spacing w:before="60" w:beforeAutospacing="0" w:afterLines="60" w:after="144" w:afterAutospacing="0" w:line="276" w:lineRule="auto"/>
        <w:outlineLvl w:val="0"/>
        <w:rPr>
          <w:rFonts w:ascii="Arial" w:hAnsi="Arial" w:cs="Arial"/>
          <w:b/>
          <w:bCs/>
          <w:iCs/>
          <w:color w:val="8E9BA3"/>
          <w:sz w:val="21"/>
          <w:szCs w:val="21"/>
        </w:rPr>
      </w:pPr>
      <w:r w:rsidRPr="00016185">
        <w:rPr>
          <w:rFonts w:ascii="Arial" w:hAnsi="Arial" w:cs="Arial"/>
          <w:b/>
          <w:bCs/>
          <w:iCs/>
          <w:color w:val="8E9BA3"/>
          <w:sz w:val="21"/>
          <w:szCs w:val="21"/>
        </w:rPr>
        <w:t>2.3 Energetische Optimierung von Quartieren in das Energieeinsparrecht integrieren</w:t>
      </w:r>
    </w:p>
    <w:p w:rsidR="00A22851" w:rsidRPr="00273574" w:rsidRDefault="00A22851" w:rsidP="00A22851">
      <w:pPr>
        <w:spacing w:before="60" w:afterLines="60" w:after="144" w:line="276" w:lineRule="auto"/>
        <w:jc w:val="both"/>
        <w:rPr>
          <w:rFonts w:ascii="Arial" w:eastAsiaTheme="minorHAnsi" w:hAnsi="Arial" w:cs="Arial"/>
          <w:sz w:val="21"/>
          <w:szCs w:val="21"/>
        </w:rPr>
      </w:pPr>
      <w:r w:rsidRPr="00273574">
        <w:rPr>
          <w:rFonts w:ascii="Arial" w:eastAsiaTheme="minorHAnsi" w:hAnsi="Arial" w:cs="Arial"/>
          <w:sz w:val="21"/>
          <w:szCs w:val="21"/>
        </w:rPr>
        <w:t>Ein Quartier besteht aus mehreren flächenmäßig zusammenhängenden privaten und</w:t>
      </w:r>
      <w:r>
        <w:rPr>
          <w:rFonts w:ascii="Arial" w:eastAsiaTheme="minorHAnsi" w:hAnsi="Arial" w:cs="Arial"/>
          <w:sz w:val="21"/>
          <w:szCs w:val="21"/>
        </w:rPr>
        <w:t xml:space="preserve"> </w:t>
      </w:r>
      <w:r w:rsidRPr="00273574">
        <w:rPr>
          <w:rFonts w:ascii="Arial" w:eastAsiaTheme="minorHAnsi" w:hAnsi="Arial" w:cs="Arial"/>
          <w:sz w:val="21"/>
          <w:szCs w:val="21"/>
        </w:rPr>
        <w:t>/</w:t>
      </w:r>
      <w:r>
        <w:rPr>
          <w:rFonts w:ascii="Arial" w:eastAsiaTheme="minorHAnsi" w:hAnsi="Arial" w:cs="Arial"/>
          <w:sz w:val="21"/>
          <w:szCs w:val="21"/>
        </w:rPr>
        <w:t xml:space="preserve"> </w:t>
      </w:r>
      <w:r w:rsidRPr="00273574">
        <w:rPr>
          <w:rFonts w:ascii="Arial" w:eastAsiaTheme="minorHAnsi" w:hAnsi="Arial" w:cs="Arial"/>
          <w:sz w:val="21"/>
          <w:szCs w:val="21"/>
        </w:rPr>
        <w:t>oder öffentlichen Bestands</w:t>
      </w:r>
      <w:r>
        <w:rPr>
          <w:rFonts w:ascii="Arial" w:eastAsiaTheme="minorHAnsi" w:hAnsi="Arial" w:cs="Arial"/>
          <w:sz w:val="21"/>
          <w:szCs w:val="21"/>
        </w:rPr>
        <w:t>gebäuden</w:t>
      </w:r>
      <w:r w:rsidRPr="00273574">
        <w:rPr>
          <w:rFonts w:ascii="Arial" w:eastAsiaTheme="minorHAnsi" w:hAnsi="Arial" w:cs="Arial"/>
          <w:sz w:val="21"/>
          <w:szCs w:val="21"/>
        </w:rPr>
        <w:t xml:space="preserve"> und / oder Neubau</w:t>
      </w:r>
      <w:r>
        <w:rPr>
          <w:rFonts w:ascii="Arial" w:eastAsiaTheme="minorHAnsi" w:hAnsi="Arial" w:cs="Arial"/>
          <w:sz w:val="21"/>
          <w:szCs w:val="21"/>
        </w:rPr>
        <w:t>ten</w:t>
      </w:r>
      <w:r w:rsidRPr="00273574">
        <w:rPr>
          <w:rFonts w:ascii="Arial" w:eastAsiaTheme="minorHAnsi" w:hAnsi="Arial" w:cs="Arial"/>
          <w:sz w:val="21"/>
          <w:szCs w:val="21"/>
        </w:rPr>
        <w:t xml:space="preserve"> einschließlich öffentlicher Infrastruktur. Die Gebäudearten im Quartier können sein: Wohnen, Handel, Gewerbe und öffentliche Einrichtungen. Das Quartier entspricht einem Gebiet unterhalb der Stadtgröße.</w:t>
      </w:r>
    </w:p>
    <w:p w:rsidR="00A22851" w:rsidRDefault="00A22851" w:rsidP="00A22851">
      <w:pPr>
        <w:spacing w:before="60" w:afterLines="60" w:after="144" w:line="276" w:lineRule="auto"/>
        <w:jc w:val="both"/>
        <w:rPr>
          <w:rFonts w:ascii="Arial" w:eastAsiaTheme="minorHAnsi" w:hAnsi="Arial" w:cs="Arial"/>
          <w:sz w:val="21"/>
          <w:szCs w:val="21"/>
        </w:rPr>
      </w:pPr>
      <w:r w:rsidRPr="00273574">
        <w:rPr>
          <w:rFonts w:ascii="Arial" w:eastAsiaTheme="minorHAnsi" w:hAnsi="Arial" w:cs="Arial"/>
          <w:sz w:val="21"/>
          <w:szCs w:val="21"/>
        </w:rPr>
        <w:t>Eine quartiersbezogene Versorgung erstreckt sich über die Grundstücksgrenzen der Erzeugungsanlage</w:t>
      </w:r>
      <w:r>
        <w:rPr>
          <w:rFonts w:ascii="Arial" w:eastAsiaTheme="minorHAnsi" w:hAnsi="Arial" w:cs="Arial"/>
          <w:sz w:val="21"/>
          <w:szCs w:val="21"/>
        </w:rPr>
        <w:t xml:space="preserve"> hinaus. M</w:t>
      </w:r>
      <w:r w:rsidRPr="00273574">
        <w:rPr>
          <w:rFonts w:ascii="Arial" w:eastAsiaTheme="minorHAnsi" w:hAnsi="Arial" w:cs="Arial"/>
          <w:sz w:val="21"/>
          <w:szCs w:val="21"/>
        </w:rPr>
        <w:t xml:space="preserve">indestens ein Abnehmer muss an das Netz (Strom, Gas, Wärme, Wasser) angeschlossen sein, der nicht gleichzeitig Eigentümer oder Betreiber der Erzeugungsanlage ist. </w:t>
      </w:r>
    </w:p>
    <w:p w:rsidR="00A22851" w:rsidRPr="00273574" w:rsidRDefault="00A22851" w:rsidP="00A22851">
      <w:pPr>
        <w:spacing w:before="60" w:afterLines="60" w:after="144" w:line="276" w:lineRule="auto"/>
        <w:jc w:val="both"/>
        <w:rPr>
          <w:rFonts w:ascii="Arial" w:eastAsiaTheme="minorHAnsi" w:hAnsi="Arial" w:cs="Arial"/>
          <w:sz w:val="21"/>
          <w:szCs w:val="21"/>
        </w:rPr>
      </w:pPr>
      <w:r w:rsidRPr="00273574">
        <w:rPr>
          <w:rFonts w:ascii="Arial" w:eastAsiaTheme="minorHAnsi" w:hAnsi="Arial" w:cs="Arial"/>
          <w:sz w:val="21"/>
          <w:szCs w:val="21"/>
        </w:rPr>
        <w:t>Quartiersbezogene Stromversorgung ist z.B. eine stromseitige Arealversorgung. Unter quartiersbezogene Wärmeversorgung fällt Fernwärme</w:t>
      </w:r>
      <w:r>
        <w:rPr>
          <w:rFonts w:ascii="Arial" w:eastAsiaTheme="minorHAnsi" w:hAnsi="Arial" w:cs="Arial"/>
          <w:sz w:val="21"/>
          <w:szCs w:val="21"/>
        </w:rPr>
        <w:t>,</w:t>
      </w:r>
      <w:r w:rsidRPr="00273574">
        <w:rPr>
          <w:rFonts w:ascii="Arial" w:eastAsiaTheme="minorHAnsi" w:hAnsi="Arial" w:cs="Arial"/>
          <w:sz w:val="21"/>
          <w:szCs w:val="21"/>
        </w:rPr>
        <w:t xml:space="preserve"> aber auch ein anderes (Nah-)Wärmenetz, das von einem Gebäudeeigentümer zu einem anderen </w:t>
      </w:r>
      <w:r>
        <w:rPr>
          <w:rFonts w:ascii="Arial" w:eastAsiaTheme="minorHAnsi" w:hAnsi="Arial" w:cs="Arial"/>
          <w:sz w:val="21"/>
          <w:szCs w:val="21"/>
        </w:rPr>
        <w:t>verläuft</w:t>
      </w:r>
      <w:r w:rsidRPr="00273574">
        <w:rPr>
          <w:rFonts w:ascii="Arial" w:eastAsiaTheme="minorHAnsi" w:hAnsi="Arial" w:cs="Arial"/>
          <w:sz w:val="21"/>
          <w:szCs w:val="21"/>
        </w:rPr>
        <w:t xml:space="preserve">. Erzeugungsseitig müssen auch die Nutzungsformen Power </w:t>
      </w:r>
      <w:proofErr w:type="spellStart"/>
      <w:r w:rsidRPr="00273574">
        <w:rPr>
          <w:rFonts w:ascii="Arial" w:eastAsiaTheme="minorHAnsi" w:hAnsi="Arial" w:cs="Arial"/>
          <w:sz w:val="21"/>
          <w:szCs w:val="21"/>
        </w:rPr>
        <w:t>to</w:t>
      </w:r>
      <w:proofErr w:type="spellEnd"/>
      <w:r w:rsidRPr="00273574">
        <w:rPr>
          <w:rFonts w:ascii="Arial" w:eastAsiaTheme="minorHAnsi" w:hAnsi="Arial" w:cs="Arial"/>
          <w:sz w:val="21"/>
          <w:szCs w:val="21"/>
        </w:rPr>
        <w:t xml:space="preserve"> </w:t>
      </w:r>
      <w:proofErr w:type="spellStart"/>
      <w:r w:rsidRPr="00273574">
        <w:rPr>
          <w:rFonts w:ascii="Arial" w:eastAsiaTheme="minorHAnsi" w:hAnsi="Arial" w:cs="Arial"/>
          <w:sz w:val="21"/>
          <w:szCs w:val="21"/>
        </w:rPr>
        <w:t>Heat</w:t>
      </w:r>
      <w:proofErr w:type="spellEnd"/>
      <w:r w:rsidRPr="00273574">
        <w:rPr>
          <w:rFonts w:ascii="Arial" w:eastAsiaTheme="minorHAnsi" w:hAnsi="Arial" w:cs="Arial"/>
          <w:sz w:val="21"/>
          <w:szCs w:val="21"/>
        </w:rPr>
        <w:t xml:space="preserve"> </w:t>
      </w:r>
      <w:r>
        <w:rPr>
          <w:rFonts w:ascii="Arial" w:eastAsiaTheme="minorHAnsi" w:hAnsi="Arial" w:cs="Arial"/>
          <w:sz w:val="21"/>
          <w:szCs w:val="21"/>
        </w:rPr>
        <w:t>(</w:t>
      </w:r>
      <w:r w:rsidRPr="00273574">
        <w:rPr>
          <w:rFonts w:ascii="Arial" w:eastAsiaTheme="minorHAnsi" w:hAnsi="Arial" w:cs="Arial"/>
          <w:sz w:val="21"/>
          <w:szCs w:val="21"/>
        </w:rPr>
        <w:t xml:space="preserve">z.B. Nutzen statt </w:t>
      </w:r>
      <w:proofErr w:type="spellStart"/>
      <w:r w:rsidRPr="00273574">
        <w:rPr>
          <w:rFonts w:ascii="Arial" w:eastAsiaTheme="minorHAnsi" w:hAnsi="Arial" w:cs="Arial"/>
          <w:sz w:val="21"/>
          <w:szCs w:val="21"/>
        </w:rPr>
        <w:t>Abregeln</w:t>
      </w:r>
      <w:proofErr w:type="spellEnd"/>
      <w:r>
        <w:rPr>
          <w:rFonts w:ascii="Arial" w:eastAsiaTheme="minorHAnsi" w:hAnsi="Arial" w:cs="Arial"/>
          <w:sz w:val="21"/>
          <w:szCs w:val="21"/>
        </w:rPr>
        <w:t>)</w:t>
      </w:r>
      <w:r w:rsidRPr="00273574">
        <w:rPr>
          <w:rFonts w:ascii="Arial" w:eastAsiaTheme="minorHAnsi" w:hAnsi="Arial" w:cs="Arial"/>
          <w:sz w:val="21"/>
          <w:szCs w:val="21"/>
        </w:rPr>
        <w:t xml:space="preserve"> und Power </w:t>
      </w:r>
      <w:proofErr w:type="spellStart"/>
      <w:r w:rsidRPr="00273574">
        <w:rPr>
          <w:rFonts w:ascii="Arial" w:eastAsiaTheme="minorHAnsi" w:hAnsi="Arial" w:cs="Arial"/>
          <w:sz w:val="21"/>
          <w:szCs w:val="21"/>
        </w:rPr>
        <w:t>to</w:t>
      </w:r>
      <w:proofErr w:type="spellEnd"/>
      <w:r w:rsidRPr="00273574">
        <w:rPr>
          <w:rFonts w:ascii="Arial" w:eastAsiaTheme="minorHAnsi" w:hAnsi="Arial" w:cs="Arial"/>
          <w:sz w:val="21"/>
          <w:szCs w:val="21"/>
        </w:rPr>
        <w:t xml:space="preserve"> Gas </w:t>
      </w:r>
      <w:r>
        <w:rPr>
          <w:rFonts w:ascii="Arial" w:eastAsiaTheme="minorHAnsi" w:hAnsi="Arial" w:cs="Arial"/>
          <w:sz w:val="21"/>
          <w:szCs w:val="21"/>
        </w:rPr>
        <w:t>sowie</w:t>
      </w:r>
      <w:r w:rsidRPr="00273574">
        <w:rPr>
          <w:rFonts w:ascii="Arial" w:eastAsiaTheme="minorHAnsi" w:hAnsi="Arial" w:cs="Arial"/>
          <w:sz w:val="21"/>
          <w:szCs w:val="21"/>
        </w:rPr>
        <w:t xml:space="preserve"> auch Biogas beinhaltet sein, auch wenn die jeweilige Strom- bzw. Gaserzeugung außerhalb des Quartiers erfolgt.</w:t>
      </w:r>
    </w:p>
    <w:p w:rsidR="00A22851" w:rsidRPr="00273574" w:rsidRDefault="00A22851" w:rsidP="00A22851">
      <w:pPr>
        <w:spacing w:before="60" w:afterLines="60" w:after="144" w:line="276" w:lineRule="auto"/>
        <w:jc w:val="both"/>
        <w:rPr>
          <w:rFonts w:ascii="Arial" w:eastAsiaTheme="minorHAnsi" w:hAnsi="Arial" w:cs="Arial"/>
          <w:sz w:val="21"/>
          <w:szCs w:val="21"/>
        </w:rPr>
      </w:pPr>
      <w:r w:rsidRPr="00273574">
        <w:rPr>
          <w:rFonts w:ascii="Arial" w:eastAsiaTheme="minorHAnsi" w:hAnsi="Arial" w:cs="Arial"/>
          <w:sz w:val="21"/>
          <w:szCs w:val="21"/>
        </w:rPr>
        <w:t xml:space="preserve">Die </w:t>
      </w:r>
      <w:r>
        <w:rPr>
          <w:rFonts w:ascii="Arial" w:eastAsiaTheme="minorHAnsi" w:hAnsi="Arial" w:cs="Arial"/>
          <w:sz w:val="21"/>
          <w:szCs w:val="21"/>
        </w:rPr>
        <w:t>e</w:t>
      </w:r>
      <w:r w:rsidRPr="00273574">
        <w:rPr>
          <w:rFonts w:ascii="Arial" w:eastAsiaTheme="minorHAnsi" w:hAnsi="Arial" w:cs="Arial"/>
          <w:sz w:val="21"/>
          <w:szCs w:val="21"/>
        </w:rPr>
        <w:t>nergetische Gesamtbilanzierung mehrerer Gebäude im Quartier erfolgt durch eine energetische Gesamtsicht auf Bestandsgebäude, Neu</w:t>
      </w:r>
      <w:r>
        <w:rPr>
          <w:rFonts w:ascii="Arial" w:eastAsiaTheme="minorHAnsi" w:hAnsi="Arial" w:cs="Arial"/>
          <w:sz w:val="21"/>
          <w:szCs w:val="21"/>
        </w:rPr>
        <w:t>bauten</w:t>
      </w:r>
      <w:r w:rsidRPr="00273574">
        <w:rPr>
          <w:rFonts w:ascii="Arial" w:eastAsiaTheme="minorHAnsi" w:hAnsi="Arial" w:cs="Arial"/>
          <w:sz w:val="21"/>
          <w:szCs w:val="21"/>
        </w:rPr>
        <w:t xml:space="preserve"> und E</w:t>
      </w:r>
      <w:r>
        <w:rPr>
          <w:rFonts w:ascii="Arial" w:eastAsiaTheme="minorHAnsi" w:hAnsi="Arial" w:cs="Arial"/>
          <w:sz w:val="21"/>
          <w:szCs w:val="21"/>
        </w:rPr>
        <w:t>nergiee</w:t>
      </w:r>
      <w:r w:rsidRPr="00273574">
        <w:rPr>
          <w:rFonts w:ascii="Arial" w:eastAsiaTheme="minorHAnsi" w:hAnsi="Arial" w:cs="Arial"/>
          <w:sz w:val="21"/>
          <w:szCs w:val="21"/>
        </w:rPr>
        <w:t>rzeugung. Flexibili</w:t>
      </w:r>
      <w:r>
        <w:rPr>
          <w:rFonts w:ascii="Arial" w:eastAsiaTheme="minorHAnsi" w:hAnsi="Arial" w:cs="Arial"/>
          <w:sz w:val="21"/>
          <w:szCs w:val="21"/>
        </w:rPr>
        <w:t>sierungs</w:t>
      </w:r>
      <w:r w:rsidRPr="00273574">
        <w:rPr>
          <w:rFonts w:ascii="Arial" w:eastAsiaTheme="minorHAnsi" w:hAnsi="Arial" w:cs="Arial"/>
          <w:sz w:val="21"/>
          <w:szCs w:val="21"/>
        </w:rPr>
        <w:t>optionen können folgendermaßen ausgestaltet sein:</w:t>
      </w:r>
    </w:p>
    <w:p w:rsidR="00A22851" w:rsidRPr="00273574" w:rsidRDefault="00A22851" w:rsidP="00A22851">
      <w:pPr>
        <w:spacing w:before="60" w:afterLines="60" w:after="144" w:line="276" w:lineRule="auto"/>
        <w:jc w:val="both"/>
        <w:rPr>
          <w:rFonts w:ascii="Arial" w:eastAsiaTheme="minorHAnsi" w:hAnsi="Arial" w:cs="Arial"/>
          <w:sz w:val="21"/>
          <w:szCs w:val="21"/>
        </w:rPr>
      </w:pPr>
      <w:r w:rsidRPr="00273574">
        <w:rPr>
          <w:rFonts w:ascii="Arial" w:eastAsiaTheme="minorHAnsi" w:hAnsi="Arial" w:cs="Arial"/>
          <w:sz w:val="21"/>
          <w:szCs w:val="21"/>
        </w:rPr>
        <w:t xml:space="preserve">Im Falle von Wärmenetzen bildet </w:t>
      </w:r>
      <w:r>
        <w:rPr>
          <w:rFonts w:ascii="Arial" w:eastAsiaTheme="minorHAnsi" w:hAnsi="Arial" w:cs="Arial"/>
          <w:sz w:val="21"/>
          <w:szCs w:val="21"/>
        </w:rPr>
        <w:t>eine</w:t>
      </w:r>
      <w:r w:rsidRPr="00273574">
        <w:rPr>
          <w:rFonts w:ascii="Arial" w:eastAsiaTheme="minorHAnsi" w:hAnsi="Arial" w:cs="Arial"/>
          <w:sz w:val="21"/>
          <w:szCs w:val="21"/>
        </w:rPr>
        <w:t xml:space="preserve"> Bonusregelung die bestehende Bestandsgebäudeverbesserung hinsichtlich Effizienz und erneuerbarer </w:t>
      </w:r>
      <w:r>
        <w:rPr>
          <w:rFonts w:ascii="Arial" w:eastAsiaTheme="minorHAnsi" w:hAnsi="Arial" w:cs="Arial"/>
          <w:sz w:val="21"/>
          <w:szCs w:val="21"/>
        </w:rPr>
        <w:t>Energiea</w:t>
      </w:r>
      <w:r w:rsidRPr="00273574">
        <w:rPr>
          <w:rFonts w:ascii="Arial" w:eastAsiaTheme="minorHAnsi" w:hAnsi="Arial" w:cs="Arial"/>
          <w:sz w:val="21"/>
          <w:szCs w:val="21"/>
        </w:rPr>
        <w:t>nteile der Fernwärme ab</w:t>
      </w:r>
      <w:r>
        <w:rPr>
          <w:rFonts w:ascii="Arial" w:eastAsiaTheme="minorHAnsi" w:hAnsi="Arial" w:cs="Arial"/>
          <w:sz w:val="21"/>
          <w:szCs w:val="21"/>
        </w:rPr>
        <w:t>:</w:t>
      </w:r>
      <w:r w:rsidRPr="00273574">
        <w:rPr>
          <w:rFonts w:ascii="Arial" w:eastAsiaTheme="minorHAnsi" w:hAnsi="Arial" w:cs="Arial"/>
          <w:sz w:val="21"/>
          <w:szCs w:val="21"/>
        </w:rPr>
        <w:t xml:space="preserve"> </w:t>
      </w:r>
      <w:r>
        <w:rPr>
          <w:rFonts w:ascii="Arial" w:eastAsiaTheme="minorHAnsi" w:hAnsi="Arial" w:cs="Arial"/>
          <w:sz w:val="21"/>
          <w:szCs w:val="21"/>
        </w:rPr>
        <w:t xml:space="preserve">Werden </w:t>
      </w:r>
      <w:r w:rsidRPr="00273574">
        <w:rPr>
          <w:rFonts w:ascii="Arial" w:eastAsiaTheme="minorHAnsi" w:hAnsi="Arial" w:cs="Arial"/>
          <w:sz w:val="21"/>
          <w:szCs w:val="21"/>
        </w:rPr>
        <w:t xml:space="preserve">energetische Anforderungen bei Bestandsgebäuden </w:t>
      </w:r>
      <w:r>
        <w:rPr>
          <w:rFonts w:ascii="Arial" w:eastAsiaTheme="minorHAnsi" w:hAnsi="Arial" w:cs="Arial"/>
          <w:sz w:val="21"/>
          <w:szCs w:val="21"/>
        </w:rPr>
        <w:t xml:space="preserve">übererfüllt, </w:t>
      </w:r>
      <w:r w:rsidRPr="00273574">
        <w:rPr>
          <w:rFonts w:ascii="Arial" w:eastAsiaTheme="minorHAnsi" w:hAnsi="Arial" w:cs="Arial"/>
          <w:sz w:val="21"/>
          <w:szCs w:val="21"/>
        </w:rPr>
        <w:t xml:space="preserve">wird </w:t>
      </w:r>
      <w:r>
        <w:rPr>
          <w:rFonts w:ascii="Arial" w:eastAsiaTheme="minorHAnsi" w:hAnsi="Arial" w:cs="Arial"/>
          <w:sz w:val="21"/>
          <w:szCs w:val="21"/>
        </w:rPr>
        <w:t xml:space="preserve">dies </w:t>
      </w:r>
      <w:r w:rsidRPr="00273574">
        <w:rPr>
          <w:rFonts w:ascii="Arial" w:eastAsiaTheme="minorHAnsi" w:hAnsi="Arial" w:cs="Arial"/>
          <w:sz w:val="21"/>
          <w:szCs w:val="21"/>
        </w:rPr>
        <w:t>bei der Berechnung des Primärenergiefaktors des Wärmenetzes für Neubau</w:t>
      </w:r>
      <w:r>
        <w:rPr>
          <w:rFonts w:ascii="Arial" w:eastAsiaTheme="minorHAnsi" w:hAnsi="Arial" w:cs="Arial"/>
          <w:sz w:val="21"/>
          <w:szCs w:val="21"/>
        </w:rPr>
        <w:t>ten</w:t>
      </w:r>
      <w:r w:rsidRPr="00273574">
        <w:rPr>
          <w:rFonts w:ascii="Arial" w:eastAsiaTheme="minorHAnsi" w:hAnsi="Arial" w:cs="Arial"/>
          <w:sz w:val="21"/>
          <w:szCs w:val="21"/>
        </w:rPr>
        <w:t xml:space="preserve"> </w:t>
      </w:r>
      <w:r>
        <w:rPr>
          <w:rFonts w:ascii="Arial" w:eastAsiaTheme="minorHAnsi" w:hAnsi="Arial" w:cs="Arial"/>
          <w:sz w:val="21"/>
          <w:szCs w:val="21"/>
        </w:rPr>
        <w:t>als</w:t>
      </w:r>
      <w:r w:rsidRPr="00273574">
        <w:rPr>
          <w:rFonts w:ascii="Arial" w:eastAsiaTheme="minorHAnsi" w:hAnsi="Arial" w:cs="Arial"/>
          <w:sz w:val="21"/>
          <w:szCs w:val="21"/>
        </w:rPr>
        <w:t xml:space="preserve"> Bonus gutgeschrieben</w:t>
      </w:r>
      <w:r>
        <w:rPr>
          <w:rFonts w:ascii="Arial" w:eastAsiaTheme="minorHAnsi" w:hAnsi="Arial" w:cs="Arial"/>
          <w:sz w:val="21"/>
          <w:szCs w:val="21"/>
        </w:rPr>
        <w:t>.</w:t>
      </w:r>
    </w:p>
    <w:p w:rsidR="00A22851" w:rsidRPr="00273574" w:rsidRDefault="00A22851" w:rsidP="00A22851">
      <w:pPr>
        <w:spacing w:before="60" w:afterLines="60" w:after="144" w:line="276" w:lineRule="auto"/>
        <w:jc w:val="both"/>
        <w:rPr>
          <w:rFonts w:ascii="Arial" w:eastAsiaTheme="minorHAnsi" w:hAnsi="Arial" w:cs="Arial"/>
          <w:sz w:val="21"/>
          <w:szCs w:val="21"/>
        </w:rPr>
      </w:pPr>
      <w:r>
        <w:rPr>
          <w:rFonts w:ascii="Arial" w:eastAsiaTheme="minorHAnsi" w:hAnsi="Arial" w:cs="Arial"/>
          <w:sz w:val="21"/>
          <w:szCs w:val="21"/>
        </w:rPr>
        <w:t>Zusätzlich</w:t>
      </w:r>
      <w:r w:rsidRPr="00273574">
        <w:rPr>
          <w:rFonts w:ascii="Arial" w:eastAsiaTheme="minorHAnsi" w:hAnsi="Arial" w:cs="Arial"/>
          <w:sz w:val="21"/>
          <w:szCs w:val="21"/>
        </w:rPr>
        <w:t xml:space="preserve"> sollte eine Bonusregelung </w:t>
      </w:r>
      <w:r>
        <w:rPr>
          <w:rFonts w:ascii="Arial" w:eastAsiaTheme="minorHAnsi" w:hAnsi="Arial" w:cs="Arial"/>
          <w:sz w:val="21"/>
          <w:szCs w:val="21"/>
        </w:rPr>
        <w:t xml:space="preserve">hinsichtlich des </w:t>
      </w:r>
      <w:r w:rsidRPr="00273574">
        <w:rPr>
          <w:rFonts w:ascii="Arial" w:eastAsiaTheme="minorHAnsi" w:hAnsi="Arial" w:cs="Arial"/>
          <w:sz w:val="21"/>
          <w:szCs w:val="21"/>
        </w:rPr>
        <w:t>Primärenergiefaktor</w:t>
      </w:r>
      <w:r>
        <w:rPr>
          <w:rFonts w:ascii="Arial" w:eastAsiaTheme="minorHAnsi" w:hAnsi="Arial" w:cs="Arial"/>
          <w:sz w:val="21"/>
          <w:szCs w:val="21"/>
        </w:rPr>
        <w:t>s</w:t>
      </w:r>
      <w:r w:rsidRPr="00273574">
        <w:rPr>
          <w:rFonts w:ascii="Arial" w:eastAsiaTheme="minorHAnsi" w:hAnsi="Arial" w:cs="Arial"/>
          <w:sz w:val="21"/>
          <w:szCs w:val="21"/>
        </w:rPr>
        <w:t xml:space="preserve"> für </w:t>
      </w:r>
      <w:r>
        <w:rPr>
          <w:rFonts w:ascii="Arial" w:eastAsiaTheme="minorHAnsi" w:hAnsi="Arial" w:cs="Arial"/>
          <w:sz w:val="21"/>
          <w:szCs w:val="21"/>
        </w:rPr>
        <w:t>ein</w:t>
      </w:r>
      <w:r w:rsidRPr="00273574">
        <w:rPr>
          <w:rFonts w:ascii="Arial" w:eastAsiaTheme="minorHAnsi" w:hAnsi="Arial" w:cs="Arial"/>
          <w:sz w:val="21"/>
          <w:szCs w:val="21"/>
        </w:rPr>
        <w:t xml:space="preserve">en Beitrag </w:t>
      </w:r>
      <w:r>
        <w:rPr>
          <w:rFonts w:ascii="Arial" w:eastAsiaTheme="minorHAnsi" w:hAnsi="Arial" w:cs="Arial"/>
          <w:sz w:val="21"/>
          <w:szCs w:val="21"/>
        </w:rPr>
        <w:t xml:space="preserve">seitens </w:t>
      </w:r>
      <w:r w:rsidRPr="00273574">
        <w:rPr>
          <w:rFonts w:ascii="Arial" w:eastAsiaTheme="minorHAnsi" w:hAnsi="Arial" w:cs="Arial"/>
          <w:sz w:val="21"/>
          <w:szCs w:val="21"/>
        </w:rPr>
        <w:t xml:space="preserve">der Photovoltaik </w:t>
      </w:r>
      <w:r>
        <w:rPr>
          <w:rFonts w:ascii="Arial" w:eastAsiaTheme="minorHAnsi" w:hAnsi="Arial" w:cs="Arial"/>
          <w:sz w:val="21"/>
          <w:szCs w:val="21"/>
        </w:rPr>
        <w:t xml:space="preserve">(PV) </w:t>
      </w:r>
      <w:r w:rsidRPr="00273574">
        <w:rPr>
          <w:rFonts w:ascii="Arial" w:eastAsiaTheme="minorHAnsi" w:hAnsi="Arial" w:cs="Arial"/>
          <w:sz w:val="21"/>
          <w:szCs w:val="21"/>
        </w:rPr>
        <w:t xml:space="preserve">eingeführt werden. Hierbei </w:t>
      </w:r>
      <w:r>
        <w:rPr>
          <w:rFonts w:ascii="Arial" w:eastAsiaTheme="minorHAnsi" w:hAnsi="Arial" w:cs="Arial"/>
          <w:sz w:val="21"/>
          <w:szCs w:val="21"/>
        </w:rPr>
        <w:t>kommt</w:t>
      </w:r>
      <w:r w:rsidRPr="00273574">
        <w:rPr>
          <w:rFonts w:ascii="Arial" w:eastAsiaTheme="minorHAnsi" w:hAnsi="Arial" w:cs="Arial"/>
          <w:sz w:val="21"/>
          <w:szCs w:val="21"/>
        </w:rPr>
        <w:t xml:space="preserve"> ein pauschaler Bonus </w:t>
      </w:r>
      <w:r>
        <w:rPr>
          <w:rFonts w:ascii="Arial" w:eastAsiaTheme="minorHAnsi" w:hAnsi="Arial" w:cs="Arial"/>
          <w:sz w:val="21"/>
          <w:szCs w:val="21"/>
        </w:rPr>
        <w:t>zur Anwendung –</w:t>
      </w:r>
      <w:r w:rsidRPr="00273574">
        <w:rPr>
          <w:rFonts w:ascii="Arial" w:eastAsiaTheme="minorHAnsi" w:hAnsi="Arial" w:cs="Arial"/>
          <w:sz w:val="21"/>
          <w:szCs w:val="21"/>
        </w:rPr>
        <w:t xml:space="preserve"> unabhängig von der Wärmeerzeugungsart des Gebäudes und</w:t>
      </w:r>
      <w:r>
        <w:rPr>
          <w:rFonts w:ascii="Arial" w:eastAsiaTheme="minorHAnsi" w:hAnsi="Arial" w:cs="Arial"/>
          <w:sz w:val="21"/>
          <w:szCs w:val="21"/>
        </w:rPr>
        <w:t xml:space="preserve"> davon,</w:t>
      </w:r>
      <w:r w:rsidRPr="00273574">
        <w:rPr>
          <w:rFonts w:ascii="Arial" w:eastAsiaTheme="minorHAnsi" w:hAnsi="Arial" w:cs="Arial"/>
          <w:sz w:val="21"/>
          <w:szCs w:val="21"/>
        </w:rPr>
        <w:t xml:space="preserve"> ob das Gebäude selbst den Strom verbraucht. Dieser </w:t>
      </w:r>
      <w:r>
        <w:rPr>
          <w:rFonts w:ascii="Arial" w:eastAsiaTheme="minorHAnsi" w:hAnsi="Arial" w:cs="Arial"/>
          <w:sz w:val="21"/>
          <w:szCs w:val="21"/>
        </w:rPr>
        <w:t>p</w:t>
      </w:r>
      <w:r w:rsidRPr="00273574">
        <w:rPr>
          <w:rFonts w:ascii="Arial" w:eastAsiaTheme="minorHAnsi" w:hAnsi="Arial" w:cs="Arial"/>
          <w:sz w:val="21"/>
          <w:szCs w:val="21"/>
        </w:rPr>
        <w:t xml:space="preserve">auschale Bonus könnte sich an spezifischen Kenngrößen wie </w:t>
      </w:r>
      <w:r>
        <w:rPr>
          <w:rFonts w:ascii="Arial" w:eastAsiaTheme="minorHAnsi" w:hAnsi="Arial" w:cs="Arial"/>
          <w:sz w:val="21"/>
          <w:szCs w:val="21"/>
        </w:rPr>
        <w:t xml:space="preserve">etwa </w:t>
      </w:r>
      <w:r w:rsidRPr="00273574">
        <w:rPr>
          <w:rFonts w:ascii="Arial" w:eastAsiaTheme="minorHAnsi" w:hAnsi="Arial" w:cs="Arial"/>
          <w:sz w:val="21"/>
          <w:szCs w:val="21"/>
        </w:rPr>
        <w:t>installierte P</w:t>
      </w:r>
      <w:r>
        <w:rPr>
          <w:rFonts w:ascii="Arial" w:eastAsiaTheme="minorHAnsi" w:hAnsi="Arial" w:cs="Arial"/>
          <w:sz w:val="21"/>
          <w:szCs w:val="21"/>
        </w:rPr>
        <w:t>V-L</w:t>
      </w:r>
      <w:r w:rsidRPr="00273574">
        <w:rPr>
          <w:rFonts w:ascii="Arial" w:eastAsiaTheme="minorHAnsi" w:hAnsi="Arial" w:cs="Arial"/>
          <w:sz w:val="21"/>
          <w:szCs w:val="21"/>
        </w:rPr>
        <w:t>eistung im Vergleich zur Bezugsfläche orientieren.</w:t>
      </w:r>
    </w:p>
    <w:p w:rsidR="00A22851" w:rsidRPr="00273574" w:rsidRDefault="00A22851" w:rsidP="00A22851">
      <w:pPr>
        <w:spacing w:before="60" w:afterLines="60" w:after="144" w:line="276" w:lineRule="auto"/>
        <w:jc w:val="both"/>
        <w:rPr>
          <w:rFonts w:ascii="Arial" w:eastAsiaTheme="minorHAnsi" w:hAnsi="Arial" w:cs="Arial"/>
          <w:sz w:val="21"/>
          <w:szCs w:val="21"/>
        </w:rPr>
      </w:pPr>
      <w:r w:rsidRPr="00273574">
        <w:rPr>
          <w:rFonts w:ascii="Arial" w:eastAsiaTheme="minorHAnsi" w:hAnsi="Arial" w:cs="Arial"/>
          <w:sz w:val="21"/>
          <w:szCs w:val="21"/>
        </w:rPr>
        <w:t xml:space="preserve">Die Gutschrift für PV-Anlagen im Quartier muss für mehrstöckige Gebäude günstiger ausgestaltet sein, da das Verhältnis </w:t>
      </w:r>
      <w:r>
        <w:rPr>
          <w:rFonts w:ascii="Arial" w:eastAsiaTheme="minorHAnsi" w:hAnsi="Arial" w:cs="Arial"/>
          <w:sz w:val="21"/>
          <w:szCs w:val="21"/>
        </w:rPr>
        <w:t xml:space="preserve">der </w:t>
      </w:r>
      <w:r w:rsidRPr="00273574">
        <w:rPr>
          <w:rFonts w:ascii="Arial" w:eastAsiaTheme="minorHAnsi" w:hAnsi="Arial" w:cs="Arial"/>
          <w:sz w:val="21"/>
          <w:szCs w:val="21"/>
        </w:rPr>
        <w:t>Dachfläche zu</w:t>
      </w:r>
      <w:r>
        <w:rPr>
          <w:rFonts w:ascii="Arial" w:eastAsiaTheme="minorHAnsi" w:hAnsi="Arial" w:cs="Arial"/>
          <w:sz w:val="21"/>
          <w:szCs w:val="21"/>
        </w:rPr>
        <w:t>r</w:t>
      </w:r>
      <w:r w:rsidRPr="00273574">
        <w:rPr>
          <w:rFonts w:ascii="Arial" w:eastAsiaTheme="minorHAnsi" w:hAnsi="Arial" w:cs="Arial"/>
          <w:sz w:val="21"/>
          <w:szCs w:val="21"/>
        </w:rPr>
        <w:t xml:space="preserve"> Nutzfläche ungünstiger wird und </w:t>
      </w:r>
      <w:r>
        <w:rPr>
          <w:rFonts w:ascii="Arial" w:eastAsiaTheme="minorHAnsi" w:hAnsi="Arial" w:cs="Arial"/>
          <w:sz w:val="21"/>
          <w:szCs w:val="21"/>
        </w:rPr>
        <w:t>aufgrund</w:t>
      </w:r>
      <w:r w:rsidRPr="00273574">
        <w:rPr>
          <w:rFonts w:ascii="Arial" w:eastAsiaTheme="minorHAnsi" w:hAnsi="Arial" w:cs="Arial"/>
          <w:sz w:val="21"/>
          <w:szCs w:val="21"/>
        </w:rPr>
        <w:t xml:space="preserve"> zusätzliche</w:t>
      </w:r>
      <w:r>
        <w:rPr>
          <w:rFonts w:ascii="Arial" w:eastAsiaTheme="minorHAnsi" w:hAnsi="Arial" w:cs="Arial"/>
          <w:sz w:val="21"/>
          <w:szCs w:val="21"/>
        </w:rPr>
        <w:t>r</w:t>
      </w:r>
      <w:r w:rsidRPr="00273574">
        <w:rPr>
          <w:rFonts w:ascii="Arial" w:eastAsiaTheme="minorHAnsi" w:hAnsi="Arial" w:cs="Arial"/>
          <w:sz w:val="21"/>
          <w:szCs w:val="21"/>
        </w:rPr>
        <w:t xml:space="preserve"> Technik, z.B. </w:t>
      </w:r>
      <w:r>
        <w:rPr>
          <w:rFonts w:ascii="Arial" w:eastAsiaTheme="minorHAnsi" w:hAnsi="Arial" w:cs="Arial"/>
          <w:sz w:val="21"/>
          <w:szCs w:val="21"/>
        </w:rPr>
        <w:t xml:space="preserve">der </w:t>
      </w:r>
      <w:r w:rsidRPr="00273574">
        <w:rPr>
          <w:rFonts w:ascii="Arial" w:eastAsiaTheme="minorHAnsi" w:hAnsi="Arial" w:cs="Arial"/>
          <w:sz w:val="21"/>
          <w:szCs w:val="21"/>
        </w:rPr>
        <w:t>Fahrstuhltechnik</w:t>
      </w:r>
      <w:r>
        <w:rPr>
          <w:rFonts w:ascii="Arial" w:eastAsiaTheme="minorHAnsi" w:hAnsi="Arial" w:cs="Arial"/>
          <w:sz w:val="21"/>
          <w:szCs w:val="21"/>
        </w:rPr>
        <w:t>, regelmäßig</w:t>
      </w:r>
      <w:r w:rsidRPr="00273574">
        <w:rPr>
          <w:rFonts w:ascii="Arial" w:eastAsiaTheme="minorHAnsi" w:hAnsi="Arial" w:cs="Arial"/>
          <w:sz w:val="21"/>
          <w:szCs w:val="21"/>
        </w:rPr>
        <w:t xml:space="preserve"> weniger Fläche auf dem Dach vorhanden ist</w:t>
      </w:r>
      <w:r>
        <w:rPr>
          <w:rFonts w:ascii="Arial" w:eastAsiaTheme="minorHAnsi" w:hAnsi="Arial" w:cs="Arial"/>
          <w:sz w:val="21"/>
          <w:szCs w:val="21"/>
        </w:rPr>
        <w:t>.</w:t>
      </w:r>
    </w:p>
    <w:p w:rsidR="00A22851" w:rsidRPr="00CE3548" w:rsidRDefault="00A22851" w:rsidP="00A22851">
      <w:pPr>
        <w:spacing w:before="60" w:afterLines="60" w:after="144" w:line="276" w:lineRule="auto"/>
        <w:outlineLvl w:val="0"/>
        <w:rPr>
          <w:rFonts w:ascii="Arial" w:hAnsi="Arial" w:cs="Arial"/>
          <w:bCs/>
          <w:iCs/>
          <w:color w:val="8E9BA3"/>
          <w:sz w:val="21"/>
          <w:szCs w:val="21"/>
        </w:rPr>
      </w:pPr>
      <w:r w:rsidRPr="00CE3548">
        <w:rPr>
          <w:rFonts w:ascii="Arial" w:eastAsiaTheme="minorHAnsi" w:hAnsi="Arial" w:cs="Arial"/>
          <w:b/>
          <w:color w:val="8E9BA3"/>
          <w:sz w:val="21"/>
          <w:szCs w:val="21"/>
        </w:rPr>
        <w:t xml:space="preserve">2.4 </w:t>
      </w:r>
      <w:proofErr w:type="gramStart"/>
      <w:r w:rsidRPr="00CE3548">
        <w:rPr>
          <w:rFonts w:ascii="Arial" w:eastAsiaTheme="minorHAnsi" w:hAnsi="Arial" w:cs="Arial"/>
          <w:b/>
          <w:color w:val="8E9BA3"/>
          <w:sz w:val="21"/>
          <w:szCs w:val="21"/>
        </w:rPr>
        <w:t>Integrales</w:t>
      </w:r>
      <w:proofErr w:type="gramEnd"/>
      <w:r w:rsidRPr="00CE3548">
        <w:rPr>
          <w:rFonts w:ascii="Arial" w:eastAsiaTheme="minorHAnsi" w:hAnsi="Arial" w:cs="Arial"/>
          <w:b/>
          <w:color w:val="8E9BA3"/>
          <w:sz w:val="21"/>
          <w:szCs w:val="21"/>
        </w:rPr>
        <w:t xml:space="preserve"> Planen mit geeignet</w:t>
      </w:r>
      <w:r>
        <w:rPr>
          <w:rFonts w:ascii="Arial" w:eastAsiaTheme="minorHAnsi" w:hAnsi="Arial" w:cs="Arial"/>
          <w:b/>
          <w:color w:val="8E9BA3"/>
          <w:sz w:val="21"/>
          <w:szCs w:val="21"/>
        </w:rPr>
        <w:t>en Tools im Energieeinsparrecht</w:t>
      </w:r>
      <w:r>
        <w:rPr>
          <w:rFonts w:ascii="Arial" w:eastAsiaTheme="minorHAnsi" w:hAnsi="Arial" w:cs="Arial"/>
          <w:b/>
          <w:color w:val="8E9BA3"/>
          <w:sz w:val="21"/>
          <w:szCs w:val="21"/>
        </w:rPr>
        <w:br/>
      </w:r>
      <w:r w:rsidRPr="00CE3548">
        <w:rPr>
          <w:rFonts w:ascii="Arial" w:eastAsiaTheme="minorHAnsi" w:hAnsi="Arial" w:cs="Arial"/>
          <w:b/>
          <w:color w:val="8E9BA3"/>
          <w:sz w:val="21"/>
          <w:szCs w:val="21"/>
        </w:rPr>
        <w:t>ermöglichen</w:t>
      </w:r>
    </w:p>
    <w:p w:rsidR="00A22851" w:rsidRPr="00855862" w:rsidRDefault="00A22851" w:rsidP="00A22851">
      <w:pPr>
        <w:spacing w:before="60" w:afterLines="60" w:after="144" w:line="276" w:lineRule="auto"/>
        <w:jc w:val="both"/>
        <w:rPr>
          <w:rFonts w:ascii="Arial" w:hAnsi="Arial" w:cs="Arial"/>
          <w:b/>
          <w:bCs/>
          <w:iCs/>
          <w:sz w:val="21"/>
          <w:szCs w:val="21"/>
        </w:rPr>
      </w:pPr>
      <w:r w:rsidRPr="007C7079">
        <w:rPr>
          <w:rFonts w:ascii="Arial" w:eastAsiaTheme="minorHAnsi" w:hAnsi="Arial" w:cs="Arial"/>
          <w:sz w:val="21"/>
          <w:szCs w:val="21"/>
          <w:lang w:eastAsia="en-US"/>
        </w:rPr>
        <w:t xml:space="preserve">Das </w:t>
      </w:r>
      <w:r>
        <w:rPr>
          <w:rFonts w:ascii="Arial" w:eastAsiaTheme="minorHAnsi" w:hAnsi="Arial" w:cs="Arial"/>
          <w:sz w:val="21"/>
          <w:szCs w:val="21"/>
          <w:lang w:eastAsia="en-US"/>
        </w:rPr>
        <w:t>bis dato</w:t>
      </w:r>
      <w:r w:rsidRPr="007C7079">
        <w:rPr>
          <w:rFonts w:ascii="Arial" w:eastAsiaTheme="minorHAnsi" w:hAnsi="Arial" w:cs="Arial"/>
          <w:sz w:val="21"/>
          <w:szCs w:val="21"/>
          <w:lang w:eastAsia="en-US"/>
        </w:rPr>
        <w:t xml:space="preserve"> </w:t>
      </w:r>
      <w:r>
        <w:rPr>
          <w:rFonts w:ascii="Arial" w:eastAsiaTheme="minorHAnsi" w:hAnsi="Arial" w:cs="Arial"/>
          <w:sz w:val="21"/>
          <w:szCs w:val="21"/>
          <w:lang w:eastAsia="en-US"/>
        </w:rPr>
        <w:t>angewendete</w:t>
      </w:r>
      <w:r w:rsidRPr="007C7079">
        <w:rPr>
          <w:rFonts w:ascii="Arial" w:eastAsiaTheme="minorHAnsi" w:hAnsi="Arial" w:cs="Arial"/>
          <w:sz w:val="21"/>
          <w:szCs w:val="21"/>
          <w:lang w:eastAsia="en-US"/>
        </w:rPr>
        <w:t xml:space="preserve"> EnEV</w:t>
      </w:r>
      <w:r>
        <w:rPr>
          <w:rFonts w:ascii="Arial" w:eastAsiaTheme="minorHAnsi" w:hAnsi="Arial" w:cs="Arial"/>
          <w:sz w:val="21"/>
          <w:szCs w:val="21"/>
          <w:lang w:eastAsia="en-US"/>
        </w:rPr>
        <w:t>-</w:t>
      </w:r>
      <w:r w:rsidRPr="007C7079">
        <w:rPr>
          <w:rFonts w:ascii="Arial" w:eastAsiaTheme="minorHAnsi" w:hAnsi="Arial" w:cs="Arial"/>
          <w:sz w:val="21"/>
          <w:szCs w:val="21"/>
          <w:lang w:eastAsia="en-US"/>
        </w:rPr>
        <w:t xml:space="preserve">Berechnungsverfahren für die Ermittlung des Primärenergie- / </w:t>
      </w:r>
      <w:r>
        <w:rPr>
          <w:rFonts w:ascii="Arial" w:eastAsiaTheme="minorHAnsi" w:hAnsi="Arial" w:cs="Arial"/>
          <w:sz w:val="21"/>
          <w:szCs w:val="21"/>
          <w:lang w:eastAsia="en-US"/>
        </w:rPr>
        <w:t xml:space="preserve">des </w:t>
      </w:r>
      <w:r w:rsidRPr="007C7079">
        <w:rPr>
          <w:rFonts w:ascii="Arial" w:eastAsiaTheme="minorHAnsi" w:hAnsi="Arial" w:cs="Arial"/>
          <w:sz w:val="21"/>
          <w:szCs w:val="21"/>
          <w:lang w:eastAsia="en-US"/>
        </w:rPr>
        <w:t>Endenergiebedarfs eines Gebäudes</w:t>
      </w:r>
      <w:r>
        <w:rPr>
          <w:rFonts w:ascii="Arial" w:eastAsiaTheme="minorHAnsi" w:hAnsi="Arial" w:cs="Arial"/>
          <w:sz w:val="21"/>
          <w:szCs w:val="21"/>
          <w:lang w:eastAsia="en-US"/>
        </w:rPr>
        <w:t xml:space="preserve"> mittels Referenzbeispiel </w:t>
      </w:r>
      <w:r w:rsidRPr="007C7079">
        <w:rPr>
          <w:rFonts w:ascii="Arial" w:eastAsiaTheme="minorHAnsi" w:hAnsi="Arial" w:cs="Arial"/>
          <w:sz w:val="21"/>
          <w:szCs w:val="21"/>
          <w:lang w:eastAsia="en-US"/>
        </w:rPr>
        <w:t xml:space="preserve">spiegelt nicht den Stand der </w:t>
      </w:r>
      <w:r>
        <w:rPr>
          <w:rFonts w:ascii="Arial" w:eastAsiaTheme="minorHAnsi" w:hAnsi="Arial" w:cs="Arial"/>
          <w:sz w:val="21"/>
          <w:szCs w:val="21"/>
          <w:lang w:eastAsia="en-US"/>
        </w:rPr>
        <w:t xml:space="preserve">aktuellen </w:t>
      </w:r>
      <w:r w:rsidRPr="007C7079">
        <w:rPr>
          <w:rFonts w:ascii="Arial" w:eastAsiaTheme="minorHAnsi" w:hAnsi="Arial" w:cs="Arial"/>
          <w:sz w:val="21"/>
          <w:szCs w:val="21"/>
          <w:lang w:eastAsia="en-US"/>
        </w:rPr>
        <w:t>energietechnischen Möglichkeiten wieder.</w:t>
      </w:r>
      <w:r>
        <w:rPr>
          <w:rFonts w:ascii="Arial" w:eastAsiaTheme="minorHAnsi" w:hAnsi="Arial" w:cs="Arial"/>
          <w:sz w:val="21"/>
          <w:szCs w:val="21"/>
          <w:lang w:eastAsia="en-US"/>
        </w:rPr>
        <w:t xml:space="preserve"> Gefragt sind individuelle Lösungen, die bspw. eine</w:t>
      </w:r>
      <w:r w:rsidRPr="00545DED">
        <w:rPr>
          <w:rFonts w:ascii="Arial" w:eastAsiaTheme="minorHAnsi" w:hAnsi="Arial" w:cs="Arial"/>
          <w:sz w:val="21"/>
          <w:szCs w:val="21"/>
          <w:lang w:eastAsia="en-US"/>
        </w:rPr>
        <w:t xml:space="preserve"> gebäudespezifische Betrachtung </w:t>
      </w:r>
      <w:r>
        <w:rPr>
          <w:rFonts w:ascii="Arial" w:eastAsiaTheme="minorHAnsi" w:hAnsi="Arial" w:cs="Arial"/>
          <w:sz w:val="21"/>
          <w:szCs w:val="21"/>
          <w:lang w:eastAsia="en-US"/>
        </w:rPr>
        <w:t>voraussetzen</w:t>
      </w:r>
      <w:r w:rsidRPr="00545DED">
        <w:rPr>
          <w:rFonts w:ascii="Arial" w:eastAsiaTheme="minorHAnsi" w:hAnsi="Arial" w:cs="Arial"/>
          <w:sz w:val="21"/>
          <w:szCs w:val="21"/>
          <w:lang w:eastAsia="en-US"/>
        </w:rPr>
        <w:t>.</w:t>
      </w:r>
    </w:p>
    <w:p w:rsidR="00B92956" w:rsidRDefault="00B92956" w:rsidP="00A22851">
      <w:pPr>
        <w:spacing w:before="60" w:afterLines="60" w:after="144" w:line="276" w:lineRule="auto"/>
        <w:jc w:val="both"/>
        <w:rPr>
          <w:rFonts w:ascii="Arial" w:eastAsiaTheme="minorHAnsi" w:hAnsi="Arial" w:cs="Arial"/>
          <w:sz w:val="21"/>
          <w:szCs w:val="21"/>
          <w:lang w:eastAsia="en-US"/>
        </w:rPr>
      </w:pPr>
    </w:p>
    <w:p w:rsidR="00B92956" w:rsidRDefault="00B92956" w:rsidP="00A22851">
      <w:pPr>
        <w:spacing w:before="60" w:afterLines="60" w:after="144" w:line="276" w:lineRule="auto"/>
        <w:jc w:val="both"/>
        <w:rPr>
          <w:rFonts w:ascii="Arial" w:eastAsiaTheme="minorHAnsi" w:hAnsi="Arial" w:cs="Arial"/>
          <w:sz w:val="21"/>
          <w:szCs w:val="21"/>
          <w:lang w:eastAsia="en-US"/>
        </w:rPr>
      </w:pPr>
    </w:p>
    <w:p w:rsidR="00A22851" w:rsidRDefault="00A22851" w:rsidP="00A22851">
      <w:pPr>
        <w:spacing w:before="60" w:afterLines="60" w:after="144" w:line="276" w:lineRule="auto"/>
        <w:jc w:val="both"/>
        <w:rPr>
          <w:rFonts w:ascii="Arial" w:eastAsiaTheme="minorHAnsi" w:hAnsi="Arial" w:cs="Arial"/>
          <w:sz w:val="21"/>
          <w:szCs w:val="21"/>
          <w:lang w:eastAsia="en-US"/>
        </w:rPr>
      </w:pPr>
      <w:r>
        <w:rPr>
          <w:rFonts w:ascii="Arial" w:eastAsiaTheme="minorHAnsi" w:hAnsi="Arial" w:cs="Arial"/>
          <w:sz w:val="21"/>
          <w:szCs w:val="21"/>
          <w:lang w:eastAsia="en-US"/>
        </w:rPr>
        <w:lastRenderedPageBreak/>
        <w:t>Hierzu sind folgende Maßnahmen notwendig:</w:t>
      </w:r>
    </w:p>
    <w:p w:rsidR="00A22851" w:rsidRPr="00DA739F" w:rsidRDefault="00A22851" w:rsidP="00A22851">
      <w:pPr>
        <w:pStyle w:val="Listenabsatz"/>
        <w:numPr>
          <w:ilvl w:val="0"/>
          <w:numId w:val="11"/>
        </w:numPr>
        <w:spacing w:before="60" w:afterLines="60" w:after="144"/>
        <w:jc w:val="both"/>
        <w:rPr>
          <w:rFonts w:ascii="Arial" w:eastAsiaTheme="minorHAnsi" w:hAnsi="Arial" w:cs="Arial"/>
          <w:sz w:val="21"/>
          <w:szCs w:val="21"/>
        </w:rPr>
      </w:pPr>
      <w:r w:rsidRPr="00DA739F">
        <w:rPr>
          <w:rFonts w:ascii="Arial" w:eastAsiaTheme="minorHAnsi" w:hAnsi="Arial" w:cs="Arial"/>
          <w:sz w:val="21"/>
          <w:szCs w:val="21"/>
        </w:rPr>
        <w:t xml:space="preserve">Der Einsatz alternativer Planungsinstrumente muss ebenfalls im Energieeinsparrecht verankert sein. </w:t>
      </w:r>
    </w:p>
    <w:p w:rsidR="00A22851" w:rsidRPr="00B92956" w:rsidRDefault="00A22851" w:rsidP="00A22851">
      <w:pPr>
        <w:pStyle w:val="Listenabsatz"/>
        <w:numPr>
          <w:ilvl w:val="0"/>
          <w:numId w:val="11"/>
        </w:numPr>
        <w:spacing w:before="60" w:afterLines="60" w:after="144"/>
        <w:jc w:val="both"/>
        <w:rPr>
          <w:rFonts w:ascii="Arial" w:eastAsiaTheme="minorHAnsi" w:hAnsi="Arial" w:cs="Arial"/>
          <w:sz w:val="21"/>
          <w:szCs w:val="21"/>
        </w:rPr>
      </w:pPr>
      <w:r w:rsidRPr="00DA739F">
        <w:rPr>
          <w:rFonts w:ascii="Arial" w:eastAsiaTheme="minorHAnsi" w:hAnsi="Arial" w:cs="Arial"/>
          <w:sz w:val="21"/>
          <w:szCs w:val="21"/>
        </w:rPr>
        <w:t xml:space="preserve">Der Einsatz von z.B. Simulationsverfahren für Nichtwohngebäude sollte </w:t>
      </w:r>
      <w:r>
        <w:rPr>
          <w:rFonts w:ascii="Arial" w:eastAsiaTheme="minorHAnsi" w:hAnsi="Arial" w:cs="Arial"/>
          <w:sz w:val="21"/>
          <w:szCs w:val="21"/>
        </w:rPr>
        <w:t>zum Standard</w:t>
      </w:r>
      <w:r w:rsidRPr="00DA739F">
        <w:rPr>
          <w:rFonts w:ascii="Arial" w:eastAsiaTheme="minorHAnsi" w:hAnsi="Arial" w:cs="Arial"/>
          <w:sz w:val="21"/>
          <w:szCs w:val="21"/>
        </w:rPr>
        <w:t xml:space="preserve"> werden. Dafür wiederum müssen die Randbedingungen für Simulationsrechnungen geregelt sein. </w:t>
      </w:r>
      <w:r>
        <w:rPr>
          <w:rFonts w:ascii="Arial" w:eastAsiaTheme="minorHAnsi" w:hAnsi="Arial" w:cs="Arial"/>
          <w:sz w:val="21"/>
          <w:szCs w:val="21"/>
        </w:rPr>
        <w:t>Darüber hinaus</w:t>
      </w:r>
      <w:r w:rsidRPr="00DA739F">
        <w:rPr>
          <w:rFonts w:ascii="Arial" w:eastAsiaTheme="minorHAnsi" w:hAnsi="Arial" w:cs="Arial"/>
          <w:sz w:val="21"/>
          <w:szCs w:val="21"/>
        </w:rPr>
        <w:t xml:space="preserve"> gilt es, den Planern </w:t>
      </w:r>
      <w:r>
        <w:rPr>
          <w:rFonts w:ascii="Arial" w:eastAsiaTheme="minorHAnsi" w:hAnsi="Arial" w:cs="Arial"/>
          <w:sz w:val="21"/>
          <w:szCs w:val="21"/>
        </w:rPr>
        <w:t>den</w:t>
      </w:r>
      <w:r w:rsidRPr="00DA739F">
        <w:rPr>
          <w:rFonts w:ascii="Arial" w:eastAsiaTheme="minorHAnsi" w:hAnsi="Arial" w:cs="Arial"/>
          <w:sz w:val="21"/>
          <w:szCs w:val="21"/>
        </w:rPr>
        <w:t xml:space="preserve"> größtmöglichen Freiheitsgrad bei der Errichtung von Gebäuden zu geben.</w:t>
      </w:r>
    </w:p>
    <w:p w:rsidR="00A22851" w:rsidRPr="00545DED" w:rsidRDefault="00A22851" w:rsidP="00A22851">
      <w:pPr>
        <w:pStyle w:val="Listenabsatz"/>
        <w:numPr>
          <w:ilvl w:val="0"/>
          <w:numId w:val="11"/>
        </w:numPr>
        <w:spacing w:before="60" w:afterLines="60" w:after="144"/>
        <w:jc w:val="both"/>
        <w:rPr>
          <w:rFonts w:ascii="Arial" w:eastAsiaTheme="minorHAnsi" w:hAnsi="Arial" w:cs="Arial"/>
          <w:sz w:val="21"/>
          <w:szCs w:val="21"/>
        </w:rPr>
      </w:pPr>
      <w:r>
        <w:rPr>
          <w:rFonts w:ascii="Arial" w:eastAsiaTheme="minorHAnsi" w:hAnsi="Arial" w:cs="Arial"/>
          <w:sz w:val="21"/>
          <w:szCs w:val="21"/>
        </w:rPr>
        <w:t>D</w:t>
      </w:r>
      <w:r w:rsidRPr="00DA739F">
        <w:rPr>
          <w:rFonts w:ascii="Arial" w:eastAsiaTheme="minorHAnsi" w:hAnsi="Arial" w:cs="Arial"/>
          <w:sz w:val="21"/>
          <w:szCs w:val="21"/>
        </w:rPr>
        <w:t xml:space="preserve">ie Referenzgebäudeverfahren </w:t>
      </w:r>
      <w:r>
        <w:rPr>
          <w:rFonts w:ascii="Arial" w:eastAsiaTheme="minorHAnsi" w:hAnsi="Arial" w:cs="Arial"/>
          <w:sz w:val="21"/>
          <w:szCs w:val="21"/>
        </w:rPr>
        <w:t xml:space="preserve">müssen </w:t>
      </w:r>
      <w:r w:rsidRPr="00DA739F">
        <w:rPr>
          <w:rFonts w:ascii="Arial" w:eastAsiaTheme="minorHAnsi" w:hAnsi="Arial" w:cs="Arial"/>
          <w:sz w:val="21"/>
          <w:szCs w:val="21"/>
        </w:rPr>
        <w:t>angepasst werden</w:t>
      </w:r>
      <w:r>
        <w:rPr>
          <w:rFonts w:ascii="Arial" w:eastAsiaTheme="minorHAnsi" w:hAnsi="Arial" w:cs="Arial"/>
          <w:sz w:val="21"/>
          <w:szCs w:val="21"/>
        </w:rPr>
        <w:t>, wobei i</w:t>
      </w:r>
      <w:r w:rsidRPr="00DA739F">
        <w:rPr>
          <w:rFonts w:ascii="Arial" w:eastAsiaTheme="minorHAnsi" w:hAnsi="Arial" w:cs="Arial"/>
          <w:sz w:val="21"/>
          <w:szCs w:val="21"/>
        </w:rPr>
        <w:t xml:space="preserve">nsbesondere </w:t>
      </w:r>
      <w:r w:rsidRPr="00545DED">
        <w:rPr>
          <w:rFonts w:ascii="Arial" w:eastAsiaTheme="minorHAnsi" w:hAnsi="Arial" w:cs="Arial"/>
          <w:sz w:val="21"/>
          <w:szCs w:val="21"/>
        </w:rPr>
        <w:t xml:space="preserve">unterschiedliche Nutzungstypen </w:t>
      </w:r>
      <w:r>
        <w:rPr>
          <w:rFonts w:ascii="Arial" w:eastAsiaTheme="minorHAnsi" w:hAnsi="Arial" w:cs="Arial"/>
          <w:sz w:val="21"/>
          <w:szCs w:val="21"/>
        </w:rPr>
        <w:t xml:space="preserve">zu </w:t>
      </w:r>
      <w:r w:rsidRPr="00545DED">
        <w:rPr>
          <w:rFonts w:ascii="Arial" w:eastAsiaTheme="minorHAnsi" w:hAnsi="Arial" w:cs="Arial"/>
          <w:sz w:val="21"/>
          <w:szCs w:val="21"/>
        </w:rPr>
        <w:t>berücksichtigen</w:t>
      </w:r>
      <w:r>
        <w:rPr>
          <w:rFonts w:ascii="Arial" w:eastAsiaTheme="minorHAnsi" w:hAnsi="Arial" w:cs="Arial"/>
          <w:sz w:val="21"/>
          <w:szCs w:val="21"/>
        </w:rPr>
        <w:t xml:space="preserve"> sind</w:t>
      </w:r>
      <w:r w:rsidRPr="00545DED">
        <w:rPr>
          <w:rFonts w:ascii="Arial" w:eastAsiaTheme="minorHAnsi" w:hAnsi="Arial" w:cs="Arial"/>
          <w:sz w:val="21"/>
          <w:szCs w:val="21"/>
        </w:rPr>
        <w:t>. Heutzutage werden Gebäude im Referenzgebäudeverfahren nur mit einem pauschalen Abschlag geplant (EnEV 2014 – 20</w:t>
      </w:r>
      <w:r>
        <w:rPr>
          <w:rFonts w:ascii="Arial" w:eastAsiaTheme="minorHAnsi" w:hAnsi="Arial" w:cs="Arial"/>
          <w:sz w:val="21"/>
          <w:szCs w:val="21"/>
        </w:rPr>
        <w:t xml:space="preserve"> </w:t>
      </w:r>
      <w:r w:rsidRPr="00545DED">
        <w:rPr>
          <w:rFonts w:ascii="Arial" w:eastAsiaTheme="minorHAnsi" w:hAnsi="Arial" w:cs="Arial"/>
          <w:sz w:val="21"/>
          <w:szCs w:val="21"/>
        </w:rPr>
        <w:t>% PE; -25</w:t>
      </w:r>
      <w:r>
        <w:rPr>
          <w:rFonts w:ascii="Arial" w:eastAsiaTheme="minorHAnsi" w:hAnsi="Arial" w:cs="Arial"/>
          <w:sz w:val="21"/>
          <w:szCs w:val="21"/>
        </w:rPr>
        <w:t xml:space="preserve"> </w:t>
      </w:r>
      <w:r w:rsidRPr="00545DED">
        <w:rPr>
          <w:rFonts w:ascii="Arial" w:eastAsiaTheme="minorHAnsi" w:hAnsi="Arial" w:cs="Arial"/>
          <w:sz w:val="21"/>
          <w:szCs w:val="21"/>
        </w:rPr>
        <w:t>% Wärme)</w:t>
      </w:r>
      <w:r>
        <w:rPr>
          <w:rFonts w:ascii="Arial" w:eastAsiaTheme="minorHAnsi" w:hAnsi="Arial" w:cs="Arial"/>
          <w:sz w:val="21"/>
          <w:szCs w:val="21"/>
        </w:rPr>
        <w:t>. Z</w:t>
      </w:r>
      <w:r w:rsidRPr="00545DED">
        <w:rPr>
          <w:rFonts w:ascii="Arial" w:eastAsiaTheme="minorHAnsi" w:hAnsi="Arial" w:cs="Arial"/>
          <w:sz w:val="21"/>
          <w:szCs w:val="21"/>
        </w:rPr>
        <w:t xml:space="preserve">udem ist zu beachten, dass </w:t>
      </w:r>
      <w:r w:rsidRPr="00545DED">
        <w:rPr>
          <w:rFonts w:ascii="Arial" w:hAnsi="Arial" w:cs="Arial"/>
          <w:sz w:val="21"/>
          <w:szCs w:val="21"/>
        </w:rPr>
        <w:t>berechnete und gemessene Werte häufig und auch zunehmend voneinander abweichen.</w:t>
      </w:r>
    </w:p>
    <w:p w:rsidR="00A22851" w:rsidRDefault="00A22851" w:rsidP="00A22851">
      <w:pPr>
        <w:spacing w:before="60" w:afterLines="60" w:after="144" w:line="276" w:lineRule="auto"/>
        <w:jc w:val="both"/>
        <w:rPr>
          <w:rFonts w:ascii="Arial" w:eastAsiaTheme="minorHAnsi" w:hAnsi="Arial" w:cs="Arial"/>
          <w:b/>
          <w:sz w:val="21"/>
          <w:szCs w:val="21"/>
          <w:u w:val="single"/>
        </w:rPr>
      </w:pPr>
      <w:r>
        <w:rPr>
          <w:rFonts w:ascii="Arial" w:hAnsi="Arial" w:cs="Arial"/>
          <w:sz w:val="21"/>
          <w:szCs w:val="21"/>
        </w:rPr>
        <w:t>Auch die</w:t>
      </w:r>
      <w:r w:rsidRPr="001C15E7">
        <w:rPr>
          <w:rFonts w:ascii="Arial" w:hAnsi="Arial" w:cs="Arial"/>
          <w:sz w:val="21"/>
          <w:szCs w:val="21"/>
        </w:rPr>
        <w:t xml:space="preserve"> Entwicklung im Bereich des digitalen Planens mit dem Prozess des Building Information Modeling (BIM) bietet die Chance</w:t>
      </w:r>
      <w:r>
        <w:rPr>
          <w:rFonts w:ascii="Arial" w:hAnsi="Arial" w:cs="Arial"/>
          <w:sz w:val="21"/>
          <w:szCs w:val="21"/>
        </w:rPr>
        <w:t>, eine</w:t>
      </w:r>
      <w:r w:rsidRPr="001C15E7">
        <w:rPr>
          <w:rFonts w:ascii="Arial" w:hAnsi="Arial" w:cs="Arial"/>
          <w:sz w:val="21"/>
          <w:szCs w:val="21"/>
        </w:rPr>
        <w:t xml:space="preserve"> digitale Gebäudeakte</w:t>
      </w:r>
      <w:r>
        <w:rPr>
          <w:rFonts w:ascii="Arial" w:hAnsi="Arial" w:cs="Arial"/>
          <w:sz w:val="21"/>
          <w:szCs w:val="21"/>
        </w:rPr>
        <w:t xml:space="preserve"> zu schaffen. Durch den </w:t>
      </w:r>
      <w:r w:rsidRPr="00AC1332">
        <w:rPr>
          <w:rFonts w:ascii="Arial" w:eastAsiaTheme="minorHAnsi" w:hAnsi="Arial" w:cs="Arial"/>
          <w:sz w:val="21"/>
          <w:szCs w:val="21"/>
          <w:lang w:eastAsia="en-US"/>
        </w:rPr>
        <w:t xml:space="preserve">Einsatz von BIM mit qualitativ hochwertigen Daten </w:t>
      </w:r>
      <w:r>
        <w:rPr>
          <w:rFonts w:ascii="Arial" w:eastAsiaTheme="minorHAnsi" w:hAnsi="Arial" w:cs="Arial"/>
          <w:sz w:val="21"/>
          <w:szCs w:val="21"/>
          <w:lang w:eastAsia="en-US"/>
        </w:rPr>
        <w:t xml:space="preserve">lassen sich zudem </w:t>
      </w:r>
      <w:r w:rsidRPr="00AC1332">
        <w:rPr>
          <w:rFonts w:ascii="Arial" w:eastAsiaTheme="minorHAnsi" w:hAnsi="Arial" w:cs="Arial"/>
          <w:sz w:val="21"/>
          <w:szCs w:val="21"/>
          <w:lang w:eastAsia="en-US"/>
        </w:rPr>
        <w:t>energieeffiziente</w:t>
      </w:r>
      <w:r>
        <w:rPr>
          <w:rFonts w:ascii="Arial" w:eastAsiaTheme="minorHAnsi" w:hAnsi="Arial" w:cs="Arial"/>
          <w:sz w:val="21"/>
          <w:szCs w:val="21"/>
          <w:lang w:eastAsia="en-US"/>
        </w:rPr>
        <w:t>s</w:t>
      </w:r>
      <w:r w:rsidRPr="00AC1332">
        <w:rPr>
          <w:rFonts w:ascii="Arial" w:eastAsiaTheme="minorHAnsi" w:hAnsi="Arial" w:cs="Arial"/>
          <w:sz w:val="21"/>
          <w:szCs w:val="21"/>
          <w:lang w:eastAsia="en-US"/>
        </w:rPr>
        <w:t xml:space="preserve"> Bauen und </w:t>
      </w:r>
      <w:r w:rsidRPr="001C15E7">
        <w:rPr>
          <w:rFonts w:ascii="Arial" w:hAnsi="Arial" w:cs="Arial"/>
          <w:sz w:val="21"/>
          <w:szCs w:val="21"/>
        </w:rPr>
        <w:t>energieoptimale</w:t>
      </w:r>
      <w:r>
        <w:rPr>
          <w:rFonts w:ascii="Arial" w:hAnsi="Arial" w:cs="Arial"/>
          <w:sz w:val="21"/>
          <w:szCs w:val="21"/>
        </w:rPr>
        <w:t>r</w:t>
      </w:r>
      <w:r w:rsidRPr="001C15E7">
        <w:rPr>
          <w:rFonts w:ascii="Arial" w:hAnsi="Arial" w:cs="Arial"/>
          <w:sz w:val="21"/>
          <w:szCs w:val="21"/>
        </w:rPr>
        <w:t xml:space="preserve"> </w:t>
      </w:r>
      <w:r>
        <w:rPr>
          <w:rFonts w:ascii="Arial" w:eastAsiaTheme="minorHAnsi" w:hAnsi="Arial" w:cs="Arial"/>
          <w:sz w:val="21"/>
          <w:szCs w:val="21"/>
          <w:lang w:eastAsia="en-US"/>
        </w:rPr>
        <w:t>Betrieb verknüpfen</w:t>
      </w:r>
      <w:r w:rsidRPr="001C15E7">
        <w:rPr>
          <w:rFonts w:ascii="Arial" w:hAnsi="Arial" w:cs="Arial"/>
          <w:sz w:val="21"/>
          <w:szCs w:val="21"/>
        </w:rPr>
        <w:t xml:space="preserve">. Aktuell </w:t>
      </w:r>
      <w:r>
        <w:rPr>
          <w:rFonts w:ascii="Arial" w:hAnsi="Arial" w:cs="Arial"/>
          <w:sz w:val="21"/>
          <w:szCs w:val="21"/>
        </w:rPr>
        <w:t>treten</w:t>
      </w:r>
      <w:r w:rsidRPr="001C15E7">
        <w:rPr>
          <w:rFonts w:ascii="Arial" w:hAnsi="Arial" w:cs="Arial"/>
          <w:sz w:val="21"/>
          <w:szCs w:val="21"/>
        </w:rPr>
        <w:t xml:space="preserve"> bei der Umsetzung von BIM-Projekten</w:t>
      </w:r>
      <w:r>
        <w:rPr>
          <w:rFonts w:ascii="Arial" w:hAnsi="Arial" w:cs="Arial"/>
          <w:sz w:val="21"/>
          <w:szCs w:val="21"/>
        </w:rPr>
        <w:t xml:space="preserve"> allerdings </w:t>
      </w:r>
      <w:r w:rsidRPr="001C15E7">
        <w:rPr>
          <w:rFonts w:ascii="Arial" w:hAnsi="Arial" w:cs="Arial"/>
          <w:sz w:val="21"/>
          <w:szCs w:val="21"/>
        </w:rPr>
        <w:t xml:space="preserve">noch Probleme </w:t>
      </w:r>
      <w:r>
        <w:rPr>
          <w:rFonts w:ascii="Arial" w:hAnsi="Arial" w:cs="Arial"/>
          <w:sz w:val="21"/>
          <w:szCs w:val="21"/>
        </w:rPr>
        <w:t xml:space="preserve">auf. Dazu gehören eine </w:t>
      </w:r>
      <w:r w:rsidRPr="001C15E7">
        <w:rPr>
          <w:rFonts w:ascii="Arial" w:hAnsi="Arial" w:cs="Arial"/>
          <w:sz w:val="21"/>
          <w:szCs w:val="21"/>
        </w:rPr>
        <w:t xml:space="preserve">geringe Digitalisierung, </w:t>
      </w:r>
      <w:r>
        <w:rPr>
          <w:rFonts w:ascii="Arial" w:hAnsi="Arial" w:cs="Arial"/>
          <w:sz w:val="21"/>
          <w:szCs w:val="21"/>
        </w:rPr>
        <w:t xml:space="preserve">eine mangelnde </w:t>
      </w:r>
      <w:r w:rsidRPr="001C15E7">
        <w:rPr>
          <w:rFonts w:ascii="Arial" w:hAnsi="Arial" w:cs="Arial"/>
          <w:sz w:val="21"/>
          <w:szCs w:val="21"/>
        </w:rPr>
        <w:t>Ausstattung der Bauämter</w:t>
      </w:r>
      <w:r>
        <w:rPr>
          <w:rFonts w:ascii="Arial" w:hAnsi="Arial" w:cs="Arial"/>
          <w:sz w:val="21"/>
          <w:szCs w:val="21"/>
        </w:rPr>
        <w:t xml:space="preserve"> sowie fehlende </w:t>
      </w:r>
      <w:r w:rsidRPr="001C15E7">
        <w:rPr>
          <w:rFonts w:ascii="Arial" w:hAnsi="Arial" w:cs="Arial"/>
          <w:sz w:val="21"/>
          <w:szCs w:val="21"/>
        </w:rPr>
        <w:t>einheitliche Standards.</w:t>
      </w:r>
      <w:r>
        <w:rPr>
          <w:rFonts w:ascii="Arial" w:hAnsi="Arial" w:cs="Arial"/>
          <w:sz w:val="21"/>
          <w:szCs w:val="21"/>
        </w:rPr>
        <w:t xml:space="preserve"> Um Anreize für den Einsatz </w:t>
      </w:r>
      <w:r w:rsidRPr="00546E27">
        <w:rPr>
          <w:rFonts w:ascii="Arial" w:hAnsi="Arial" w:cs="Arial"/>
          <w:sz w:val="21"/>
          <w:szCs w:val="21"/>
        </w:rPr>
        <w:t xml:space="preserve">von BIM </w:t>
      </w:r>
      <w:r>
        <w:rPr>
          <w:rFonts w:ascii="Arial" w:hAnsi="Arial" w:cs="Arial"/>
          <w:sz w:val="21"/>
          <w:szCs w:val="21"/>
        </w:rPr>
        <w:t xml:space="preserve">zu schaffen, empfiehlt sich ein Bonus </w:t>
      </w:r>
      <w:r w:rsidRPr="00AC1332">
        <w:rPr>
          <w:rFonts w:ascii="Arial" w:eastAsiaTheme="minorHAnsi" w:hAnsi="Arial" w:cs="Arial"/>
          <w:sz w:val="21"/>
          <w:szCs w:val="21"/>
          <w:lang w:eastAsia="en-US"/>
        </w:rPr>
        <w:t>im Energieeinsparrecht</w:t>
      </w:r>
      <w:r>
        <w:rPr>
          <w:rFonts w:ascii="Arial" w:eastAsiaTheme="minorHAnsi" w:hAnsi="Arial" w:cs="Arial"/>
          <w:sz w:val="21"/>
          <w:szCs w:val="21"/>
          <w:lang w:eastAsia="en-US"/>
        </w:rPr>
        <w:t>. Denkbar ist bspw.</w:t>
      </w:r>
      <w:r w:rsidRPr="00546E27">
        <w:rPr>
          <w:rFonts w:ascii="Arial" w:hAnsi="Arial" w:cs="Arial"/>
          <w:sz w:val="21"/>
          <w:szCs w:val="21"/>
        </w:rPr>
        <w:t xml:space="preserve"> ei</w:t>
      </w:r>
      <w:r>
        <w:rPr>
          <w:rFonts w:ascii="Arial" w:hAnsi="Arial" w:cs="Arial"/>
          <w:sz w:val="21"/>
          <w:szCs w:val="21"/>
        </w:rPr>
        <w:t>ne</w:t>
      </w:r>
      <w:r w:rsidRPr="00546E27">
        <w:rPr>
          <w:rFonts w:ascii="Arial" w:hAnsi="Arial" w:cs="Arial"/>
          <w:sz w:val="21"/>
          <w:szCs w:val="21"/>
        </w:rPr>
        <w:t xml:space="preserve"> </w:t>
      </w:r>
      <w:r>
        <w:rPr>
          <w:rFonts w:ascii="Arial" w:hAnsi="Arial" w:cs="Arial"/>
          <w:sz w:val="21"/>
          <w:szCs w:val="21"/>
        </w:rPr>
        <w:t xml:space="preserve">weitere Ersatzmaßnahme. </w:t>
      </w:r>
    </w:p>
    <w:p w:rsidR="00A22851" w:rsidRPr="00CE3548" w:rsidRDefault="00A22851" w:rsidP="00A22851">
      <w:pPr>
        <w:spacing w:before="60" w:afterLines="60" w:after="144" w:line="276" w:lineRule="auto"/>
        <w:rPr>
          <w:rFonts w:ascii="Arial" w:eastAsiaTheme="minorHAnsi" w:hAnsi="Arial" w:cs="Arial"/>
          <w:i/>
          <w:color w:val="8E9BA3"/>
          <w:sz w:val="21"/>
          <w:szCs w:val="21"/>
        </w:rPr>
      </w:pPr>
      <w:r w:rsidRPr="00CE3548">
        <w:rPr>
          <w:rFonts w:ascii="Arial" w:eastAsiaTheme="minorHAnsi" w:hAnsi="Arial" w:cs="Arial"/>
          <w:b/>
          <w:color w:val="8E9BA3"/>
          <w:sz w:val="21"/>
          <w:szCs w:val="21"/>
        </w:rPr>
        <w:t>3. Forderungen zum Erreichen eines nahezu klimaneutralen Gebäude</w:t>
      </w:r>
      <w:r>
        <w:rPr>
          <w:rFonts w:ascii="Arial" w:eastAsiaTheme="minorHAnsi" w:hAnsi="Arial" w:cs="Arial"/>
          <w:b/>
          <w:color w:val="8E9BA3"/>
          <w:sz w:val="21"/>
          <w:szCs w:val="21"/>
        </w:rPr>
        <w:t>-</w:t>
      </w:r>
      <w:r>
        <w:rPr>
          <w:rFonts w:ascii="Arial" w:eastAsiaTheme="minorHAnsi" w:hAnsi="Arial" w:cs="Arial"/>
          <w:b/>
          <w:color w:val="8E9BA3"/>
          <w:sz w:val="21"/>
          <w:szCs w:val="21"/>
        </w:rPr>
        <w:br/>
      </w:r>
      <w:proofErr w:type="spellStart"/>
      <w:r w:rsidRPr="00CE3548">
        <w:rPr>
          <w:rFonts w:ascii="Arial" w:eastAsiaTheme="minorHAnsi" w:hAnsi="Arial" w:cs="Arial"/>
          <w:b/>
          <w:color w:val="8E9BA3"/>
          <w:sz w:val="21"/>
          <w:szCs w:val="21"/>
        </w:rPr>
        <w:t>bestandes</w:t>
      </w:r>
      <w:proofErr w:type="spellEnd"/>
      <w:r w:rsidRPr="00CE3548">
        <w:rPr>
          <w:rFonts w:ascii="Arial" w:eastAsiaTheme="minorHAnsi" w:hAnsi="Arial" w:cs="Arial"/>
          <w:b/>
          <w:color w:val="8E9BA3"/>
          <w:sz w:val="21"/>
          <w:szCs w:val="21"/>
        </w:rPr>
        <w:t xml:space="preserve"> </w:t>
      </w:r>
    </w:p>
    <w:p w:rsidR="00A22851" w:rsidRPr="00CE3548" w:rsidRDefault="00A22851" w:rsidP="00A22851">
      <w:pPr>
        <w:spacing w:before="60" w:afterLines="60" w:after="144" w:line="276" w:lineRule="auto"/>
        <w:outlineLvl w:val="0"/>
        <w:rPr>
          <w:rFonts w:ascii="Arial" w:eastAsiaTheme="minorHAnsi" w:hAnsi="Arial" w:cs="Arial"/>
          <w:b/>
          <w:color w:val="8E9BA3"/>
          <w:sz w:val="21"/>
          <w:szCs w:val="21"/>
        </w:rPr>
      </w:pPr>
      <w:r w:rsidRPr="00CE3548">
        <w:rPr>
          <w:rFonts w:ascii="Arial" w:eastAsiaTheme="minorHAnsi" w:hAnsi="Arial" w:cs="Arial"/>
          <w:b/>
          <w:color w:val="8E9BA3"/>
          <w:sz w:val="21"/>
          <w:szCs w:val="21"/>
        </w:rPr>
        <w:t xml:space="preserve">3.1 Bundesweite </w:t>
      </w:r>
      <w:proofErr w:type="gramStart"/>
      <w:r w:rsidRPr="00CE3548">
        <w:rPr>
          <w:rFonts w:ascii="Arial" w:eastAsiaTheme="minorHAnsi" w:hAnsi="Arial" w:cs="Arial"/>
          <w:b/>
          <w:color w:val="8E9BA3"/>
          <w:sz w:val="21"/>
          <w:szCs w:val="21"/>
        </w:rPr>
        <w:t>Datenbank</w:t>
      </w:r>
      <w:proofErr w:type="gramEnd"/>
      <w:r w:rsidRPr="00CE3548">
        <w:rPr>
          <w:rFonts w:ascii="Arial" w:eastAsiaTheme="minorHAnsi" w:hAnsi="Arial" w:cs="Arial"/>
          <w:b/>
          <w:color w:val="8E9BA3"/>
          <w:sz w:val="21"/>
          <w:szCs w:val="21"/>
        </w:rPr>
        <w:t xml:space="preserve"> zur Erfassung der CO</w:t>
      </w:r>
      <w:r w:rsidRPr="00CE3548">
        <w:rPr>
          <w:rFonts w:ascii="Arial" w:eastAsiaTheme="minorHAnsi" w:hAnsi="Arial" w:cs="Arial"/>
          <w:b/>
          <w:color w:val="8E9BA3"/>
          <w:sz w:val="21"/>
          <w:szCs w:val="21"/>
          <w:vertAlign w:val="subscript"/>
        </w:rPr>
        <w:t>2</w:t>
      </w:r>
      <w:r w:rsidRPr="00CE3548">
        <w:rPr>
          <w:rFonts w:ascii="Arial" w:eastAsiaTheme="minorHAnsi" w:hAnsi="Arial" w:cs="Arial"/>
          <w:b/>
          <w:color w:val="8E9BA3"/>
          <w:sz w:val="21"/>
          <w:szCs w:val="21"/>
        </w:rPr>
        <w:t>-Emissionen aufbauen</w:t>
      </w:r>
    </w:p>
    <w:p w:rsidR="00A22851" w:rsidRDefault="00A22851" w:rsidP="00A22851">
      <w:pPr>
        <w:spacing w:before="60" w:afterLines="60" w:after="144" w:line="276" w:lineRule="auto"/>
        <w:jc w:val="both"/>
        <w:rPr>
          <w:rFonts w:ascii="Arial" w:hAnsi="Arial" w:cs="Arial"/>
          <w:sz w:val="21"/>
          <w:szCs w:val="21"/>
        </w:rPr>
      </w:pPr>
      <w:r>
        <w:rPr>
          <w:rFonts w:ascii="Arial" w:hAnsi="Arial" w:cs="Arial"/>
          <w:sz w:val="21"/>
          <w:szCs w:val="21"/>
        </w:rPr>
        <w:t xml:space="preserve">Über Verbräuche und Emissionen im Immobilienbestand zu berichten, stellt eine enorme Herausforderung dar: Diverse Daten fehlen entweder vollkommen oder sie lassen sich nur unter unverhältnismäßig großem Aufwand oder aus datenschutzrechtlichen Gründen nicht ermitteln. Unterschiedliche Vorgehensweisen bei der Datenermittlung verhindern zudem Vergleichbarkeit und Transparenz. </w:t>
      </w:r>
    </w:p>
    <w:p w:rsidR="00A22851" w:rsidRDefault="00A22851" w:rsidP="00A22851">
      <w:pPr>
        <w:spacing w:before="60" w:afterLines="60" w:after="144" w:line="276" w:lineRule="auto"/>
        <w:jc w:val="both"/>
        <w:rPr>
          <w:rFonts w:ascii="Arial" w:hAnsi="Arial" w:cs="Arial"/>
          <w:sz w:val="21"/>
          <w:szCs w:val="21"/>
        </w:rPr>
      </w:pPr>
      <w:r w:rsidRPr="006347F1">
        <w:rPr>
          <w:rFonts w:ascii="Arial" w:hAnsi="Arial" w:cs="Arial"/>
          <w:sz w:val="21"/>
          <w:szCs w:val="21"/>
        </w:rPr>
        <w:t>Um die Energieeffizienz im Gebä</w:t>
      </w:r>
      <w:r>
        <w:rPr>
          <w:rFonts w:ascii="Arial" w:hAnsi="Arial" w:cs="Arial"/>
          <w:sz w:val="21"/>
          <w:szCs w:val="21"/>
        </w:rPr>
        <w:t>u</w:t>
      </w:r>
      <w:r w:rsidRPr="006347F1">
        <w:rPr>
          <w:rFonts w:ascii="Arial" w:hAnsi="Arial" w:cs="Arial"/>
          <w:sz w:val="21"/>
          <w:szCs w:val="21"/>
        </w:rPr>
        <w:t xml:space="preserve">debestand zu erhöhen und </w:t>
      </w:r>
      <w:r>
        <w:rPr>
          <w:rFonts w:ascii="Arial" w:hAnsi="Arial" w:cs="Arial"/>
          <w:sz w:val="21"/>
          <w:szCs w:val="21"/>
        </w:rPr>
        <w:t>dadurch</w:t>
      </w:r>
      <w:r w:rsidRPr="006347F1">
        <w:rPr>
          <w:rFonts w:ascii="Arial" w:hAnsi="Arial" w:cs="Arial"/>
          <w:sz w:val="21"/>
          <w:szCs w:val="21"/>
        </w:rPr>
        <w:t xml:space="preserve"> die CO</w:t>
      </w:r>
      <w:r w:rsidRPr="00512D9B">
        <w:rPr>
          <w:rFonts w:ascii="Arial" w:hAnsi="Arial" w:cs="Arial"/>
          <w:sz w:val="21"/>
          <w:szCs w:val="21"/>
          <w:vertAlign w:val="subscript"/>
        </w:rPr>
        <w:t>2</w:t>
      </w:r>
      <w:r w:rsidRPr="006347F1">
        <w:rPr>
          <w:rFonts w:ascii="Arial" w:hAnsi="Arial" w:cs="Arial"/>
          <w:sz w:val="21"/>
          <w:szCs w:val="21"/>
        </w:rPr>
        <w:t>-Emissionen zu senken</w:t>
      </w:r>
      <w:r>
        <w:rPr>
          <w:rFonts w:ascii="Arial" w:hAnsi="Arial" w:cs="Arial"/>
          <w:sz w:val="21"/>
          <w:szCs w:val="21"/>
        </w:rPr>
        <w:t>,</w:t>
      </w:r>
      <w:r w:rsidRPr="006347F1">
        <w:rPr>
          <w:rFonts w:ascii="Arial" w:hAnsi="Arial" w:cs="Arial"/>
          <w:sz w:val="21"/>
          <w:szCs w:val="21"/>
        </w:rPr>
        <w:t xml:space="preserve"> ist planvolles strategisches Vorgehen unabdingbar. Datentransparenz </w:t>
      </w:r>
      <w:r>
        <w:rPr>
          <w:rFonts w:ascii="Arial" w:hAnsi="Arial" w:cs="Arial"/>
          <w:sz w:val="21"/>
          <w:szCs w:val="21"/>
        </w:rPr>
        <w:t>sowie</w:t>
      </w:r>
      <w:r w:rsidRPr="006347F1">
        <w:rPr>
          <w:rFonts w:ascii="Arial" w:hAnsi="Arial" w:cs="Arial"/>
          <w:sz w:val="21"/>
          <w:szCs w:val="21"/>
        </w:rPr>
        <w:t xml:space="preserve"> ein ziel- und passgenaues Benchmarking sind </w:t>
      </w:r>
      <w:r>
        <w:rPr>
          <w:rFonts w:ascii="Arial" w:hAnsi="Arial" w:cs="Arial"/>
          <w:sz w:val="21"/>
          <w:szCs w:val="21"/>
        </w:rPr>
        <w:t xml:space="preserve">dafür </w:t>
      </w:r>
      <w:r w:rsidRPr="006347F1">
        <w:rPr>
          <w:rFonts w:ascii="Arial" w:hAnsi="Arial" w:cs="Arial"/>
          <w:sz w:val="21"/>
          <w:szCs w:val="21"/>
        </w:rPr>
        <w:t>Grundvoraussetzung</w:t>
      </w:r>
      <w:r>
        <w:rPr>
          <w:rFonts w:ascii="Arial" w:hAnsi="Arial" w:cs="Arial"/>
          <w:sz w:val="21"/>
          <w:szCs w:val="21"/>
        </w:rPr>
        <w:t>en</w:t>
      </w:r>
      <w:r w:rsidRPr="006347F1">
        <w:rPr>
          <w:rFonts w:ascii="Arial" w:hAnsi="Arial" w:cs="Arial"/>
          <w:sz w:val="21"/>
          <w:szCs w:val="21"/>
        </w:rPr>
        <w:t>.</w:t>
      </w:r>
      <w:r>
        <w:rPr>
          <w:rFonts w:ascii="Arial" w:hAnsi="Arial" w:cs="Arial"/>
          <w:sz w:val="21"/>
          <w:szCs w:val="21"/>
        </w:rPr>
        <w:t xml:space="preserve"> Das ZIA-</w:t>
      </w:r>
      <w:proofErr w:type="spellStart"/>
      <w:r>
        <w:rPr>
          <w:rFonts w:ascii="Arial" w:hAnsi="Arial" w:cs="Arial"/>
          <w:sz w:val="21"/>
          <w:szCs w:val="21"/>
        </w:rPr>
        <w:t>Nachhaltigkeitsbenchmarking</w:t>
      </w:r>
      <w:proofErr w:type="spellEnd"/>
      <w:r>
        <w:rPr>
          <w:rFonts w:ascii="Arial" w:hAnsi="Arial" w:cs="Arial"/>
          <w:sz w:val="21"/>
          <w:szCs w:val="21"/>
        </w:rPr>
        <w:t xml:space="preserve"> ist hierbei eine Weiterentwicklung, die über das singuläre Erfassen von Daten auf Objektebene hinausgeht. </w:t>
      </w:r>
    </w:p>
    <w:p w:rsidR="00A22851" w:rsidRDefault="00A22851" w:rsidP="00A22851">
      <w:pPr>
        <w:spacing w:before="60" w:afterLines="60" w:after="144" w:line="276" w:lineRule="auto"/>
        <w:jc w:val="both"/>
        <w:rPr>
          <w:rFonts w:ascii="Arial" w:hAnsi="Arial" w:cs="Arial"/>
          <w:sz w:val="21"/>
          <w:szCs w:val="21"/>
        </w:rPr>
      </w:pPr>
      <w:r>
        <w:rPr>
          <w:rFonts w:ascii="Arial" w:hAnsi="Arial" w:cs="Arial"/>
          <w:sz w:val="21"/>
          <w:szCs w:val="21"/>
        </w:rPr>
        <w:t xml:space="preserve">Sinnvoll wäre es daher, den Vorschlägen der EU zu folgen </w:t>
      </w:r>
      <w:r w:rsidRPr="005517FE">
        <w:rPr>
          <w:rFonts w:ascii="Arial" w:hAnsi="Arial" w:cs="Arial"/>
          <w:sz w:val="21"/>
          <w:szCs w:val="21"/>
        </w:rPr>
        <w:t>(wie ber</w:t>
      </w:r>
      <w:r>
        <w:rPr>
          <w:rFonts w:ascii="Arial" w:hAnsi="Arial" w:cs="Arial"/>
          <w:sz w:val="21"/>
          <w:szCs w:val="21"/>
        </w:rPr>
        <w:t xml:space="preserve">eits in Ländern wie Österreich </w:t>
      </w:r>
      <w:r w:rsidRPr="005517FE">
        <w:rPr>
          <w:rFonts w:ascii="Arial" w:hAnsi="Arial" w:cs="Arial"/>
          <w:sz w:val="21"/>
          <w:szCs w:val="21"/>
        </w:rPr>
        <w:t>und Großbritannien</w:t>
      </w:r>
      <w:r>
        <w:rPr>
          <w:rFonts w:ascii="Arial" w:hAnsi="Arial" w:cs="Arial"/>
          <w:sz w:val="21"/>
          <w:szCs w:val="21"/>
        </w:rPr>
        <w:t xml:space="preserve"> sowie teilweise in Dänemark</w:t>
      </w:r>
      <w:r w:rsidRPr="00AC0E3E">
        <w:rPr>
          <w:rFonts w:ascii="Arial" w:hAnsi="Arial" w:cs="Arial"/>
          <w:sz w:val="21"/>
          <w:szCs w:val="21"/>
        </w:rPr>
        <w:t>)</w:t>
      </w:r>
      <w:r>
        <w:rPr>
          <w:rFonts w:ascii="Arial" w:hAnsi="Arial" w:cs="Arial"/>
          <w:sz w:val="21"/>
          <w:szCs w:val="21"/>
        </w:rPr>
        <w:t xml:space="preserve"> und eine nationale Datenbank </w:t>
      </w:r>
      <w:r w:rsidRPr="006347F1">
        <w:rPr>
          <w:rFonts w:ascii="Arial" w:hAnsi="Arial" w:cs="Arial"/>
          <w:sz w:val="21"/>
          <w:szCs w:val="21"/>
        </w:rPr>
        <w:t>zur Erhebung der Daten</w:t>
      </w:r>
      <w:r>
        <w:rPr>
          <w:rFonts w:ascii="Arial" w:hAnsi="Arial" w:cs="Arial"/>
          <w:sz w:val="21"/>
          <w:szCs w:val="21"/>
        </w:rPr>
        <w:t xml:space="preserve"> einzurichten (s. II. Nr. 3)</w:t>
      </w:r>
      <w:r w:rsidRPr="006347F1">
        <w:rPr>
          <w:rFonts w:ascii="Arial" w:hAnsi="Arial" w:cs="Arial"/>
          <w:sz w:val="21"/>
          <w:szCs w:val="21"/>
        </w:rPr>
        <w:t xml:space="preserve">. Nur </w:t>
      </w:r>
      <w:r>
        <w:rPr>
          <w:rFonts w:ascii="Arial" w:hAnsi="Arial" w:cs="Arial"/>
          <w:sz w:val="21"/>
          <w:szCs w:val="21"/>
        </w:rPr>
        <w:t>so</w:t>
      </w:r>
      <w:r w:rsidRPr="006347F1">
        <w:rPr>
          <w:rFonts w:ascii="Arial" w:hAnsi="Arial" w:cs="Arial"/>
          <w:sz w:val="21"/>
          <w:szCs w:val="21"/>
        </w:rPr>
        <w:t xml:space="preserve"> können </w:t>
      </w:r>
      <w:r>
        <w:rPr>
          <w:rFonts w:ascii="Arial" w:hAnsi="Arial" w:cs="Arial"/>
          <w:sz w:val="21"/>
          <w:szCs w:val="21"/>
        </w:rPr>
        <w:t xml:space="preserve">passende </w:t>
      </w:r>
      <w:r w:rsidRPr="006347F1">
        <w:rPr>
          <w:rFonts w:ascii="Arial" w:hAnsi="Arial" w:cs="Arial"/>
          <w:sz w:val="21"/>
          <w:szCs w:val="21"/>
        </w:rPr>
        <w:t>Zielwerte ermittelt und ein vernünftiges</w:t>
      </w:r>
      <w:r>
        <w:rPr>
          <w:rFonts w:ascii="Arial" w:hAnsi="Arial" w:cs="Arial"/>
          <w:sz w:val="21"/>
          <w:szCs w:val="21"/>
        </w:rPr>
        <w:t>, sachorientiertes sowie sinn- und zweckmäßiges</w:t>
      </w:r>
      <w:r w:rsidRPr="006347F1">
        <w:rPr>
          <w:rFonts w:ascii="Arial" w:hAnsi="Arial" w:cs="Arial"/>
          <w:sz w:val="21"/>
          <w:szCs w:val="21"/>
        </w:rPr>
        <w:t xml:space="preserve"> Benchmarking aufgebaut werden. </w:t>
      </w:r>
      <w:r>
        <w:rPr>
          <w:rFonts w:ascii="Arial" w:hAnsi="Arial" w:cs="Arial"/>
          <w:sz w:val="21"/>
          <w:szCs w:val="21"/>
        </w:rPr>
        <w:t xml:space="preserve">Zwingend erforderlich </w:t>
      </w:r>
      <w:r w:rsidRPr="006347F1">
        <w:rPr>
          <w:rFonts w:ascii="Arial" w:hAnsi="Arial" w:cs="Arial"/>
          <w:sz w:val="21"/>
          <w:szCs w:val="21"/>
        </w:rPr>
        <w:t xml:space="preserve">ist </w:t>
      </w:r>
      <w:r>
        <w:rPr>
          <w:rFonts w:ascii="Arial" w:hAnsi="Arial" w:cs="Arial"/>
          <w:sz w:val="21"/>
          <w:szCs w:val="21"/>
        </w:rPr>
        <w:t>dabei, die</w:t>
      </w:r>
      <w:r w:rsidRPr="006347F1">
        <w:rPr>
          <w:rFonts w:ascii="Arial" w:hAnsi="Arial" w:cs="Arial"/>
          <w:sz w:val="21"/>
          <w:szCs w:val="21"/>
        </w:rPr>
        <w:t xml:space="preserve"> unterschiedlichen Assetklassen und Nutzerprofile sowie Alter, Lage </w:t>
      </w:r>
      <w:r>
        <w:rPr>
          <w:rFonts w:ascii="Arial" w:hAnsi="Arial" w:cs="Arial"/>
          <w:sz w:val="21"/>
          <w:szCs w:val="21"/>
        </w:rPr>
        <w:t>etc. der Immobilien zu berücksichtigen</w:t>
      </w:r>
      <w:r w:rsidRPr="006347F1">
        <w:rPr>
          <w:rFonts w:ascii="Arial" w:hAnsi="Arial" w:cs="Arial"/>
          <w:sz w:val="21"/>
          <w:szCs w:val="21"/>
        </w:rPr>
        <w:t xml:space="preserve">. </w:t>
      </w:r>
    </w:p>
    <w:p w:rsidR="00A22851" w:rsidRDefault="00A22851" w:rsidP="00A22851">
      <w:pPr>
        <w:spacing w:before="60" w:afterLines="60" w:after="144" w:line="276" w:lineRule="auto"/>
        <w:jc w:val="both"/>
        <w:rPr>
          <w:rFonts w:ascii="Arial" w:hAnsi="Arial" w:cs="Arial"/>
          <w:sz w:val="21"/>
          <w:szCs w:val="21"/>
        </w:rPr>
      </w:pPr>
      <w:r w:rsidRPr="005329A3">
        <w:rPr>
          <w:rFonts w:ascii="Arial" w:hAnsi="Arial" w:cs="Arial"/>
          <w:sz w:val="21"/>
          <w:szCs w:val="21"/>
        </w:rPr>
        <w:t>In diesem Zusammenhang ist auch zu regeln, wer die Daten in die Datenbank liefert. Hierbei sehen wir in erster Linie die Versorger und Netzbetreiber in der Pflicht</w:t>
      </w:r>
      <w:r>
        <w:rPr>
          <w:rFonts w:ascii="Arial" w:hAnsi="Arial" w:cs="Arial"/>
          <w:sz w:val="21"/>
          <w:szCs w:val="21"/>
        </w:rPr>
        <w:t xml:space="preserve">, insbesondere mit Blick auf die </w:t>
      </w:r>
      <w:r w:rsidRPr="005329A3">
        <w:rPr>
          <w:rFonts w:ascii="Arial" w:hAnsi="Arial" w:cs="Arial"/>
          <w:sz w:val="21"/>
          <w:szCs w:val="21"/>
        </w:rPr>
        <w:t xml:space="preserve">Angabe </w:t>
      </w:r>
      <w:r>
        <w:rPr>
          <w:rFonts w:ascii="Arial" w:hAnsi="Arial" w:cs="Arial"/>
          <w:sz w:val="21"/>
          <w:szCs w:val="21"/>
        </w:rPr>
        <w:t xml:space="preserve">der </w:t>
      </w:r>
      <w:r w:rsidRPr="005329A3">
        <w:rPr>
          <w:rFonts w:ascii="Arial" w:hAnsi="Arial" w:cs="Arial"/>
          <w:sz w:val="21"/>
          <w:szCs w:val="21"/>
        </w:rPr>
        <w:t>Verbräuche und Energieträger bzw.</w:t>
      </w:r>
      <w:r>
        <w:rPr>
          <w:rFonts w:ascii="Arial" w:hAnsi="Arial" w:cs="Arial"/>
          <w:sz w:val="21"/>
          <w:szCs w:val="21"/>
        </w:rPr>
        <w:t xml:space="preserve"> der</w:t>
      </w:r>
      <w:r w:rsidRPr="005329A3">
        <w:rPr>
          <w:rFonts w:ascii="Arial" w:hAnsi="Arial" w:cs="Arial"/>
          <w:sz w:val="21"/>
          <w:szCs w:val="21"/>
        </w:rPr>
        <w:t xml:space="preserve"> CO</w:t>
      </w:r>
      <w:r>
        <w:rPr>
          <w:rFonts w:ascii="Arial" w:hAnsi="Arial" w:cs="Arial"/>
          <w:sz w:val="21"/>
          <w:szCs w:val="21"/>
          <w:vertAlign w:val="subscript"/>
        </w:rPr>
        <w:t>2</w:t>
      </w:r>
      <w:r>
        <w:rPr>
          <w:rFonts w:ascii="Arial" w:hAnsi="Arial" w:cs="Arial"/>
          <w:sz w:val="21"/>
          <w:szCs w:val="21"/>
        </w:rPr>
        <w:t>-Emissionen</w:t>
      </w:r>
      <w:r w:rsidRPr="005329A3">
        <w:rPr>
          <w:rFonts w:ascii="Arial" w:hAnsi="Arial" w:cs="Arial"/>
          <w:sz w:val="21"/>
          <w:szCs w:val="21"/>
        </w:rPr>
        <w:t xml:space="preserve">. Gerade im Zuge der Digitalisierung erwarten wir eine entsprechende Unterstützung aus diesem Sektor. </w:t>
      </w:r>
      <w:r>
        <w:rPr>
          <w:rFonts w:ascii="Arial" w:hAnsi="Arial" w:cs="Arial"/>
          <w:sz w:val="21"/>
          <w:szCs w:val="21"/>
        </w:rPr>
        <w:t>Den</w:t>
      </w:r>
      <w:r w:rsidRPr="005329A3">
        <w:rPr>
          <w:rFonts w:ascii="Arial" w:hAnsi="Arial" w:cs="Arial"/>
          <w:sz w:val="21"/>
          <w:szCs w:val="21"/>
        </w:rPr>
        <w:t xml:space="preserve"> Eigentümer</w:t>
      </w:r>
      <w:r>
        <w:rPr>
          <w:rFonts w:ascii="Arial" w:hAnsi="Arial" w:cs="Arial"/>
          <w:sz w:val="21"/>
          <w:szCs w:val="21"/>
        </w:rPr>
        <w:t>n obliegt es,</w:t>
      </w:r>
      <w:r w:rsidRPr="005329A3">
        <w:rPr>
          <w:rFonts w:ascii="Arial" w:hAnsi="Arial" w:cs="Arial"/>
          <w:sz w:val="21"/>
          <w:szCs w:val="21"/>
        </w:rPr>
        <w:t xml:space="preserve"> </w:t>
      </w:r>
      <w:r>
        <w:rPr>
          <w:rFonts w:ascii="Arial" w:hAnsi="Arial" w:cs="Arial"/>
          <w:sz w:val="21"/>
          <w:szCs w:val="21"/>
        </w:rPr>
        <w:t xml:space="preserve">u.a. </w:t>
      </w:r>
      <w:r w:rsidRPr="005329A3">
        <w:rPr>
          <w:rFonts w:ascii="Arial" w:hAnsi="Arial" w:cs="Arial"/>
          <w:sz w:val="21"/>
          <w:szCs w:val="21"/>
        </w:rPr>
        <w:t>Flächendaten als Bezugsgrößen in die Datenbank ein</w:t>
      </w:r>
      <w:r>
        <w:rPr>
          <w:rFonts w:ascii="Arial" w:hAnsi="Arial" w:cs="Arial"/>
          <w:sz w:val="21"/>
          <w:szCs w:val="21"/>
        </w:rPr>
        <w:t>zu</w:t>
      </w:r>
      <w:r w:rsidRPr="005329A3">
        <w:rPr>
          <w:rFonts w:ascii="Arial" w:hAnsi="Arial" w:cs="Arial"/>
          <w:sz w:val="21"/>
          <w:szCs w:val="21"/>
        </w:rPr>
        <w:t>pflegen</w:t>
      </w:r>
      <w:r>
        <w:rPr>
          <w:rFonts w:ascii="Arial" w:hAnsi="Arial" w:cs="Arial"/>
          <w:sz w:val="21"/>
          <w:szCs w:val="21"/>
        </w:rPr>
        <w:t xml:space="preserve">. </w:t>
      </w:r>
    </w:p>
    <w:p w:rsidR="00B92956" w:rsidRDefault="00B92956" w:rsidP="00A22851">
      <w:pPr>
        <w:spacing w:before="60" w:afterLines="60" w:after="144" w:line="276" w:lineRule="auto"/>
        <w:jc w:val="both"/>
        <w:rPr>
          <w:rFonts w:ascii="Arial" w:hAnsi="Arial" w:cs="Arial"/>
          <w:sz w:val="21"/>
          <w:szCs w:val="21"/>
        </w:rPr>
      </w:pPr>
    </w:p>
    <w:p w:rsidR="00B92956" w:rsidRDefault="00B92956" w:rsidP="00A22851">
      <w:pPr>
        <w:spacing w:before="60" w:afterLines="60" w:after="144" w:line="276" w:lineRule="auto"/>
        <w:jc w:val="both"/>
      </w:pPr>
    </w:p>
    <w:p w:rsidR="00A22851" w:rsidRPr="005173C4" w:rsidRDefault="00A22851" w:rsidP="00A22851">
      <w:pPr>
        <w:spacing w:before="60" w:afterLines="60" w:after="144" w:line="276" w:lineRule="auto"/>
        <w:outlineLvl w:val="0"/>
        <w:rPr>
          <w:rFonts w:ascii="Arial" w:eastAsiaTheme="minorHAnsi" w:hAnsi="Arial" w:cs="Arial"/>
          <w:b/>
          <w:color w:val="8E9BA3"/>
          <w:sz w:val="21"/>
          <w:szCs w:val="21"/>
        </w:rPr>
      </w:pPr>
      <w:r w:rsidRPr="005173C4">
        <w:rPr>
          <w:rFonts w:ascii="Arial" w:hAnsi="Arial" w:cs="Arial"/>
          <w:b/>
          <w:color w:val="8E9BA3"/>
          <w:sz w:val="21"/>
          <w:szCs w:val="21"/>
        </w:rPr>
        <w:lastRenderedPageBreak/>
        <w:t xml:space="preserve">3.2 </w:t>
      </w:r>
      <w:proofErr w:type="gramStart"/>
      <w:r w:rsidRPr="005173C4">
        <w:rPr>
          <w:rFonts w:ascii="Arial" w:eastAsiaTheme="minorHAnsi" w:hAnsi="Arial" w:cs="Arial"/>
          <w:b/>
          <w:color w:val="8E9BA3"/>
          <w:sz w:val="21"/>
          <w:szCs w:val="21"/>
        </w:rPr>
        <w:t>Gebäudebestand</w:t>
      </w:r>
      <w:proofErr w:type="gramEnd"/>
      <w:r w:rsidRPr="005173C4">
        <w:rPr>
          <w:rFonts w:ascii="Arial" w:eastAsiaTheme="minorHAnsi" w:hAnsi="Arial" w:cs="Arial"/>
          <w:b/>
          <w:color w:val="8E9BA3"/>
          <w:sz w:val="21"/>
          <w:szCs w:val="21"/>
        </w:rPr>
        <w:t xml:space="preserve"> durch Portfoliomanagement energetisch optimieren</w:t>
      </w:r>
    </w:p>
    <w:p w:rsidR="00A22851" w:rsidRDefault="00A22851" w:rsidP="00A22851">
      <w:pPr>
        <w:spacing w:before="60" w:afterLines="60" w:after="144" w:line="276" w:lineRule="auto"/>
        <w:jc w:val="both"/>
        <w:rPr>
          <w:rFonts w:ascii="Arial" w:hAnsi="Arial" w:cs="Arial"/>
          <w:sz w:val="21"/>
          <w:szCs w:val="21"/>
        </w:rPr>
      </w:pPr>
      <w:r>
        <w:rPr>
          <w:rFonts w:ascii="Arial" w:hAnsi="Arial" w:cs="Arial"/>
          <w:sz w:val="21"/>
          <w:szCs w:val="21"/>
        </w:rPr>
        <w:t>Es ist offensichtlich, dass bestimmte Bestandsimmobilien nicht den Stand der „Nahezu-Klima- Neutralität“ erlangen werden können. Dies ist weder technisch machbar noch wirtschaftlich sinnvoll. Vielmehr muss es darum gehen, dem CO</w:t>
      </w:r>
      <w:r w:rsidRPr="005E4AEA">
        <w:rPr>
          <w:rFonts w:ascii="Arial" w:hAnsi="Arial" w:cs="Arial"/>
          <w:sz w:val="21"/>
          <w:szCs w:val="21"/>
          <w:vertAlign w:val="subscript"/>
        </w:rPr>
        <w:t>2</w:t>
      </w:r>
      <w:r>
        <w:rPr>
          <w:rFonts w:ascii="Arial" w:hAnsi="Arial" w:cs="Arial"/>
          <w:sz w:val="21"/>
          <w:szCs w:val="21"/>
        </w:rPr>
        <w:t xml:space="preserve">-Ausstoß dieser Objekte mit einem sinnvollen wirtschaftlichen An- und Einsatz zu begegnen. </w:t>
      </w:r>
      <w:r w:rsidRPr="000B3008">
        <w:rPr>
          <w:rFonts w:ascii="Arial" w:hAnsi="Arial" w:cs="Arial"/>
          <w:sz w:val="21"/>
          <w:szCs w:val="21"/>
        </w:rPr>
        <w:t xml:space="preserve">Mit anderen Worten: </w:t>
      </w:r>
      <w:r>
        <w:rPr>
          <w:rFonts w:ascii="Arial" w:hAnsi="Arial" w:cs="Arial"/>
          <w:bCs/>
          <w:iCs/>
          <w:sz w:val="21"/>
          <w:szCs w:val="21"/>
        </w:rPr>
        <w:t xml:space="preserve">Statt </w:t>
      </w:r>
      <w:r w:rsidRPr="009622A6">
        <w:rPr>
          <w:rFonts w:ascii="Arial" w:hAnsi="Arial" w:cs="Arial"/>
          <w:bCs/>
          <w:iCs/>
          <w:sz w:val="21"/>
          <w:szCs w:val="21"/>
        </w:rPr>
        <w:t xml:space="preserve">viel </w:t>
      </w:r>
      <w:r>
        <w:rPr>
          <w:rFonts w:ascii="Arial" w:hAnsi="Arial" w:cs="Arial"/>
          <w:bCs/>
          <w:iCs/>
          <w:sz w:val="21"/>
          <w:szCs w:val="21"/>
        </w:rPr>
        <w:t xml:space="preserve">Aufwand </w:t>
      </w:r>
      <w:r w:rsidRPr="009622A6">
        <w:rPr>
          <w:rFonts w:ascii="Arial" w:hAnsi="Arial" w:cs="Arial"/>
          <w:bCs/>
          <w:iCs/>
          <w:sz w:val="21"/>
          <w:szCs w:val="21"/>
        </w:rPr>
        <w:t xml:space="preserve">für eine im Ergebnis minimale </w:t>
      </w:r>
      <w:r>
        <w:rPr>
          <w:rFonts w:ascii="Arial" w:eastAsiaTheme="minorHAnsi" w:hAnsi="Arial" w:cs="Arial"/>
          <w:sz w:val="21"/>
          <w:szCs w:val="21"/>
          <w:lang w:eastAsia="en-US"/>
        </w:rPr>
        <w:t>CO</w:t>
      </w:r>
      <w:r w:rsidRPr="00273574">
        <w:rPr>
          <w:rFonts w:ascii="Arial" w:eastAsiaTheme="minorHAnsi" w:hAnsi="Arial" w:cs="Arial"/>
          <w:sz w:val="21"/>
          <w:szCs w:val="21"/>
          <w:vertAlign w:val="subscript"/>
          <w:lang w:eastAsia="en-US"/>
        </w:rPr>
        <w:t>2</w:t>
      </w:r>
      <w:r w:rsidRPr="009622A6">
        <w:rPr>
          <w:rFonts w:ascii="Arial" w:hAnsi="Arial" w:cs="Arial"/>
          <w:bCs/>
          <w:iCs/>
          <w:sz w:val="21"/>
          <w:szCs w:val="21"/>
        </w:rPr>
        <w:t xml:space="preserve">-Einsparung der Einzelimmobile </w:t>
      </w:r>
      <w:r>
        <w:rPr>
          <w:rFonts w:ascii="Arial" w:hAnsi="Arial" w:cs="Arial"/>
          <w:bCs/>
          <w:iCs/>
          <w:sz w:val="21"/>
          <w:szCs w:val="21"/>
        </w:rPr>
        <w:t>zu betreiben</w:t>
      </w:r>
      <w:r w:rsidRPr="009622A6">
        <w:rPr>
          <w:rFonts w:ascii="Arial" w:hAnsi="Arial" w:cs="Arial"/>
          <w:bCs/>
          <w:iCs/>
          <w:sz w:val="21"/>
          <w:szCs w:val="21"/>
        </w:rPr>
        <w:t xml:space="preserve"> </w:t>
      </w:r>
      <w:r>
        <w:rPr>
          <w:rFonts w:ascii="Arial" w:hAnsi="Arial" w:cs="Arial"/>
          <w:bCs/>
          <w:iCs/>
          <w:sz w:val="21"/>
          <w:szCs w:val="21"/>
        </w:rPr>
        <w:t>lässt sich durch einen im Verhältnis gerin</w:t>
      </w:r>
      <w:r w:rsidRPr="009622A6">
        <w:rPr>
          <w:rFonts w:ascii="Arial" w:hAnsi="Arial" w:cs="Arial"/>
          <w:bCs/>
          <w:iCs/>
          <w:sz w:val="21"/>
          <w:szCs w:val="21"/>
        </w:rPr>
        <w:t>gere</w:t>
      </w:r>
      <w:r>
        <w:rPr>
          <w:rFonts w:ascii="Arial" w:hAnsi="Arial" w:cs="Arial"/>
          <w:bCs/>
          <w:iCs/>
          <w:sz w:val="21"/>
          <w:szCs w:val="21"/>
        </w:rPr>
        <w:t>n</w:t>
      </w:r>
      <w:r w:rsidRPr="009622A6">
        <w:rPr>
          <w:rFonts w:ascii="Arial" w:hAnsi="Arial" w:cs="Arial"/>
          <w:bCs/>
          <w:iCs/>
          <w:sz w:val="21"/>
          <w:szCs w:val="21"/>
        </w:rPr>
        <w:t xml:space="preserve"> Einsatz bezogen auf das Immobilienportfolio mehr </w:t>
      </w:r>
      <w:r>
        <w:rPr>
          <w:rFonts w:ascii="Arial" w:eastAsiaTheme="minorHAnsi" w:hAnsi="Arial" w:cs="Arial"/>
          <w:sz w:val="21"/>
          <w:szCs w:val="21"/>
          <w:lang w:eastAsia="en-US"/>
        </w:rPr>
        <w:t>CO</w:t>
      </w:r>
      <w:r w:rsidRPr="00273574">
        <w:rPr>
          <w:rFonts w:ascii="Arial" w:eastAsiaTheme="minorHAnsi" w:hAnsi="Arial" w:cs="Arial"/>
          <w:sz w:val="21"/>
          <w:szCs w:val="21"/>
          <w:vertAlign w:val="subscript"/>
          <w:lang w:eastAsia="en-US"/>
        </w:rPr>
        <w:t>2</w:t>
      </w:r>
      <w:r w:rsidRPr="009622A6">
        <w:rPr>
          <w:rFonts w:ascii="Arial" w:hAnsi="Arial" w:cs="Arial"/>
          <w:bCs/>
          <w:iCs/>
          <w:sz w:val="21"/>
          <w:szCs w:val="21"/>
        </w:rPr>
        <w:t xml:space="preserve"> </w:t>
      </w:r>
      <w:r>
        <w:rPr>
          <w:rFonts w:ascii="Arial" w:hAnsi="Arial" w:cs="Arial"/>
          <w:bCs/>
          <w:iCs/>
          <w:sz w:val="21"/>
          <w:szCs w:val="21"/>
        </w:rPr>
        <w:t>einsparen</w:t>
      </w:r>
      <w:r w:rsidRPr="009622A6">
        <w:rPr>
          <w:rFonts w:ascii="Arial" w:hAnsi="Arial" w:cs="Arial"/>
          <w:bCs/>
          <w:iCs/>
          <w:sz w:val="21"/>
          <w:szCs w:val="21"/>
        </w:rPr>
        <w:t xml:space="preserve">. </w:t>
      </w:r>
    </w:p>
    <w:p w:rsidR="00A22851" w:rsidRDefault="00A22851" w:rsidP="00A22851">
      <w:pPr>
        <w:spacing w:before="60" w:afterLines="60" w:after="144" w:line="276" w:lineRule="auto"/>
        <w:jc w:val="both"/>
        <w:rPr>
          <w:rFonts w:ascii="Arial" w:hAnsi="Arial" w:cs="Arial"/>
          <w:sz w:val="21"/>
          <w:szCs w:val="21"/>
        </w:rPr>
      </w:pPr>
      <w:r>
        <w:rPr>
          <w:rFonts w:ascii="Arial" w:hAnsi="Arial" w:cs="Arial"/>
          <w:sz w:val="21"/>
          <w:szCs w:val="21"/>
        </w:rPr>
        <w:t>Mit qualitativ hochwertigen Daten über CO</w:t>
      </w:r>
      <w:r w:rsidRPr="002529DA">
        <w:rPr>
          <w:rFonts w:ascii="Arial" w:hAnsi="Arial" w:cs="Arial"/>
          <w:sz w:val="21"/>
          <w:szCs w:val="21"/>
          <w:vertAlign w:val="subscript"/>
        </w:rPr>
        <w:t>2</w:t>
      </w:r>
      <w:r>
        <w:rPr>
          <w:rFonts w:ascii="Arial" w:hAnsi="Arial" w:cs="Arial"/>
          <w:sz w:val="21"/>
          <w:szCs w:val="21"/>
        </w:rPr>
        <w:t>-Emissionen bei Gebäuden</w:t>
      </w:r>
      <w:r w:rsidRPr="004A43A4">
        <w:rPr>
          <w:rFonts w:ascii="Arial" w:hAnsi="Arial" w:cs="Arial"/>
          <w:sz w:val="21"/>
          <w:szCs w:val="21"/>
        </w:rPr>
        <w:t xml:space="preserve"> </w:t>
      </w:r>
      <w:r>
        <w:rPr>
          <w:rFonts w:ascii="Arial" w:hAnsi="Arial" w:cs="Arial"/>
          <w:sz w:val="21"/>
          <w:szCs w:val="21"/>
        </w:rPr>
        <w:t>und einer stimmigen Methodik</w:t>
      </w:r>
      <w:r w:rsidRPr="004A43A4">
        <w:rPr>
          <w:rFonts w:ascii="Arial" w:hAnsi="Arial" w:cs="Arial"/>
          <w:sz w:val="21"/>
          <w:szCs w:val="21"/>
        </w:rPr>
        <w:t xml:space="preserve"> sollte es möglich sein</w:t>
      </w:r>
      <w:r>
        <w:rPr>
          <w:rFonts w:ascii="Arial" w:hAnsi="Arial" w:cs="Arial"/>
          <w:sz w:val="21"/>
          <w:szCs w:val="21"/>
        </w:rPr>
        <w:t>,</w:t>
      </w:r>
      <w:r w:rsidRPr="004A43A4">
        <w:rPr>
          <w:rFonts w:ascii="Arial" w:hAnsi="Arial" w:cs="Arial"/>
          <w:sz w:val="21"/>
          <w:szCs w:val="21"/>
        </w:rPr>
        <w:t xml:space="preserve"> </w:t>
      </w:r>
      <w:r>
        <w:rPr>
          <w:rFonts w:ascii="Arial" w:hAnsi="Arial" w:cs="Arial"/>
          <w:sz w:val="21"/>
          <w:szCs w:val="21"/>
        </w:rPr>
        <w:t xml:space="preserve">den Gebäudebestand durch ein Portfoliomanagement zu optimieren – und zwar auf dem </w:t>
      </w:r>
      <w:r w:rsidRPr="000B3008">
        <w:rPr>
          <w:rFonts w:ascii="Arial" w:hAnsi="Arial" w:cs="Arial"/>
          <w:sz w:val="21"/>
          <w:szCs w:val="21"/>
        </w:rPr>
        <w:t>Wege der Selbstverpflichtung</w:t>
      </w:r>
      <w:r w:rsidRPr="004A43A4">
        <w:rPr>
          <w:rFonts w:ascii="Arial" w:hAnsi="Arial" w:cs="Arial"/>
          <w:sz w:val="21"/>
          <w:szCs w:val="21"/>
        </w:rPr>
        <w:t>.</w:t>
      </w:r>
      <w:r>
        <w:rPr>
          <w:rFonts w:ascii="Arial" w:hAnsi="Arial" w:cs="Arial"/>
          <w:sz w:val="21"/>
          <w:szCs w:val="21"/>
        </w:rPr>
        <w:t xml:space="preserve"> Ähnlich wie beim Flottenverbrauch der Autoindustrie ist der Gebäudeeigentümer durch einen Portfolioansatz in der Lage, die Emissionen der Treibhausgase durch geringstmöglichen Mitteleinsatz größtmöglich zu reduzieren. Der Vorschlag des ZIA folgt somit dem Klimaschutzplan, in welchem zurecht eine durchschnittliche Reduzierung des CO</w:t>
      </w:r>
      <w:r w:rsidRPr="005E4AEA">
        <w:rPr>
          <w:rFonts w:ascii="Arial" w:hAnsi="Arial" w:cs="Arial"/>
          <w:sz w:val="21"/>
          <w:szCs w:val="21"/>
          <w:vertAlign w:val="subscript"/>
        </w:rPr>
        <w:t>2</w:t>
      </w:r>
      <w:r>
        <w:rPr>
          <w:rFonts w:ascii="Arial" w:hAnsi="Arial" w:cs="Arial"/>
          <w:sz w:val="21"/>
          <w:szCs w:val="21"/>
        </w:rPr>
        <w:t>-Ausstoßes im Immobilienbestand gefordert wird.</w:t>
      </w:r>
    </w:p>
    <w:p w:rsidR="00A22851" w:rsidRDefault="00A22851" w:rsidP="00A22851">
      <w:pPr>
        <w:spacing w:afterLines="60" w:after="144" w:line="276" w:lineRule="auto"/>
        <w:jc w:val="both"/>
        <w:rPr>
          <w:rFonts w:ascii="Arial" w:hAnsi="Arial" w:cs="Arial"/>
          <w:color w:val="FF0000"/>
          <w:sz w:val="21"/>
          <w:szCs w:val="21"/>
        </w:rPr>
      </w:pPr>
      <w:r>
        <w:rPr>
          <w:rFonts w:ascii="Arial" w:hAnsi="Arial" w:cs="Arial"/>
          <w:sz w:val="21"/>
          <w:szCs w:val="21"/>
        </w:rPr>
        <w:t>Um den Vorschlag umzusetzen</w:t>
      </w:r>
      <w:r w:rsidRPr="006347F1">
        <w:rPr>
          <w:rFonts w:ascii="Arial" w:hAnsi="Arial" w:cs="Arial"/>
          <w:sz w:val="21"/>
          <w:szCs w:val="21"/>
        </w:rPr>
        <w:t xml:space="preserve"> müss</w:t>
      </w:r>
      <w:r>
        <w:rPr>
          <w:rFonts w:ascii="Arial" w:hAnsi="Arial" w:cs="Arial"/>
          <w:sz w:val="21"/>
          <w:szCs w:val="21"/>
        </w:rPr>
        <w:t>t</w:t>
      </w:r>
      <w:r w:rsidRPr="006347F1">
        <w:rPr>
          <w:rFonts w:ascii="Arial" w:hAnsi="Arial" w:cs="Arial"/>
          <w:sz w:val="21"/>
          <w:szCs w:val="21"/>
        </w:rPr>
        <w:t xml:space="preserve">en </w:t>
      </w:r>
      <w:r>
        <w:rPr>
          <w:rFonts w:ascii="Arial" w:hAnsi="Arial" w:cs="Arial"/>
          <w:sz w:val="21"/>
          <w:szCs w:val="21"/>
        </w:rPr>
        <w:t>unter Beachtung der Bilanzierungsgrenzen (</w:t>
      </w:r>
      <w:r w:rsidRPr="006C69A5">
        <w:rPr>
          <w:rFonts w:ascii="Arial" w:hAnsi="Arial" w:cs="Arial"/>
          <w:sz w:val="21"/>
          <w:szCs w:val="21"/>
        </w:rPr>
        <w:t>s. Nr. 1</w:t>
      </w:r>
      <w:r w:rsidRPr="001B3190">
        <w:rPr>
          <w:rFonts w:ascii="Arial" w:hAnsi="Arial" w:cs="Arial"/>
          <w:sz w:val="21"/>
          <w:szCs w:val="21"/>
        </w:rPr>
        <w:t>.</w:t>
      </w:r>
      <w:r>
        <w:rPr>
          <w:rFonts w:ascii="Arial" w:hAnsi="Arial" w:cs="Arial"/>
          <w:sz w:val="21"/>
          <w:szCs w:val="21"/>
        </w:rPr>
        <w:t xml:space="preserve">3) </w:t>
      </w:r>
      <w:r w:rsidRPr="006347F1">
        <w:rPr>
          <w:rFonts w:ascii="Arial" w:hAnsi="Arial" w:cs="Arial"/>
          <w:sz w:val="21"/>
          <w:szCs w:val="21"/>
        </w:rPr>
        <w:t>Zielwerte für die CO</w:t>
      </w:r>
      <w:r w:rsidRPr="006347F1">
        <w:rPr>
          <w:rFonts w:ascii="Arial" w:hAnsi="Arial" w:cs="Arial"/>
          <w:sz w:val="21"/>
          <w:szCs w:val="21"/>
          <w:vertAlign w:val="subscript"/>
        </w:rPr>
        <w:t>2</w:t>
      </w:r>
      <w:r w:rsidRPr="006347F1">
        <w:rPr>
          <w:rFonts w:ascii="Arial" w:hAnsi="Arial" w:cs="Arial"/>
          <w:sz w:val="21"/>
          <w:szCs w:val="21"/>
        </w:rPr>
        <w:t>-Emissionen definiert werden.</w:t>
      </w:r>
      <w:r>
        <w:rPr>
          <w:rFonts w:ascii="Arial" w:hAnsi="Arial" w:cs="Arial"/>
          <w:sz w:val="21"/>
          <w:szCs w:val="21"/>
        </w:rPr>
        <w:t xml:space="preserve"> Ein solcher </w:t>
      </w:r>
      <w:r w:rsidRPr="006347F1">
        <w:rPr>
          <w:rFonts w:ascii="Arial" w:hAnsi="Arial" w:cs="Arial"/>
          <w:sz w:val="21"/>
          <w:szCs w:val="21"/>
        </w:rPr>
        <w:t xml:space="preserve">Portfolioansatz </w:t>
      </w:r>
      <w:r w:rsidRPr="000B3008">
        <w:rPr>
          <w:rFonts w:ascii="Arial" w:hAnsi="Arial" w:cs="Arial"/>
          <w:sz w:val="21"/>
          <w:szCs w:val="21"/>
        </w:rPr>
        <w:t>kann zudem Bestandteil eines individuellen Sanierungsfahrplans sein</w:t>
      </w:r>
      <w:r>
        <w:rPr>
          <w:rFonts w:ascii="Arial" w:hAnsi="Arial" w:cs="Arial"/>
          <w:sz w:val="21"/>
          <w:szCs w:val="21"/>
        </w:rPr>
        <w:t xml:space="preserve"> – wohlgemerkt </w:t>
      </w:r>
      <w:r w:rsidRPr="000B3008">
        <w:rPr>
          <w:rFonts w:ascii="Arial" w:hAnsi="Arial" w:cs="Arial"/>
          <w:sz w:val="21"/>
          <w:szCs w:val="21"/>
        </w:rPr>
        <w:t xml:space="preserve">ohne Ordnungsrecht. </w:t>
      </w:r>
      <w:r>
        <w:rPr>
          <w:rFonts w:ascii="Arial" w:hAnsi="Arial" w:cs="Arial"/>
          <w:sz w:val="21"/>
          <w:szCs w:val="21"/>
        </w:rPr>
        <w:t xml:space="preserve">Wie in anderen Bereichen muss auch beim Portfolioansatz </w:t>
      </w:r>
      <w:r w:rsidRPr="006347F1">
        <w:rPr>
          <w:rFonts w:ascii="Arial" w:hAnsi="Arial" w:cs="Arial"/>
          <w:sz w:val="21"/>
          <w:szCs w:val="21"/>
        </w:rPr>
        <w:t>sichergestellt werden, dass die Handlungsfreiheit</w:t>
      </w:r>
      <w:r>
        <w:rPr>
          <w:rFonts w:ascii="Arial" w:hAnsi="Arial" w:cs="Arial"/>
          <w:sz w:val="21"/>
          <w:szCs w:val="21"/>
        </w:rPr>
        <w:t xml:space="preserve"> </w:t>
      </w:r>
      <w:r w:rsidRPr="006347F1">
        <w:rPr>
          <w:rFonts w:ascii="Arial" w:hAnsi="Arial" w:cs="Arial"/>
          <w:sz w:val="21"/>
          <w:szCs w:val="21"/>
        </w:rPr>
        <w:t>der I</w:t>
      </w:r>
      <w:r>
        <w:rPr>
          <w:rFonts w:ascii="Arial" w:hAnsi="Arial" w:cs="Arial"/>
          <w:sz w:val="21"/>
          <w:szCs w:val="21"/>
        </w:rPr>
        <w:t>nvestoren nicht beschränkt wird,</w:t>
      </w:r>
      <w:r w:rsidRPr="006347F1">
        <w:rPr>
          <w:rFonts w:ascii="Arial" w:hAnsi="Arial" w:cs="Arial"/>
          <w:sz w:val="21"/>
          <w:szCs w:val="21"/>
        </w:rPr>
        <w:t xml:space="preserve"> </w:t>
      </w:r>
      <w:r>
        <w:rPr>
          <w:rFonts w:ascii="Arial" w:hAnsi="Arial" w:cs="Arial"/>
          <w:sz w:val="21"/>
          <w:szCs w:val="21"/>
        </w:rPr>
        <w:t>z.B. hinsichtlich Auswahl des Energiebezugs, der Sanierungsart oder des Sanierungszeitpunktes.</w:t>
      </w:r>
      <w:r w:rsidRPr="006347F1">
        <w:rPr>
          <w:rFonts w:ascii="Arial" w:hAnsi="Arial" w:cs="Arial"/>
          <w:sz w:val="21"/>
          <w:szCs w:val="21"/>
        </w:rPr>
        <w:t xml:space="preserve"> </w:t>
      </w:r>
      <w:r>
        <w:rPr>
          <w:rFonts w:ascii="Arial" w:hAnsi="Arial" w:cs="Arial"/>
          <w:sz w:val="21"/>
          <w:szCs w:val="21"/>
        </w:rPr>
        <w:t xml:space="preserve">Umfassend zu berücksichtigen sind auch </w:t>
      </w:r>
      <w:r w:rsidRPr="006347F1">
        <w:rPr>
          <w:rFonts w:ascii="Arial" w:hAnsi="Arial" w:cs="Arial"/>
          <w:sz w:val="21"/>
          <w:szCs w:val="21"/>
        </w:rPr>
        <w:t>Parameter wie Lage, soziale Verantwortung und Nutzungsdauer</w:t>
      </w:r>
      <w:r>
        <w:rPr>
          <w:rFonts w:ascii="Arial" w:hAnsi="Arial" w:cs="Arial"/>
          <w:sz w:val="21"/>
          <w:szCs w:val="21"/>
        </w:rPr>
        <w:t xml:space="preserve">  – immer vor dem Hintergrund der Wirtschaftlichkeit</w:t>
      </w:r>
      <w:r w:rsidRPr="006347F1">
        <w:rPr>
          <w:rFonts w:ascii="Arial" w:hAnsi="Arial" w:cs="Arial"/>
          <w:sz w:val="21"/>
          <w:szCs w:val="21"/>
        </w:rPr>
        <w:t>.</w:t>
      </w:r>
      <w:r>
        <w:rPr>
          <w:rFonts w:ascii="Arial" w:hAnsi="Arial" w:cs="Arial"/>
          <w:sz w:val="21"/>
          <w:szCs w:val="21"/>
        </w:rPr>
        <w:t xml:space="preserve"> Wird der Portfolioansatz als Tool zur energetischen Sanierung des Gebäudebestands ins Energieeinsparrecht aufgenommen, sind hier zudem Portfolio und Vorgehen verbindlich und damit rechtssicher zu definieren</w:t>
      </w:r>
      <w:r w:rsidRPr="006347F1">
        <w:rPr>
          <w:rFonts w:ascii="Arial" w:hAnsi="Arial" w:cs="Arial"/>
          <w:sz w:val="21"/>
          <w:szCs w:val="21"/>
        </w:rPr>
        <w:t>.</w:t>
      </w:r>
      <w:r>
        <w:rPr>
          <w:rFonts w:ascii="Arial" w:hAnsi="Arial" w:cs="Arial"/>
          <w:sz w:val="21"/>
          <w:szCs w:val="21"/>
        </w:rPr>
        <w:t xml:space="preserve"> </w:t>
      </w:r>
      <w:r w:rsidRPr="000B3008">
        <w:rPr>
          <w:rFonts w:ascii="Arial" w:hAnsi="Arial" w:cs="Arial"/>
          <w:sz w:val="21"/>
          <w:szCs w:val="21"/>
        </w:rPr>
        <w:t>Hier ist die Branche gefragt, technisches Know-</w:t>
      </w:r>
      <w:r>
        <w:rPr>
          <w:rFonts w:ascii="Arial" w:hAnsi="Arial" w:cs="Arial"/>
          <w:sz w:val="21"/>
          <w:szCs w:val="21"/>
        </w:rPr>
        <w:t>h</w:t>
      </w:r>
      <w:r w:rsidRPr="000B3008">
        <w:rPr>
          <w:rFonts w:ascii="Arial" w:hAnsi="Arial" w:cs="Arial"/>
          <w:sz w:val="21"/>
          <w:szCs w:val="21"/>
        </w:rPr>
        <w:t xml:space="preserve">ow zu kodifizieren und </w:t>
      </w:r>
      <w:r>
        <w:rPr>
          <w:rFonts w:ascii="Arial" w:hAnsi="Arial" w:cs="Arial"/>
          <w:sz w:val="21"/>
          <w:szCs w:val="21"/>
        </w:rPr>
        <w:t xml:space="preserve">schlussendlich </w:t>
      </w:r>
      <w:r w:rsidRPr="000B3008">
        <w:rPr>
          <w:rFonts w:ascii="Arial" w:hAnsi="Arial" w:cs="Arial"/>
          <w:sz w:val="21"/>
          <w:szCs w:val="21"/>
        </w:rPr>
        <w:t>umzusetzen</w:t>
      </w:r>
      <w:r>
        <w:rPr>
          <w:rFonts w:ascii="Arial" w:hAnsi="Arial" w:cs="Arial"/>
          <w:color w:val="FF0000"/>
          <w:sz w:val="21"/>
          <w:szCs w:val="21"/>
        </w:rPr>
        <w:t>.</w:t>
      </w:r>
    </w:p>
    <w:p w:rsidR="00A22851" w:rsidRPr="005173C4" w:rsidRDefault="00A22851" w:rsidP="00A22851">
      <w:pPr>
        <w:spacing w:line="276" w:lineRule="auto"/>
        <w:outlineLvl w:val="0"/>
        <w:rPr>
          <w:rFonts w:ascii="Arial" w:hAnsi="Arial" w:cs="Arial"/>
          <w:color w:val="8E9BA3"/>
          <w:sz w:val="21"/>
          <w:szCs w:val="21"/>
        </w:rPr>
      </w:pPr>
      <w:r w:rsidRPr="005173C4">
        <w:rPr>
          <w:rFonts w:ascii="Arial" w:hAnsi="Arial" w:cs="Arial"/>
          <w:b/>
          <w:color w:val="8E9BA3"/>
          <w:sz w:val="21"/>
          <w:szCs w:val="21"/>
        </w:rPr>
        <w:t>3.3 Neue Fördersystematik</w:t>
      </w:r>
      <w:r>
        <w:rPr>
          <w:rFonts w:ascii="Arial" w:hAnsi="Arial" w:cs="Arial"/>
          <w:b/>
          <w:color w:val="8E9BA3"/>
          <w:sz w:val="21"/>
          <w:szCs w:val="21"/>
        </w:rPr>
        <w:t xml:space="preserve"> für Energieeffizienzsteigerung</w:t>
      </w:r>
      <w:r>
        <w:rPr>
          <w:rFonts w:ascii="Arial" w:hAnsi="Arial" w:cs="Arial"/>
          <w:b/>
          <w:color w:val="8E9BA3"/>
          <w:sz w:val="21"/>
          <w:szCs w:val="21"/>
        </w:rPr>
        <w:br/>
      </w:r>
      <w:r w:rsidRPr="005173C4">
        <w:rPr>
          <w:rFonts w:ascii="Arial" w:hAnsi="Arial" w:cs="Arial"/>
          <w:b/>
          <w:color w:val="8E9BA3"/>
          <w:sz w:val="21"/>
          <w:szCs w:val="21"/>
        </w:rPr>
        <w:t>von Bestandsgebäuden entwickel</w:t>
      </w:r>
      <w:r w:rsidRPr="005173C4">
        <w:rPr>
          <w:rFonts w:ascii="Arial" w:hAnsi="Arial" w:cs="Arial"/>
          <w:color w:val="8E9BA3"/>
          <w:sz w:val="21"/>
          <w:szCs w:val="21"/>
        </w:rPr>
        <w:t>n</w:t>
      </w:r>
    </w:p>
    <w:p w:rsidR="00A22851" w:rsidRPr="00412DDE" w:rsidRDefault="00A22851" w:rsidP="00A22851">
      <w:pPr>
        <w:pStyle w:val="StandardWeb"/>
        <w:spacing w:before="60" w:beforeAutospacing="0" w:afterLines="60" w:after="144" w:afterAutospacing="0" w:line="276" w:lineRule="auto"/>
        <w:jc w:val="both"/>
        <w:rPr>
          <w:rFonts w:ascii="Arial" w:hAnsi="Arial" w:cs="Arial"/>
          <w:bCs/>
          <w:iCs/>
          <w:sz w:val="21"/>
          <w:szCs w:val="21"/>
        </w:rPr>
      </w:pPr>
      <w:r>
        <w:rPr>
          <w:rFonts w:ascii="Arial" w:hAnsi="Arial" w:cs="Arial"/>
          <w:bCs/>
          <w:iCs/>
          <w:sz w:val="21"/>
          <w:szCs w:val="21"/>
        </w:rPr>
        <w:t xml:space="preserve">Förderprogramme wie das </w:t>
      </w:r>
      <w:r w:rsidRPr="00803EEB">
        <w:rPr>
          <w:rFonts w:ascii="Arial" w:hAnsi="Arial" w:cs="Arial"/>
          <w:bCs/>
          <w:iCs/>
          <w:sz w:val="21"/>
          <w:szCs w:val="21"/>
        </w:rPr>
        <w:t>CO</w:t>
      </w:r>
      <w:r w:rsidRPr="00512D9B">
        <w:rPr>
          <w:rFonts w:ascii="Arial" w:hAnsi="Arial" w:cs="Arial"/>
          <w:bCs/>
          <w:iCs/>
          <w:sz w:val="21"/>
          <w:szCs w:val="21"/>
          <w:vertAlign w:val="subscript"/>
        </w:rPr>
        <w:t>2</w:t>
      </w:r>
      <w:r w:rsidRPr="00803EEB">
        <w:rPr>
          <w:rFonts w:ascii="Arial" w:hAnsi="Arial" w:cs="Arial"/>
          <w:bCs/>
          <w:iCs/>
          <w:sz w:val="21"/>
          <w:szCs w:val="21"/>
        </w:rPr>
        <w:t>-Gebäudesanierungs</w:t>
      </w:r>
      <w:r>
        <w:rPr>
          <w:rFonts w:ascii="Arial" w:hAnsi="Arial" w:cs="Arial"/>
          <w:bCs/>
          <w:iCs/>
          <w:sz w:val="21"/>
          <w:szCs w:val="21"/>
        </w:rPr>
        <w:t>programm der Bundesregierung sind unausweichlich, um einen nahezu klimaneutralen Gebäudebestand zu erreichen. Vor allem in den unsanierten Beständen der 1950er-, 60er- und 70er-Jahre lassen sich erhebliche Energieeffizienzpotentiale heben. Jedoch verhindern technisch-physikalische Grenzen und baukulturelle Gründe eine Sanierung auf aktuellen EnEV-Standard weitgehend oder erfordern einen unwirtschaftlichen Mitteleinsatz. Es ist zu prüfen, ob eine Förderung der energetischen Sanierung von Bestandsgebäuden auf einen früher gültigen EnEV-Standard eine deutlich effizientere Verwendung der Mittel bedeuten könnte. Eine gezielte Förderung ist notwendig und Grundvoraussetzung für einen effizienten Mitteleinsatz, um CO</w:t>
      </w:r>
      <w:r w:rsidRPr="002529DA">
        <w:rPr>
          <w:rFonts w:ascii="Arial" w:hAnsi="Arial" w:cs="Arial"/>
          <w:bCs/>
          <w:iCs/>
          <w:sz w:val="21"/>
          <w:szCs w:val="21"/>
          <w:vertAlign w:val="subscript"/>
        </w:rPr>
        <w:t>2</w:t>
      </w:r>
      <w:r>
        <w:rPr>
          <w:rFonts w:ascii="Arial" w:hAnsi="Arial" w:cs="Arial"/>
          <w:bCs/>
          <w:iCs/>
          <w:sz w:val="21"/>
          <w:szCs w:val="21"/>
        </w:rPr>
        <w:t>-Emissionen bei Gebäuden zu reduzieren. Eine neue Fördersystematik sollte vor allem Schwerpunkte bei der</w:t>
      </w:r>
      <w:r w:rsidRPr="00273574">
        <w:rPr>
          <w:rFonts w:ascii="Arial" w:hAnsi="Arial" w:cs="Arial"/>
          <w:bCs/>
          <w:iCs/>
          <w:sz w:val="21"/>
          <w:szCs w:val="21"/>
        </w:rPr>
        <w:t xml:space="preserve"> Förderung von Maßnahmen zur Betriebsoptimierung, </w:t>
      </w:r>
      <w:r>
        <w:rPr>
          <w:rFonts w:ascii="Arial" w:hAnsi="Arial" w:cs="Arial"/>
          <w:bCs/>
          <w:iCs/>
          <w:sz w:val="21"/>
          <w:szCs w:val="21"/>
        </w:rPr>
        <w:t xml:space="preserve">zur </w:t>
      </w:r>
      <w:r w:rsidRPr="00273574">
        <w:rPr>
          <w:rFonts w:ascii="Arial" w:hAnsi="Arial" w:cs="Arial"/>
          <w:bCs/>
          <w:iCs/>
          <w:sz w:val="21"/>
          <w:szCs w:val="21"/>
        </w:rPr>
        <w:t>Qualifizierung</w:t>
      </w:r>
      <w:r>
        <w:rPr>
          <w:rFonts w:ascii="Arial" w:hAnsi="Arial" w:cs="Arial"/>
          <w:bCs/>
          <w:iCs/>
          <w:sz w:val="21"/>
          <w:szCs w:val="21"/>
        </w:rPr>
        <w:t xml:space="preserve"> von Fachkräften, </w:t>
      </w:r>
      <w:r w:rsidRPr="00273574">
        <w:rPr>
          <w:rFonts w:ascii="Arial" w:hAnsi="Arial" w:cs="Arial"/>
          <w:bCs/>
          <w:iCs/>
          <w:sz w:val="21"/>
          <w:szCs w:val="21"/>
        </w:rPr>
        <w:t xml:space="preserve">zur energetischen Sanierung </w:t>
      </w:r>
      <w:r>
        <w:rPr>
          <w:rFonts w:ascii="Arial" w:hAnsi="Arial" w:cs="Arial"/>
          <w:bCs/>
          <w:iCs/>
          <w:sz w:val="21"/>
          <w:szCs w:val="21"/>
        </w:rPr>
        <w:t>und bei Beratungsleistungen setzen</w:t>
      </w:r>
      <w:r w:rsidRPr="00273574">
        <w:rPr>
          <w:rFonts w:ascii="Arial" w:hAnsi="Arial" w:cs="Arial"/>
          <w:bCs/>
          <w:iCs/>
          <w:sz w:val="21"/>
          <w:szCs w:val="21"/>
        </w:rPr>
        <w:t>.</w:t>
      </w:r>
    </w:p>
    <w:p w:rsidR="00A22851" w:rsidRPr="00F11E21" w:rsidRDefault="00A22851" w:rsidP="00A22851">
      <w:pPr>
        <w:pStyle w:val="Listenabsatz"/>
        <w:spacing w:before="60" w:afterLines="60" w:after="144"/>
        <w:ind w:left="0"/>
        <w:outlineLvl w:val="0"/>
        <w:rPr>
          <w:rFonts w:ascii="Arial" w:eastAsiaTheme="minorHAnsi" w:hAnsi="Arial" w:cs="Arial"/>
          <w:b/>
          <w:color w:val="8E9BA3"/>
          <w:sz w:val="21"/>
          <w:szCs w:val="21"/>
        </w:rPr>
      </w:pPr>
      <w:r w:rsidRPr="00F11E21">
        <w:rPr>
          <w:rFonts w:ascii="Arial" w:hAnsi="Arial" w:cs="Arial"/>
          <w:b/>
          <w:bCs/>
          <w:iCs/>
          <w:color w:val="8E9BA3"/>
          <w:sz w:val="21"/>
          <w:szCs w:val="21"/>
        </w:rPr>
        <w:t>3.4 Umlagefähigkeit von Betriebsoptimierungen durch Anpassung</w:t>
      </w:r>
      <w:r>
        <w:rPr>
          <w:rFonts w:ascii="Arial" w:hAnsi="Arial" w:cs="Arial"/>
          <w:b/>
          <w:bCs/>
          <w:iCs/>
          <w:color w:val="8E9BA3"/>
          <w:sz w:val="21"/>
          <w:szCs w:val="21"/>
        </w:rPr>
        <w:br/>
      </w:r>
      <w:r w:rsidRPr="00F11E21">
        <w:rPr>
          <w:rFonts w:ascii="Arial" w:hAnsi="Arial" w:cs="Arial"/>
          <w:b/>
          <w:bCs/>
          <w:iCs/>
          <w:color w:val="8E9BA3"/>
          <w:sz w:val="21"/>
          <w:szCs w:val="21"/>
        </w:rPr>
        <w:t xml:space="preserve">der Betriebskostenverordnung verbessern </w:t>
      </w:r>
    </w:p>
    <w:p w:rsidR="00A22851" w:rsidRDefault="00A22851" w:rsidP="00A22851">
      <w:pPr>
        <w:spacing w:before="60" w:afterLines="60" w:after="144" w:line="276" w:lineRule="auto"/>
        <w:jc w:val="both"/>
        <w:rPr>
          <w:rFonts w:ascii="Arial" w:eastAsiaTheme="minorHAnsi" w:hAnsi="Arial" w:cs="Arial"/>
          <w:sz w:val="21"/>
          <w:szCs w:val="21"/>
        </w:rPr>
      </w:pPr>
      <w:r>
        <w:rPr>
          <w:rFonts w:ascii="Arial" w:eastAsiaTheme="minorHAnsi" w:hAnsi="Arial" w:cs="Arial"/>
          <w:sz w:val="21"/>
          <w:szCs w:val="21"/>
          <w:lang w:eastAsia="en-US"/>
        </w:rPr>
        <w:t>Es sind bereits erhebliche Energieeinsparungen möglich, indem</w:t>
      </w:r>
      <w:r w:rsidRPr="00AC1332">
        <w:rPr>
          <w:rFonts w:ascii="Arial" w:eastAsiaTheme="minorHAnsi" w:hAnsi="Arial" w:cs="Arial"/>
          <w:sz w:val="21"/>
          <w:szCs w:val="21"/>
          <w:lang w:eastAsia="en-US"/>
        </w:rPr>
        <w:t xml:space="preserve"> vorhandene </w:t>
      </w:r>
      <w:r>
        <w:rPr>
          <w:rFonts w:ascii="Arial" w:eastAsiaTheme="minorHAnsi" w:hAnsi="Arial" w:cs="Arial"/>
          <w:sz w:val="21"/>
          <w:szCs w:val="21"/>
          <w:lang w:eastAsia="en-US"/>
        </w:rPr>
        <w:t xml:space="preserve">Technologien für niedriginvestive Maßnahmen zur </w:t>
      </w:r>
      <w:r w:rsidRPr="00AC1332">
        <w:rPr>
          <w:rFonts w:ascii="Arial" w:eastAsiaTheme="minorHAnsi" w:hAnsi="Arial" w:cs="Arial"/>
          <w:sz w:val="21"/>
          <w:szCs w:val="21"/>
          <w:lang w:eastAsia="en-US"/>
        </w:rPr>
        <w:t xml:space="preserve">Betriebsoptimierung im Bestand </w:t>
      </w:r>
      <w:r>
        <w:rPr>
          <w:rFonts w:ascii="Arial" w:eastAsiaTheme="minorHAnsi" w:hAnsi="Arial" w:cs="Arial"/>
          <w:sz w:val="21"/>
          <w:szCs w:val="21"/>
          <w:lang w:eastAsia="en-US"/>
        </w:rPr>
        <w:t>konsequent genutzt werden</w:t>
      </w:r>
      <w:r w:rsidRPr="00AC1332">
        <w:rPr>
          <w:rFonts w:ascii="Arial" w:eastAsiaTheme="minorHAnsi" w:hAnsi="Arial" w:cs="Arial"/>
          <w:sz w:val="21"/>
          <w:szCs w:val="21"/>
          <w:lang w:eastAsia="en-US"/>
        </w:rPr>
        <w:t>.</w:t>
      </w:r>
      <w:r>
        <w:rPr>
          <w:rFonts w:ascii="Arial" w:eastAsiaTheme="minorHAnsi" w:hAnsi="Arial" w:cs="Arial"/>
          <w:sz w:val="21"/>
          <w:szCs w:val="21"/>
          <w:lang w:eastAsia="en-US"/>
        </w:rPr>
        <w:t xml:space="preserve"> Bei n</w:t>
      </w:r>
      <w:r>
        <w:rPr>
          <w:rFonts w:ascii="Arial" w:eastAsiaTheme="minorHAnsi" w:hAnsi="Arial" w:cs="Arial"/>
          <w:sz w:val="21"/>
          <w:szCs w:val="21"/>
        </w:rPr>
        <w:t>iedrig</w:t>
      </w:r>
      <w:r w:rsidRPr="00273574">
        <w:rPr>
          <w:rFonts w:ascii="Arial" w:eastAsiaTheme="minorHAnsi" w:hAnsi="Arial" w:cs="Arial"/>
          <w:sz w:val="21"/>
          <w:szCs w:val="21"/>
        </w:rPr>
        <w:t>investive</w:t>
      </w:r>
      <w:r>
        <w:rPr>
          <w:rFonts w:ascii="Arial" w:eastAsiaTheme="minorHAnsi" w:hAnsi="Arial" w:cs="Arial"/>
          <w:sz w:val="21"/>
          <w:szCs w:val="21"/>
        </w:rPr>
        <w:t>n</w:t>
      </w:r>
      <w:r w:rsidRPr="00273574">
        <w:rPr>
          <w:rFonts w:ascii="Arial" w:eastAsiaTheme="minorHAnsi" w:hAnsi="Arial" w:cs="Arial"/>
          <w:sz w:val="21"/>
          <w:szCs w:val="21"/>
        </w:rPr>
        <w:t xml:space="preserve"> Maßnahmen</w:t>
      </w:r>
      <w:r>
        <w:rPr>
          <w:rFonts w:ascii="Arial" w:eastAsiaTheme="minorHAnsi" w:hAnsi="Arial" w:cs="Arial"/>
          <w:sz w:val="21"/>
          <w:szCs w:val="21"/>
        </w:rPr>
        <w:t xml:space="preserve"> handelt es sich </w:t>
      </w:r>
      <w:r w:rsidRPr="00401406">
        <w:rPr>
          <w:rFonts w:ascii="Arial" w:eastAsiaTheme="minorHAnsi" w:hAnsi="Arial" w:cs="Arial"/>
          <w:sz w:val="21"/>
          <w:szCs w:val="21"/>
        </w:rPr>
        <w:t>z.B</w:t>
      </w:r>
      <w:r w:rsidRPr="00273574">
        <w:rPr>
          <w:rFonts w:ascii="Arial" w:eastAsiaTheme="minorHAnsi" w:hAnsi="Arial" w:cs="Arial"/>
          <w:sz w:val="21"/>
          <w:szCs w:val="21"/>
        </w:rPr>
        <w:t xml:space="preserve">. </w:t>
      </w:r>
      <w:r>
        <w:rPr>
          <w:rFonts w:ascii="Arial" w:eastAsiaTheme="minorHAnsi" w:hAnsi="Arial" w:cs="Arial"/>
          <w:sz w:val="21"/>
          <w:szCs w:val="21"/>
        </w:rPr>
        <w:t xml:space="preserve">um den </w:t>
      </w:r>
      <w:r w:rsidRPr="00273574">
        <w:rPr>
          <w:rFonts w:ascii="Arial" w:eastAsiaTheme="minorHAnsi" w:hAnsi="Arial" w:cs="Arial"/>
          <w:sz w:val="21"/>
          <w:szCs w:val="21"/>
        </w:rPr>
        <w:t>hydraulische</w:t>
      </w:r>
      <w:r>
        <w:rPr>
          <w:rFonts w:ascii="Arial" w:eastAsiaTheme="minorHAnsi" w:hAnsi="Arial" w:cs="Arial"/>
          <w:sz w:val="21"/>
          <w:szCs w:val="21"/>
        </w:rPr>
        <w:t>n</w:t>
      </w:r>
      <w:r w:rsidRPr="00273574">
        <w:rPr>
          <w:rFonts w:ascii="Arial" w:eastAsiaTheme="minorHAnsi" w:hAnsi="Arial" w:cs="Arial"/>
          <w:sz w:val="21"/>
          <w:szCs w:val="21"/>
        </w:rPr>
        <w:t xml:space="preserve"> Abgleich, Energieaudits, </w:t>
      </w:r>
      <w:r>
        <w:rPr>
          <w:rFonts w:ascii="Arial" w:eastAsiaTheme="minorHAnsi" w:hAnsi="Arial" w:cs="Arial"/>
          <w:sz w:val="21"/>
          <w:szCs w:val="21"/>
        </w:rPr>
        <w:t xml:space="preserve">den </w:t>
      </w:r>
      <w:r w:rsidRPr="00273574">
        <w:rPr>
          <w:rFonts w:ascii="Arial" w:eastAsiaTheme="minorHAnsi" w:hAnsi="Arial" w:cs="Arial"/>
          <w:sz w:val="21"/>
          <w:szCs w:val="21"/>
        </w:rPr>
        <w:t>Einsatz hocheffizienter Pumpen</w:t>
      </w:r>
      <w:r>
        <w:rPr>
          <w:rFonts w:ascii="Arial" w:eastAsiaTheme="minorHAnsi" w:hAnsi="Arial" w:cs="Arial"/>
          <w:sz w:val="21"/>
          <w:szCs w:val="21"/>
        </w:rPr>
        <w:t xml:space="preserve"> und</w:t>
      </w:r>
      <w:r w:rsidRPr="00273574">
        <w:rPr>
          <w:rFonts w:ascii="Arial" w:eastAsiaTheme="minorHAnsi" w:hAnsi="Arial" w:cs="Arial"/>
          <w:sz w:val="21"/>
          <w:szCs w:val="21"/>
        </w:rPr>
        <w:t xml:space="preserve"> </w:t>
      </w:r>
      <w:r>
        <w:rPr>
          <w:rFonts w:ascii="Arial" w:eastAsiaTheme="minorHAnsi" w:hAnsi="Arial" w:cs="Arial"/>
          <w:sz w:val="21"/>
          <w:szCs w:val="21"/>
        </w:rPr>
        <w:t xml:space="preserve">die </w:t>
      </w:r>
      <w:r w:rsidRPr="00273574">
        <w:rPr>
          <w:rFonts w:ascii="Arial" w:eastAsiaTheme="minorHAnsi" w:hAnsi="Arial" w:cs="Arial"/>
          <w:sz w:val="21"/>
          <w:szCs w:val="21"/>
        </w:rPr>
        <w:t>bedarfsorientierte Steuerung von Heizungsanlagen</w:t>
      </w:r>
      <w:r>
        <w:rPr>
          <w:rFonts w:ascii="Arial" w:eastAsiaTheme="minorHAnsi" w:hAnsi="Arial" w:cs="Arial"/>
          <w:sz w:val="21"/>
          <w:szCs w:val="21"/>
        </w:rPr>
        <w:t>.</w:t>
      </w:r>
      <w:r w:rsidRPr="00273574">
        <w:rPr>
          <w:rFonts w:ascii="Arial" w:eastAsiaTheme="minorHAnsi" w:hAnsi="Arial" w:cs="Arial"/>
          <w:sz w:val="21"/>
          <w:szCs w:val="21"/>
        </w:rPr>
        <w:t xml:space="preserve"> </w:t>
      </w:r>
      <w:r>
        <w:rPr>
          <w:rFonts w:ascii="Arial" w:eastAsiaTheme="minorHAnsi" w:hAnsi="Arial" w:cs="Arial"/>
          <w:sz w:val="21"/>
          <w:szCs w:val="21"/>
        </w:rPr>
        <w:t>Dies kann</w:t>
      </w:r>
      <w:r w:rsidRPr="00273574">
        <w:rPr>
          <w:rFonts w:ascii="Arial" w:eastAsiaTheme="minorHAnsi" w:hAnsi="Arial" w:cs="Arial"/>
          <w:sz w:val="21"/>
          <w:szCs w:val="21"/>
        </w:rPr>
        <w:t xml:space="preserve"> einen erheblichen Beitrag zur Senkung des Energieverbrauchs leisten</w:t>
      </w:r>
      <w:r>
        <w:rPr>
          <w:rFonts w:ascii="Arial" w:eastAsiaTheme="minorHAnsi" w:hAnsi="Arial" w:cs="Arial"/>
          <w:sz w:val="21"/>
          <w:szCs w:val="21"/>
        </w:rPr>
        <w:t xml:space="preserve">, ist </w:t>
      </w:r>
      <w:r w:rsidRPr="00273574">
        <w:rPr>
          <w:rFonts w:ascii="Arial" w:eastAsiaTheme="minorHAnsi" w:hAnsi="Arial" w:cs="Arial"/>
          <w:sz w:val="21"/>
          <w:szCs w:val="21"/>
        </w:rPr>
        <w:t xml:space="preserve">kostengünstig umzusetzen und </w:t>
      </w:r>
      <w:r>
        <w:rPr>
          <w:rFonts w:ascii="Arial" w:eastAsiaTheme="minorHAnsi" w:hAnsi="Arial" w:cs="Arial"/>
          <w:sz w:val="21"/>
          <w:szCs w:val="21"/>
        </w:rPr>
        <w:t>hat</w:t>
      </w:r>
      <w:r w:rsidRPr="00273574">
        <w:rPr>
          <w:rFonts w:ascii="Arial" w:eastAsiaTheme="minorHAnsi" w:hAnsi="Arial" w:cs="Arial"/>
          <w:sz w:val="21"/>
          <w:szCs w:val="21"/>
        </w:rPr>
        <w:t xml:space="preserve"> </w:t>
      </w:r>
      <w:r>
        <w:rPr>
          <w:rFonts w:ascii="Arial" w:eastAsiaTheme="minorHAnsi" w:hAnsi="Arial" w:cs="Arial"/>
          <w:sz w:val="21"/>
          <w:szCs w:val="21"/>
        </w:rPr>
        <w:t xml:space="preserve">folglich </w:t>
      </w:r>
      <w:r w:rsidRPr="00273574">
        <w:rPr>
          <w:rFonts w:ascii="Arial" w:eastAsiaTheme="minorHAnsi" w:hAnsi="Arial" w:cs="Arial"/>
          <w:sz w:val="21"/>
          <w:szCs w:val="21"/>
        </w:rPr>
        <w:t>in der Regel erheblich geringere Amortisationszeiten als hochinvestive Maßnahmen.</w:t>
      </w:r>
      <w:r>
        <w:rPr>
          <w:rFonts w:ascii="Arial" w:eastAsiaTheme="minorHAnsi" w:hAnsi="Arial" w:cs="Arial"/>
          <w:sz w:val="21"/>
          <w:szCs w:val="21"/>
        </w:rPr>
        <w:t xml:space="preserve"> </w:t>
      </w:r>
    </w:p>
    <w:p w:rsidR="00A22851" w:rsidRDefault="00A22851" w:rsidP="00A22851">
      <w:pPr>
        <w:spacing w:before="60" w:afterLines="60" w:after="144" w:line="276" w:lineRule="auto"/>
        <w:jc w:val="both"/>
        <w:rPr>
          <w:rFonts w:ascii="Arial" w:eastAsiaTheme="minorHAnsi" w:hAnsi="Arial" w:cs="Arial"/>
          <w:sz w:val="21"/>
          <w:szCs w:val="21"/>
          <w:lang w:eastAsia="en-US"/>
        </w:rPr>
      </w:pPr>
      <w:r>
        <w:rPr>
          <w:rFonts w:ascii="Arial" w:eastAsiaTheme="minorHAnsi" w:hAnsi="Arial" w:cs="Arial"/>
          <w:sz w:val="21"/>
          <w:szCs w:val="21"/>
          <w:lang w:eastAsia="en-US"/>
        </w:rPr>
        <w:lastRenderedPageBreak/>
        <w:t>Dem steht jedoch das</w:t>
      </w:r>
      <w:r w:rsidRPr="00AC1332">
        <w:rPr>
          <w:rFonts w:ascii="Arial" w:eastAsiaTheme="minorHAnsi" w:hAnsi="Arial" w:cs="Arial"/>
          <w:sz w:val="21"/>
          <w:szCs w:val="21"/>
          <w:lang w:eastAsia="en-US"/>
        </w:rPr>
        <w:t xml:space="preserve"> Investor</w:t>
      </w:r>
      <w:r>
        <w:rPr>
          <w:rFonts w:ascii="Arial" w:eastAsiaTheme="minorHAnsi" w:hAnsi="Arial" w:cs="Arial"/>
          <w:sz w:val="21"/>
          <w:szCs w:val="21"/>
          <w:lang w:eastAsia="en-US"/>
        </w:rPr>
        <w:t>-</w:t>
      </w:r>
      <w:r w:rsidRPr="00AC1332">
        <w:rPr>
          <w:rFonts w:ascii="Arial" w:eastAsiaTheme="minorHAnsi" w:hAnsi="Arial" w:cs="Arial"/>
          <w:sz w:val="21"/>
          <w:szCs w:val="21"/>
          <w:lang w:eastAsia="en-US"/>
        </w:rPr>
        <w:t>Nutzer</w:t>
      </w:r>
      <w:r>
        <w:rPr>
          <w:rFonts w:ascii="Arial" w:eastAsiaTheme="minorHAnsi" w:hAnsi="Arial" w:cs="Arial"/>
          <w:sz w:val="21"/>
          <w:szCs w:val="21"/>
          <w:lang w:eastAsia="en-US"/>
        </w:rPr>
        <w:t>-</w:t>
      </w:r>
      <w:r w:rsidRPr="00AC1332">
        <w:rPr>
          <w:rFonts w:ascii="Arial" w:eastAsiaTheme="minorHAnsi" w:hAnsi="Arial" w:cs="Arial"/>
          <w:sz w:val="21"/>
          <w:szCs w:val="21"/>
          <w:lang w:eastAsia="en-US"/>
        </w:rPr>
        <w:t xml:space="preserve">Dilemma </w:t>
      </w:r>
      <w:r>
        <w:rPr>
          <w:rFonts w:ascii="Arial" w:eastAsiaTheme="minorHAnsi" w:hAnsi="Arial" w:cs="Arial"/>
          <w:sz w:val="21"/>
          <w:szCs w:val="21"/>
          <w:lang w:eastAsia="en-US"/>
        </w:rPr>
        <w:t>entgegen:</w:t>
      </w:r>
      <w:r w:rsidRPr="00A94199">
        <w:rPr>
          <w:rFonts w:ascii="Arial" w:eastAsiaTheme="minorHAnsi" w:hAnsi="Arial" w:cs="Arial"/>
          <w:sz w:val="21"/>
          <w:szCs w:val="21"/>
        </w:rPr>
        <w:t xml:space="preserve"> </w:t>
      </w:r>
      <w:r w:rsidRPr="00273574">
        <w:rPr>
          <w:rFonts w:ascii="Arial" w:eastAsiaTheme="minorHAnsi" w:hAnsi="Arial" w:cs="Arial"/>
          <w:sz w:val="21"/>
          <w:szCs w:val="21"/>
        </w:rPr>
        <w:t xml:space="preserve">Führt der Vermieter eine energetische Modernisierung gemäß § 555b BGB durch, kann er die die reinen Erhaltungsmaßnahmen übersteigenden Kosten gemäß § 559 BGB auf die </w:t>
      </w:r>
      <w:proofErr w:type="spellStart"/>
      <w:r w:rsidRPr="00273574">
        <w:rPr>
          <w:rFonts w:ascii="Arial" w:eastAsiaTheme="minorHAnsi" w:hAnsi="Arial" w:cs="Arial"/>
          <w:sz w:val="21"/>
          <w:szCs w:val="21"/>
        </w:rPr>
        <w:t>Miete</w:t>
      </w:r>
      <w:proofErr w:type="spellEnd"/>
      <w:r w:rsidRPr="00273574">
        <w:rPr>
          <w:rFonts w:ascii="Arial" w:eastAsiaTheme="minorHAnsi" w:hAnsi="Arial" w:cs="Arial"/>
          <w:sz w:val="21"/>
          <w:szCs w:val="21"/>
        </w:rPr>
        <w:t xml:space="preserve"> umlegen. </w:t>
      </w:r>
      <w:r>
        <w:rPr>
          <w:rFonts w:ascii="Arial" w:eastAsiaTheme="minorHAnsi" w:hAnsi="Arial" w:cs="Arial"/>
          <w:sz w:val="21"/>
          <w:szCs w:val="21"/>
        </w:rPr>
        <w:t>Bei</w:t>
      </w:r>
      <w:r w:rsidRPr="00273574">
        <w:rPr>
          <w:rFonts w:ascii="Arial" w:eastAsiaTheme="minorHAnsi" w:hAnsi="Arial" w:cs="Arial"/>
          <w:sz w:val="21"/>
          <w:szCs w:val="21"/>
        </w:rPr>
        <w:t xml:space="preserve"> geringinvestive</w:t>
      </w:r>
      <w:r>
        <w:rPr>
          <w:rFonts w:ascii="Arial" w:eastAsiaTheme="minorHAnsi" w:hAnsi="Arial" w:cs="Arial"/>
          <w:sz w:val="21"/>
          <w:szCs w:val="21"/>
        </w:rPr>
        <w:t>n</w:t>
      </w:r>
      <w:r w:rsidRPr="00273574">
        <w:rPr>
          <w:rFonts w:ascii="Arial" w:eastAsiaTheme="minorHAnsi" w:hAnsi="Arial" w:cs="Arial"/>
          <w:sz w:val="21"/>
          <w:szCs w:val="21"/>
        </w:rPr>
        <w:t xml:space="preserve"> Maßnahme</w:t>
      </w:r>
      <w:r>
        <w:rPr>
          <w:rFonts w:ascii="Arial" w:eastAsiaTheme="minorHAnsi" w:hAnsi="Arial" w:cs="Arial"/>
          <w:sz w:val="21"/>
          <w:szCs w:val="21"/>
        </w:rPr>
        <w:t xml:space="preserve">n greift diese Regelung nicht. Der Vermieter </w:t>
      </w:r>
      <w:r w:rsidRPr="00273574">
        <w:rPr>
          <w:rFonts w:ascii="Arial" w:eastAsiaTheme="minorHAnsi" w:hAnsi="Arial" w:cs="Arial"/>
          <w:sz w:val="21"/>
          <w:szCs w:val="21"/>
        </w:rPr>
        <w:t>scheut zumeist den großen operativen Aufwand</w:t>
      </w:r>
      <w:r>
        <w:rPr>
          <w:rFonts w:ascii="Arial" w:eastAsiaTheme="minorHAnsi" w:hAnsi="Arial" w:cs="Arial"/>
          <w:sz w:val="21"/>
          <w:szCs w:val="21"/>
        </w:rPr>
        <w:t xml:space="preserve">, um die </w:t>
      </w:r>
      <w:r w:rsidRPr="00273574">
        <w:rPr>
          <w:rFonts w:ascii="Arial" w:eastAsiaTheme="minorHAnsi" w:hAnsi="Arial" w:cs="Arial"/>
          <w:sz w:val="21"/>
          <w:szCs w:val="21"/>
        </w:rPr>
        <w:t>Mieterhöhung</w:t>
      </w:r>
      <w:r>
        <w:rPr>
          <w:rFonts w:ascii="Arial" w:eastAsiaTheme="minorHAnsi" w:hAnsi="Arial" w:cs="Arial"/>
          <w:sz w:val="21"/>
          <w:szCs w:val="21"/>
        </w:rPr>
        <w:t xml:space="preserve"> durchzusetzen, damit sich seine Kosten amortisieren</w:t>
      </w:r>
      <w:r w:rsidRPr="00273574">
        <w:rPr>
          <w:rFonts w:ascii="Arial" w:eastAsiaTheme="minorHAnsi" w:hAnsi="Arial" w:cs="Arial"/>
          <w:sz w:val="21"/>
          <w:szCs w:val="21"/>
        </w:rPr>
        <w:t>. Er verzichtet daher eher vollständig auf die Maßnahme, auch wenn sie energetisch sinnvoll und für den Mieter kostenwirksam wäre.</w:t>
      </w:r>
    </w:p>
    <w:p w:rsidR="00A22851" w:rsidRPr="00273574" w:rsidRDefault="00A22851" w:rsidP="00A22851">
      <w:pPr>
        <w:spacing w:before="60" w:afterLines="60" w:after="144" w:line="276" w:lineRule="auto"/>
        <w:jc w:val="both"/>
        <w:rPr>
          <w:rFonts w:ascii="Arial" w:eastAsiaTheme="minorHAnsi" w:hAnsi="Arial" w:cs="Arial"/>
          <w:sz w:val="21"/>
          <w:szCs w:val="21"/>
        </w:rPr>
      </w:pPr>
      <w:r>
        <w:rPr>
          <w:rFonts w:ascii="Arial" w:eastAsiaTheme="minorHAnsi" w:hAnsi="Arial" w:cs="Arial"/>
          <w:sz w:val="21"/>
          <w:szCs w:val="21"/>
          <w:lang w:eastAsia="en-US"/>
        </w:rPr>
        <w:t xml:space="preserve">Es bedarf </w:t>
      </w:r>
      <w:r w:rsidRPr="00401406">
        <w:rPr>
          <w:rFonts w:ascii="Arial" w:eastAsiaTheme="minorHAnsi" w:hAnsi="Arial" w:cs="Arial"/>
          <w:sz w:val="21"/>
          <w:szCs w:val="21"/>
          <w:lang w:eastAsia="en-US"/>
        </w:rPr>
        <w:t>daher</w:t>
      </w:r>
      <w:r>
        <w:rPr>
          <w:rFonts w:ascii="Arial" w:eastAsiaTheme="minorHAnsi" w:hAnsi="Arial" w:cs="Arial"/>
          <w:sz w:val="21"/>
          <w:szCs w:val="21"/>
          <w:lang w:eastAsia="en-US"/>
        </w:rPr>
        <w:t xml:space="preserve"> einer Anpassung der Betriebskostenverordnung, wodurch </w:t>
      </w:r>
      <w:r w:rsidRPr="00273574">
        <w:rPr>
          <w:rFonts w:ascii="Arial" w:eastAsiaTheme="minorHAnsi" w:hAnsi="Arial" w:cs="Arial"/>
          <w:sz w:val="21"/>
          <w:szCs w:val="21"/>
        </w:rPr>
        <w:t>das Investor-Nutzer-Dilemma abgemildert werden</w:t>
      </w:r>
      <w:r>
        <w:rPr>
          <w:rFonts w:ascii="Arial" w:eastAsiaTheme="minorHAnsi" w:hAnsi="Arial" w:cs="Arial"/>
          <w:sz w:val="21"/>
          <w:szCs w:val="21"/>
        </w:rPr>
        <w:t xml:space="preserve"> kann:</w:t>
      </w:r>
      <w:r w:rsidRPr="00273574">
        <w:rPr>
          <w:rFonts w:ascii="Arial" w:eastAsiaTheme="minorHAnsi" w:hAnsi="Arial" w:cs="Arial"/>
          <w:sz w:val="21"/>
          <w:szCs w:val="21"/>
        </w:rPr>
        <w:t xml:space="preserve"> Die Kosten für geringinvestive Maßnahmen werden in den Katalog der umlegbaren Kostenpositionen aufgenommen. Sie dürfen dabei jedoch die potenzielle Energiekosteneinsparung nicht überschreiten. Der Anbieter der Maßnahmen trägt das Effizienzrisiko.</w:t>
      </w:r>
    </w:p>
    <w:p w:rsidR="00A22851" w:rsidRPr="00F11E21" w:rsidRDefault="00A22851" w:rsidP="00A22851">
      <w:pPr>
        <w:pStyle w:val="StandardWeb"/>
        <w:spacing w:before="60" w:beforeAutospacing="0" w:after="60" w:afterAutospacing="0" w:line="276" w:lineRule="auto"/>
        <w:contextualSpacing/>
        <w:outlineLvl w:val="0"/>
        <w:rPr>
          <w:rFonts w:ascii="Arial" w:hAnsi="Arial" w:cs="Arial"/>
          <w:b/>
          <w:bCs/>
          <w:iCs/>
          <w:color w:val="8E9BA3"/>
          <w:sz w:val="21"/>
          <w:szCs w:val="21"/>
        </w:rPr>
      </w:pPr>
      <w:r w:rsidRPr="00F11E21">
        <w:rPr>
          <w:rFonts w:ascii="Arial" w:hAnsi="Arial" w:cs="Arial"/>
          <w:b/>
          <w:bCs/>
          <w:iCs/>
          <w:color w:val="8E9BA3"/>
          <w:sz w:val="21"/>
          <w:szCs w:val="21"/>
        </w:rPr>
        <w:t>3.5 Steuerliche Abschreibun</w:t>
      </w:r>
      <w:r>
        <w:rPr>
          <w:rFonts w:ascii="Arial" w:hAnsi="Arial" w:cs="Arial"/>
          <w:b/>
          <w:bCs/>
          <w:iCs/>
          <w:color w:val="8E9BA3"/>
          <w:sz w:val="21"/>
          <w:szCs w:val="21"/>
        </w:rPr>
        <w:t>g von energetischen Sanierungen</w:t>
      </w:r>
      <w:r>
        <w:rPr>
          <w:rFonts w:ascii="Arial" w:hAnsi="Arial" w:cs="Arial"/>
          <w:b/>
          <w:bCs/>
          <w:iCs/>
          <w:color w:val="8E9BA3"/>
          <w:sz w:val="21"/>
          <w:szCs w:val="21"/>
        </w:rPr>
        <w:br/>
      </w:r>
      <w:r w:rsidRPr="00F11E21">
        <w:rPr>
          <w:rFonts w:ascii="Arial" w:hAnsi="Arial" w:cs="Arial"/>
          <w:b/>
          <w:bCs/>
          <w:iCs/>
          <w:color w:val="8E9BA3"/>
          <w:sz w:val="21"/>
          <w:szCs w:val="21"/>
        </w:rPr>
        <w:t xml:space="preserve">bei </w:t>
      </w:r>
      <w:r>
        <w:rPr>
          <w:rFonts w:ascii="Arial" w:hAnsi="Arial" w:cs="Arial"/>
          <w:b/>
          <w:bCs/>
          <w:iCs/>
          <w:color w:val="8E9BA3"/>
          <w:sz w:val="21"/>
          <w:szCs w:val="21"/>
        </w:rPr>
        <w:t>Ge</w:t>
      </w:r>
      <w:r w:rsidRPr="00F11E21">
        <w:rPr>
          <w:rFonts w:ascii="Arial" w:hAnsi="Arial" w:cs="Arial"/>
          <w:b/>
          <w:bCs/>
          <w:iCs/>
          <w:color w:val="8E9BA3"/>
          <w:sz w:val="21"/>
          <w:szCs w:val="21"/>
        </w:rPr>
        <w:t>bäuden einführen</w:t>
      </w:r>
    </w:p>
    <w:p w:rsidR="00A22851" w:rsidRPr="00A165FF" w:rsidRDefault="00A22851" w:rsidP="00A22851">
      <w:pPr>
        <w:spacing w:before="60" w:afterLines="60" w:after="144" w:line="276" w:lineRule="auto"/>
        <w:jc w:val="both"/>
        <w:rPr>
          <w:rFonts w:ascii="Arial" w:eastAsiaTheme="minorHAnsi" w:hAnsi="Arial" w:cs="Arial"/>
          <w:sz w:val="21"/>
          <w:szCs w:val="21"/>
        </w:rPr>
      </w:pPr>
      <w:r w:rsidRPr="004B672B">
        <w:rPr>
          <w:rFonts w:ascii="Arial" w:hAnsi="Arial" w:cs="Arial"/>
          <w:color w:val="000000"/>
          <w:sz w:val="21"/>
          <w:szCs w:val="21"/>
        </w:rPr>
        <w:t>Der ZIA befürwortet ausdrücklich eine verkürzte Abschreibungsmöglichkeit für Herstellungskosten</w:t>
      </w:r>
      <w:r w:rsidRPr="00D563DE">
        <w:rPr>
          <w:rFonts w:ascii="Arial" w:hAnsi="Arial" w:cs="Arial"/>
          <w:color w:val="000000"/>
          <w:sz w:val="21"/>
          <w:szCs w:val="21"/>
        </w:rPr>
        <w:t xml:space="preserve"> von energetischen S</w:t>
      </w:r>
      <w:r>
        <w:rPr>
          <w:rFonts w:ascii="Arial" w:hAnsi="Arial" w:cs="Arial"/>
          <w:color w:val="000000"/>
          <w:sz w:val="21"/>
          <w:szCs w:val="21"/>
        </w:rPr>
        <w:t>anierungsmaßnahmen bei Gebäuden</w:t>
      </w:r>
      <w:r w:rsidRPr="00D563DE">
        <w:rPr>
          <w:rFonts w:ascii="Arial" w:hAnsi="Arial" w:cs="Arial"/>
          <w:color w:val="000000"/>
          <w:sz w:val="21"/>
          <w:szCs w:val="21"/>
        </w:rPr>
        <w:t xml:space="preserve">. Aus Sicht des ZIA stellen </w:t>
      </w:r>
      <w:r>
        <w:rPr>
          <w:rFonts w:ascii="Arial" w:hAnsi="Arial" w:cs="Arial"/>
          <w:color w:val="000000"/>
          <w:sz w:val="21"/>
          <w:szCs w:val="21"/>
        </w:rPr>
        <w:t xml:space="preserve">solch </w:t>
      </w:r>
      <w:r w:rsidRPr="004B672B">
        <w:rPr>
          <w:rFonts w:ascii="Arial" w:hAnsi="Arial" w:cs="Arial"/>
          <w:color w:val="000000"/>
          <w:sz w:val="21"/>
          <w:szCs w:val="21"/>
        </w:rPr>
        <w:t xml:space="preserve">einfache, aber wirkungsvolle </w:t>
      </w:r>
      <w:r w:rsidRPr="00D563DE">
        <w:rPr>
          <w:rFonts w:ascii="Arial" w:hAnsi="Arial" w:cs="Arial"/>
          <w:color w:val="000000"/>
          <w:sz w:val="21"/>
          <w:szCs w:val="21"/>
        </w:rPr>
        <w:t xml:space="preserve">steuerliche Anreize eine gute Möglichkeit dar, um </w:t>
      </w:r>
      <w:r w:rsidRPr="004B672B">
        <w:rPr>
          <w:rFonts w:ascii="Arial" w:hAnsi="Arial" w:cs="Arial"/>
          <w:color w:val="000000"/>
          <w:sz w:val="21"/>
          <w:szCs w:val="21"/>
        </w:rPr>
        <w:t xml:space="preserve">möglichst viele Eigentümer zu erreichen </w:t>
      </w:r>
      <w:r>
        <w:rPr>
          <w:rFonts w:ascii="Arial" w:hAnsi="Arial" w:cs="Arial"/>
          <w:color w:val="000000"/>
          <w:sz w:val="21"/>
          <w:szCs w:val="21"/>
        </w:rPr>
        <w:t xml:space="preserve">und </w:t>
      </w:r>
      <w:r w:rsidRPr="00D563DE">
        <w:rPr>
          <w:rFonts w:ascii="Arial" w:hAnsi="Arial" w:cs="Arial"/>
          <w:color w:val="000000"/>
          <w:sz w:val="21"/>
          <w:szCs w:val="21"/>
        </w:rPr>
        <w:t xml:space="preserve">die Sanierungsquote von Gebäuden </w:t>
      </w:r>
      <w:r w:rsidRPr="00412DDE">
        <w:rPr>
          <w:rFonts w:ascii="Arial" w:hAnsi="Arial" w:cs="Arial"/>
          <w:color w:val="000000"/>
          <w:sz w:val="21"/>
          <w:szCs w:val="21"/>
        </w:rPr>
        <w:t>merklich anzuheben.</w:t>
      </w:r>
      <w:r>
        <w:rPr>
          <w:rFonts w:ascii="Arial" w:hAnsi="Arial" w:cs="Arial"/>
          <w:sz w:val="21"/>
          <w:szCs w:val="21"/>
        </w:rPr>
        <w:t xml:space="preserve"> </w:t>
      </w:r>
      <w:r w:rsidRPr="00A165FF">
        <w:rPr>
          <w:rFonts w:ascii="Arial" w:hAnsi="Arial" w:cs="Arial"/>
          <w:sz w:val="21"/>
          <w:szCs w:val="21"/>
        </w:rPr>
        <w:t>Volkswirtschaftliche Gutachten belegen</w:t>
      </w:r>
      <w:r>
        <w:rPr>
          <w:rFonts w:ascii="Arial" w:hAnsi="Arial" w:cs="Arial"/>
          <w:sz w:val="21"/>
          <w:szCs w:val="21"/>
        </w:rPr>
        <w:t xml:space="preserve"> zudem, dass den Ausgaben des Staates für das Steuerinstrument entsprechende Einnahmen d</w:t>
      </w:r>
      <w:r w:rsidRPr="00A165FF">
        <w:rPr>
          <w:rFonts w:ascii="Arial" w:hAnsi="Arial" w:cs="Arial"/>
          <w:sz w:val="21"/>
          <w:szCs w:val="21"/>
        </w:rPr>
        <w:t xml:space="preserve">urch die mit der Sanierung verbundene und konjunkturfördernde Handwerkertätigkeit </w:t>
      </w:r>
      <w:r>
        <w:rPr>
          <w:rFonts w:ascii="Arial" w:hAnsi="Arial" w:cs="Arial"/>
          <w:sz w:val="21"/>
          <w:szCs w:val="21"/>
        </w:rPr>
        <w:t>gegenüberstehen</w:t>
      </w:r>
      <w:r w:rsidRPr="00A165FF">
        <w:rPr>
          <w:rFonts w:ascii="Arial" w:hAnsi="Arial" w:cs="Arial"/>
          <w:sz w:val="21"/>
          <w:szCs w:val="21"/>
        </w:rPr>
        <w:t>.</w:t>
      </w:r>
    </w:p>
    <w:p w:rsidR="00A22851" w:rsidRPr="00F11E21" w:rsidRDefault="00A22851" w:rsidP="00A22851">
      <w:pPr>
        <w:pStyle w:val="StandardWeb"/>
        <w:spacing w:before="60" w:beforeAutospacing="0" w:after="60" w:afterAutospacing="0" w:line="276" w:lineRule="auto"/>
        <w:contextualSpacing/>
        <w:outlineLvl w:val="0"/>
        <w:rPr>
          <w:rFonts w:ascii="Arial" w:hAnsi="Arial" w:cs="Arial"/>
          <w:b/>
          <w:bCs/>
          <w:iCs/>
          <w:color w:val="8E9BA3"/>
          <w:sz w:val="21"/>
          <w:szCs w:val="21"/>
        </w:rPr>
      </w:pPr>
      <w:r w:rsidRPr="00F11E21">
        <w:rPr>
          <w:rFonts w:ascii="Arial" w:hAnsi="Arial" w:cs="Arial"/>
          <w:b/>
          <w:bCs/>
          <w:iCs/>
          <w:color w:val="8E9BA3"/>
          <w:sz w:val="21"/>
          <w:szCs w:val="21"/>
        </w:rPr>
        <w:t>3.6 Steuerliche Hemmnisse zur Steigerung der Energieeffizienz abbauen (insb. Abschaffung der sog. „Gewerbesteuerschädlichkeit“)</w:t>
      </w:r>
    </w:p>
    <w:p w:rsidR="00A22851" w:rsidRDefault="00A22851" w:rsidP="00A22851">
      <w:pPr>
        <w:spacing w:before="60" w:afterLines="60" w:after="144" w:line="276" w:lineRule="auto"/>
        <w:jc w:val="both"/>
        <w:rPr>
          <w:rFonts w:ascii="Arial" w:eastAsiaTheme="minorHAnsi" w:hAnsi="Arial" w:cs="Arial"/>
          <w:sz w:val="21"/>
          <w:szCs w:val="21"/>
          <w:lang w:eastAsia="en-US"/>
        </w:rPr>
      </w:pPr>
      <w:r w:rsidRPr="00F42F62">
        <w:rPr>
          <w:rFonts w:ascii="Arial" w:hAnsi="Arial" w:cs="Arial"/>
          <w:bCs/>
          <w:iCs/>
          <w:sz w:val="21"/>
          <w:szCs w:val="21"/>
        </w:rPr>
        <w:t xml:space="preserve">Steuerliche </w:t>
      </w:r>
      <w:r>
        <w:rPr>
          <w:rFonts w:ascii="Arial" w:hAnsi="Arial" w:cs="Arial"/>
          <w:bCs/>
          <w:iCs/>
          <w:sz w:val="21"/>
          <w:szCs w:val="21"/>
        </w:rPr>
        <w:t xml:space="preserve">und regulatorische </w:t>
      </w:r>
      <w:r w:rsidRPr="00F42F62">
        <w:rPr>
          <w:rFonts w:ascii="Arial" w:hAnsi="Arial" w:cs="Arial"/>
          <w:bCs/>
          <w:iCs/>
          <w:sz w:val="21"/>
          <w:szCs w:val="21"/>
        </w:rPr>
        <w:t xml:space="preserve">Hemmnisse sind ein wesentlicher Grund, warum </w:t>
      </w:r>
      <w:r>
        <w:rPr>
          <w:rFonts w:ascii="Arial" w:hAnsi="Arial" w:cs="Arial"/>
          <w:bCs/>
          <w:iCs/>
          <w:sz w:val="21"/>
          <w:szCs w:val="21"/>
        </w:rPr>
        <w:t xml:space="preserve">sich der Ausbau </w:t>
      </w:r>
      <w:r w:rsidRPr="00F42F62">
        <w:rPr>
          <w:rFonts w:ascii="Arial" w:hAnsi="Arial" w:cs="Arial"/>
          <w:bCs/>
          <w:iCs/>
          <w:sz w:val="21"/>
          <w:szCs w:val="21"/>
        </w:rPr>
        <w:t xml:space="preserve">erneuerbarer Energien nur schleppend </w:t>
      </w:r>
      <w:r>
        <w:rPr>
          <w:rFonts w:ascii="Arial" w:hAnsi="Arial" w:cs="Arial"/>
          <w:bCs/>
          <w:iCs/>
          <w:sz w:val="21"/>
          <w:szCs w:val="21"/>
        </w:rPr>
        <w:t>entwickelt</w:t>
      </w:r>
      <w:r w:rsidRPr="00F42F62">
        <w:rPr>
          <w:rFonts w:ascii="Arial" w:hAnsi="Arial" w:cs="Arial"/>
          <w:bCs/>
          <w:iCs/>
          <w:sz w:val="21"/>
          <w:szCs w:val="21"/>
        </w:rPr>
        <w:t xml:space="preserve">. </w:t>
      </w:r>
      <w:r>
        <w:rPr>
          <w:rFonts w:ascii="Arial" w:hAnsi="Arial" w:cs="Arial"/>
          <w:bCs/>
          <w:iCs/>
          <w:sz w:val="21"/>
          <w:szCs w:val="21"/>
        </w:rPr>
        <w:t>I</w:t>
      </w:r>
      <w:r w:rsidRPr="008E2164">
        <w:rPr>
          <w:rFonts w:ascii="Arial" w:eastAsiaTheme="minorHAnsi" w:hAnsi="Arial" w:cs="Arial"/>
          <w:sz w:val="21"/>
          <w:szCs w:val="21"/>
          <w:lang w:eastAsia="en-US"/>
        </w:rPr>
        <w:t>nsb</w:t>
      </w:r>
      <w:r>
        <w:rPr>
          <w:rFonts w:ascii="Arial" w:eastAsiaTheme="minorHAnsi" w:hAnsi="Arial" w:cs="Arial"/>
          <w:sz w:val="21"/>
          <w:szCs w:val="21"/>
          <w:lang w:eastAsia="en-US"/>
        </w:rPr>
        <w:t>esondere</w:t>
      </w:r>
      <w:r w:rsidRPr="008E2164">
        <w:rPr>
          <w:rFonts w:ascii="Arial" w:eastAsiaTheme="minorHAnsi" w:hAnsi="Arial" w:cs="Arial"/>
          <w:sz w:val="21"/>
          <w:szCs w:val="21"/>
          <w:lang w:eastAsia="en-US"/>
        </w:rPr>
        <w:t xml:space="preserve"> die Regelung der sog</w:t>
      </w:r>
      <w:r>
        <w:rPr>
          <w:rFonts w:ascii="Arial" w:eastAsiaTheme="minorHAnsi" w:hAnsi="Arial" w:cs="Arial"/>
          <w:sz w:val="21"/>
          <w:szCs w:val="21"/>
          <w:lang w:eastAsia="en-US"/>
        </w:rPr>
        <w:t>.</w:t>
      </w:r>
      <w:r w:rsidRPr="008E2164">
        <w:rPr>
          <w:rFonts w:ascii="Arial" w:eastAsiaTheme="minorHAnsi" w:hAnsi="Arial" w:cs="Arial"/>
          <w:sz w:val="21"/>
          <w:szCs w:val="21"/>
          <w:lang w:eastAsia="en-US"/>
        </w:rPr>
        <w:t xml:space="preserve"> „anschaffungsnahen Herstellungskosten“</w:t>
      </w:r>
      <w:r>
        <w:rPr>
          <w:rFonts w:ascii="Arial" w:eastAsiaTheme="minorHAnsi" w:hAnsi="Arial" w:cs="Arial"/>
          <w:sz w:val="21"/>
          <w:szCs w:val="21"/>
          <w:lang w:eastAsia="en-US"/>
        </w:rPr>
        <w:t xml:space="preserve"> steht den </w:t>
      </w:r>
      <w:r w:rsidRPr="008E2164">
        <w:rPr>
          <w:rFonts w:ascii="Arial" w:eastAsiaTheme="minorHAnsi" w:hAnsi="Arial" w:cs="Arial"/>
          <w:sz w:val="21"/>
          <w:szCs w:val="21"/>
          <w:lang w:eastAsia="en-US"/>
        </w:rPr>
        <w:t>wichtigen Sanierungen im Bestand entgegen. Nach § 6 Abs</w:t>
      </w:r>
      <w:r>
        <w:rPr>
          <w:rFonts w:ascii="Arial" w:eastAsiaTheme="minorHAnsi" w:hAnsi="Arial" w:cs="Arial"/>
          <w:sz w:val="21"/>
          <w:szCs w:val="21"/>
          <w:lang w:eastAsia="en-US"/>
        </w:rPr>
        <w:t>.</w:t>
      </w:r>
      <w:r w:rsidRPr="008E2164">
        <w:rPr>
          <w:rFonts w:ascii="Arial" w:eastAsiaTheme="minorHAnsi" w:hAnsi="Arial" w:cs="Arial"/>
          <w:sz w:val="21"/>
          <w:szCs w:val="21"/>
          <w:lang w:eastAsia="en-US"/>
        </w:rPr>
        <w:t xml:space="preserve"> 1 Nr. 1a Einkommensteuergesetz </w:t>
      </w:r>
      <w:r>
        <w:rPr>
          <w:rFonts w:ascii="Arial" w:eastAsiaTheme="minorHAnsi" w:hAnsi="Arial" w:cs="Arial"/>
          <w:sz w:val="21"/>
          <w:szCs w:val="21"/>
          <w:lang w:eastAsia="en-US"/>
        </w:rPr>
        <w:t xml:space="preserve">(EStG) </w:t>
      </w:r>
      <w:r w:rsidRPr="008E2164">
        <w:rPr>
          <w:rFonts w:ascii="Arial" w:eastAsiaTheme="minorHAnsi" w:hAnsi="Arial" w:cs="Arial"/>
          <w:sz w:val="21"/>
          <w:szCs w:val="21"/>
          <w:lang w:eastAsia="en-US"/>
        </w:rPr>
        <w:t xml:space="preserve">gehören zu den Herstellungskosten eines Gebäudes auch Aufwendungen für Instandsetzungs- und Modernisierungsmaßnahmen, die innerhalb von drei Jahren nach der Anschaffung des Gebäudes durchgeführt werden, </w:t>
      </w:r>
      <w:r>
        <w:rPr>
          <w:rFonts w:ascii="Arial" w:eastAsiaTheme="minorHAnsi" w:hAnsi="Arial" w:cs="Arial"/>
          <w:sz w:val="21"/>
          <w:szCs w:val="21"/>
          <w:lang w:eastAsia="en-US"/>
        </w:rPr>
        <w:t>sofern</w:t>
      </w:r>
      <w:r w:rsidRPr="008E2164">
        <w:rPr>
          <w:rFonts w:ascii="Arial" w:eastAsiaTheme="minorHAnsi" w:hAnsi="Arial" w:cs="Arial"/>
          <w:sz w:val="21"/>
          <w:szCs w:val="21"/>
          <w:lang w:eastAsia="en-US"/>
        </w:rPr>
        <w:t xml:space="preserve"> die Aufwendungen (ohne Umsatzsteuer) 15</w:t>
      </w:r>
      <w:r>
        <w:rPr>
          <w:rFonts w:ascii="Arial" w:eastAsiaTheme="minorHAnsi" w:hAnsi="Arial" w:cs="Arial"/>
          <w:sz w:val="21"/>
          <w:szCs w:val="21"/>
          <w:lang w:eastAsia="en-US"/>
        </w:rPr>
        <w:t> </w:t>
      </w:r>
      <w:r w:rsidRPr="008E2164">
        <w:rPr>
          <w:rFonts w:ascii="Arial" w:eastAsiaTheme="minorHAnsi" w:hAnsi="Arial" w:cs="Arial"/>
          <w:sz w:val="21"/>
          <w:szCs w:val="21"/>
          <w:lang w:eastAsia="en-US"/>
        </w:rPr>
        <w:t>% der Anschaffungskosten des Gebäudes übersteigen. Das bedeutet, dass die Kosten wichtiger Instandsetzungs- oder Modernisierungsmaßnahmen systemfremd nicht im Jahr der Entstehung berücksichtigt werden können, sondern über die Gesamtnutzungsdauer des Gebäudes von bis zu 50 Jahren abgeschrieben werden müssen.</w:t>
      </w:r>
    </w:p>
    <w:p w:rsidR="00A22851" w:rsidRPr="00A165FF" w:rsidRDefault="00A22851" w:rsidP="00A22851">
      <w:pPr>
        <w:spacing w:before="60" w:afterLines="60" w:after="144" w:line="276" w:lineRule="auto"/>
        <w:jc w:val="both"/>
        <w:rPr>
          <w:rFonts w:ascii="Arial" w:eastAsiaTheme="minorHAnsi" w:hAnsi="Arial" w:cs="Arial"/>
          <w:sz w:val="21"/>
          <w:szCs w:val="21"/>
        </w:rPr>
      </w:pPr>
      <w:r w:rsidRPr="008E2164">
        <w:rPr>
          <w:rFonts w:ascii="Arial" w:eastAsiaTheme="minorHAnsi" w:hAnsi="Arial" w:cs="Arial"/>
          <w:sz w:val="21"/>
          <w:szCs w:val="21"/>
          <w:lang w:eastAsia="en-US"/>
        </w:rPr>
        <w:t>Nach Ansicht des ZIA ist es daher sachgerecht, Kosten wichtiger Instandsetzungs- oder Modernisierungsmaßnahmen</w:t>
      </w:r>
      <w:r>
        <w:rPr>
          <w:rFonts w:ascii="Arial" w:eastAsiaTheme="minorHAnsi" w:hAnsi="Arial" w:cs="Arial"/>
          <w:sz w:val="21"/>
          <w:szCs w:val="21"/>
          <w:lang w:eastAsia="en-US"/>
        </w:rPr>
        <w:t xml:space="preserve"> schon </w:t>
      </w:r>
      <w:r w:rsidRPr="008E2164">
        <w:rPr>
          <w:rFonts w:ascii="Arial" w:eastAsiaTheme="minorHAnsi" w:hAnsi="Arial" w:cs="Arial"/>
          <w:sz w:val="21"/>
          <w:szCs w:val="21"/>
          <w:lang w:eastAsia="en-US"/>
        </w:rPr>
        <w:t>im Jah</w:t>
      </w:r>
      <w:r>
        <w:rPr>
          <w:rFonts w:ascii="Arial" w:eastAsiaTheme="minorHAnsi" w:hAnsi="Arial" w:cs="Arial"/>
          <w:sz w:val="21"/>
          <w:szCs w:val="21"/>
          <w:lang w:eastAsia="en-US"/>
        </w:rPr>
        <w:t>r der Entstehung berücksichtigen zu können. A</w:t>
      </w:r>
      <w:r w:rsidRPr="008E2164">
        <w:rPr>
          <w:rFonts w:ascii="Arial" w:eastAsiaTheme="minorHAnsi" w:hAnsi="Arial" w:cs="Arial"/>
          <w:sz w:val="21"/>
          <w:szCs w:val="21"/>
          <w:lang w:eastAsia="en-US"/>
        </w:rPr>
        <w:t xml:space="preserve">ndernfalls </w:t>
      </w:r>
      <w:r>
        <w:rPr>
          <w:rFonts w:ascii="Arial" w:eastAsiaTheme="minorHAnsi" w:hAnsi="Arial" w:cs="Arial"/>
          <w:sz w:val="21"/>
          <w:szCs w:val="21"/>
          <w:lang w:eastAsia="en-US"/>
        </w:rPr>
        <w:t xml:space="preserve">werden </w:t>
      </w:r>
      <w:r w:rsidRPr="008E2164">
        <w:rPr>
          <w:rFonts w:ascii="Arial" w:eastAsiaTheme="minorHAnsi" w:hAnsi="Arial" w:cs="Arial"/>
          <w:sz w:val="21"/>
          <w:szCs w:val="21"/>
          <w:lang w:eastAsia="en-US"/>
        </w:rPr>
        <w:t>wichtige energetische Sanierungsmaßnahmen ausbleiben oder verzögert</w:t>
      </w:r>
      <w:r>
        <w:rPr>
          <w:rFonts w:ascii="Arial" w:eastAsiaTheme="minorHAnsi" w:hAnsi="Arial" w:cs="Arial"/>
          <w:sz w:val="21"/>
          <w:szCs w:val="21"/>
          <w:lang w:eastAsia="en-US"/>
        </w:rPr>
        <w:t xml:space="preserve">. Das beeinträchtigt </w:t>
      </w:r>
      <w:r w:rsidRPr="008E2164">
        <w:rPr>
          <w:rFonts w:ascii="Arial" w:eastAsiaTheme="minorHAnsi" w:hAnsi="Arial" w:cs="Arial"/>
          <w:sz w:val="21"/>
          <w:szCs w:val="21"/>
          <w:lang w:eastAsia="en-US"/>
        </w:rPr>
        <w:t xml:space="preserve">nicht nur die Energieeffizienz, sondern </w:t>
      </w:r>
      <w:r>
        <w:rPr>
          <w:rFonts w:ascii="Arial" w:eastAsiaTheme="minorHAnsi" w:hAnsi="Arial" w:cs="Arial"/>
          <w:sz w:val="21"/>
          <w:szCs w:val="21"/>
          <w:lang w:eastAsia="en-US"/>
        </w:rPr>
        <w:t xml:space="preserve">benachteiligt </w:t>
      </w:r>
      <w:r w:rsidRPr="008E2164">
        <w:rPr>
          <w:rFonts w:ascii="Arial" w:eastAsiaTheme="minorHAnsi" w:hAnsi="Arial" w:cs="Arial"/>
          <w:sz w:val="21"/>
          <w:szCs w:val="21"/>
          <w:lang w:eastAsia="en-US"/>
        </w:rPr>
        <w:t>auch die Mieter.</w:t>
      </w:r>
      <w:r w:rsidRPr="003C20C0">
        <w:rPr>
          <w:rFonts w:ascii="Arial" w:eastAsiaTheme="minorHAnsi" w:hAnsi="Arial" w:cs="Arial"/>
          <w:sz w:val="21"/>
          <w:szCs w:val="21"/>
        </w:rPr>
        <w:t xml:space="preserve"> </w:t>
      </w:r>
    </w:p>
    <w:p w:rsidR="00A22851" w:rsidRPr="00A165FF" w:rsidRDefault="00A22851" w:rsidP="00A22851">
      <w:pPr>
        <w:spacing w:before="60" w:afterLines="60" w:after="144" w:line="276" w:lineRule="auto"/>
        <w:jc w:val="both"/>
        <w:rPr>
          <w:rFonts w:ascii="Arial" w:eastAsiaTheme="minorHAnsi" w:hAnsi="Arial" w:cs="Arial"/>
          <w:sz w:val="21"/>
          <w:szCs w:val="21"/>
        </w:rPr>
      </w:pPr>
      <w:r w:rsidRPr="008E2164">
        <w:rPr>
          <w:rFonts w:ascii="Arial" w:eastAsiaTheme="minorHAnsi" w:hAnsi="Arial" w:cs="Arial"/>
          <w:sz w:val="21"/>
          <w:szCs w:val="21"/>
          <w:lang w:eastAsia="en-US"/>
        </w:rPr>
        <w:t xml:space="preserve">Ein weiteres Beispiel für steuerliche Hemmnisse besteht </w:t>
      </w:r>
      <w:r>
        <w:rPr>
          <w:rFonts w:ascii="Arial" w:eastAsiaTheme="minorHAnsi" w:hAnsi="Arial" w:cs="Arial"/>
          <w:sz w:val="21"/>
          <w:szCs w:val="21"/>
          <w:lang w:eastAsia="en-US"/>
        </w:rPr>
        <w:t>b</w:t>
      </w:r>
      <w:r w:rsidRPr="008C7118">
        <w:rPr>
          <w:rFonts w:ascii="Arial" w:eastAsiaTheme="minorHAnsi" w:hAnsi="Arial" w:cs="Arial"/>
          <w:sz w:val="21"/>
          <w:szCs w:val="21"/>
          <w:lang w:eastAsia="en-US"/>
        </w:rPr>
        <w:t>ei der Gewerbesteuer</w:t>
      </w:r>
      <w:r>
        <w:rPr>
          <w:rFonts w:ascii="Arial" w:eastAsiaTheme="minorHAnsi" w:hAnsi="Arial" w:cs="Arial"/>
          <w:sz w:val="21"/>
          <w:szCs w:val="21"/>
          <w:lang w:eastAsia="en-US"/>
        </w:rPr>
        <w:t xml:space="preserve">. So können </w:t>
      </w:r>
      <w:r w:rsidRPr="008C7118">
        <w:rPr>
          <w:rFonts w:ascii="Arial" w:eastAsiaTheme="minorHAnsi" w:hAnsi="Arial" w:cs="Arial"/>
          <w:sz w:val="21"/>
          <w:szCs w:val="21"/>
          <w:lang w:eastAsia="en-US"/>
        </w:rPr>
        <w:t xml:space="preserve">reine Immobilienunternehmen gemäß § 9 Nr. 1 Satz 2 </w:t>
      </w:r>
      <w:r>
        <w:rPr>
          <w:rFonts w:ascii="Arial" w:eastAsiaTheme="minorHAnsi" w:hAnsi="Arial" w:cs="Arial"/>
          <w:sz w:val="21"/>
          <w:szCs w:val="21"/>
          <w:lang w:eastAsia="en-US"/>
        </w:rPr>
        <w:t>Gewerbesteuergesetz (</w:t>
      </w:r>
      <w:r w:rsidRPr="008C7118">
        <w:rPr>
          <w:rFonts w:ascii="Arial" w:eastAsiaTheme="minorHAnsi" w:hAnsi="Arial" w:cs="Arial"/>
          <w:sz w:val="21"/>
          <w:szCs w:val="21"/>
          <w:lang w:eastAsia="en-US"/>
        </w:rPr>
        <w:t>GewStG</w:t>
      </w:r>
      <w:r>
        <w:rPr>
          <w:rFonts w:ascii="Arial" w:eastAsiaTheme="minorHAnsi" w:hAnsi="Arial" w:cs="Arial"/>
          <w:sz w:val="21"/>
          <w:szCs w:val="21"/>
          <w:lang w:eastAsia="en-US"/>
        </w:rPr>
        <w:t>)</w:t>
      </w:r>
      <w:r w:rsidRPr="008C7118">
        <w:rPr>
          <w:rFonts w:ascii="Arial" w:eastAsiaTheme="minorHAnsi" w:hAnsi="Arial" w:cs="Arial"/>
          <w:sz w:val="21"/>
          <w:szCs w:val="21"/>
          <w:lang w:eastAsia="en-US"/>
        </w:rPr>
        <w:t xml:space="preserve"> vollständig von der Gewerbesteuer befreit werden</w:t>
      </w:r>
      <w:r>
        <w:rPr>
          <w:rFonts w:ascii="Arial" w:eastAsiaTheme="minorHAnsi" w:hAnsi="Arial" w:cs="Arial"/>
          <w:sz w:val="21"/>
          <w:szCs w:val="21"/>
          <w:lang w:eastAsia="en-US"/>
        </w:rPr>
        <w:t xml:space="preserve">. Diese </w:t>
      </w:r>
      <w:r w:rsidRPr="008C7118">
        <w:rPr>
          <w:rFonts w:ascii="Arial" w:eastAsiaTheme="minorHAnsi" w:hAnsi="Arial" w:cs="Arial"/>
          <w:sz w:val="21"/>
          <w:szCs w:val="21"/>
          <w:lang w:eastAsia="en-US"/>
        </w:rPr>
        <w:t>sog</w:t>
      </w:r>
      <w:r>
        <w:rPr>
          <w:rFonts w:ascii="Arial" w:eastAsiaTheme="minorHAnsi" w:hAnsi="Arial" w:cs="Arial"/>
          <w:sz w:val="21"/>
          <w:szCs w:val="21"/>
          <w:lang w:eastAsia="en-US"/>
        </w:rPr>
        <w:t>.</w:t>
      </w:r>
      <w:r w:rsidRPr="008C7118">
        <w:rPr>
          <w:rFonts w:ascii="Arial" w:eastAsiaTheme="minorHAnsi" w:hAnsi="Arial" w:cs="Arial"/>
          <w:sz w:val="21"/>
          <w:szCs w:val="21"/>
          <w:lang w:eastAsia="en-US"/>
        </w:rPr>
        <w:t xml:space="preserve"> „erweiterte gewerbesteuerliche Kürzung“</w:t>
      </w:r>
      <w:r>
        <w:rPr>
          <w:rFonts w:ascii="Arial" w:eastAsiaTheme="minorHAnsi" w:hAnsi="Arial" w:cs="Arial"/>
          <w:sz w:val="21"/>
          <w:szCs w:val="21"/>
          <w:lang w:eastAsia="en-US"/>
        </w:rPr>
        <w:t xml:space="preserve"> kann jedoch bei einer </w:t>
      </w:r>
      <w:r w:rsidRPr="008E2164">
        <w:rPr>
          <w:rFonts w:ascii="Arial" w:eastAsiaTheme="minorHAnsi" w:hAnsi="Arial" w:cs="Arial"/>
          <w:sz w:val="21"/>
          <w:szCs w:val="21"/>
          <w:lang w:eastAsia="en-US"/>
        </w:rPr>
        <w:t>„Infektion durch gewerbliche Einkünfte“</w:t>
      </w:r>
      <w:r>
        <w:rPr>
          <w:rFonts w:ascii="Arial" w:eastAsiaTheme="minorHAnsi" w:hAnsi="Arial" w:cs="Arial"/>
          <w:sz w:val="21"/>
          <w:szCs w:val="21"/>
          <w:lang w:eastAsia="en-US"/>
        </w:rPr>
        <w:t xml:space="preserve"> nicht in Anspruch genommen werden. In Folge einer solchen „Infektion“ werden </w:t>
      </w:r>
      <w:r w:rsidRPr="00B949BF">
        <w:rPr>
          <w:rFonts w:ascii="Arial" w:eastAsiaTheme="minorHAnsi" w:hAnsi="Arial" w:cs="Arial"/>
          <w:sz w:val="21"/>
          <w:szCs w:val="21"/>
          <w:lang w:eastAsia="en-US"/>
        </w:rPr>
        <w:t>die gesamten Mieteinnahmen mit</w:t>
      </w:r>
      <w:r>
        <w:rPr>
          <w:rFonts w:ascii="Arial" w:eastAsiaTheme="minorHAnsi" w:hAnsi="Arial" w:cs="Arial"/>
          <w:sz w:val="21"/>
          <w:szCs w:val="21"/>
          <w:lang w:eastAsia="en-US"/>
        </w:rPr>
        <w:t xml:space="preserve"> Gewerbesteuer belastet, weshalb </w:t>
      </w:r>
      <w:r w:rsidRPr="00B949BF">
        <w:rPr>
          <w:rFonts w:ascii="Arial" w:eastAsiaTheme="minorHAnsi" w:hAnsi="Arial" w:cs="Arial"/>
          <w:sz w:val="21"/>
          <w:szCs w:val="21"/>
          <w:lang w:eastAsia="en-US"/>
        </w:rPr>
        <w:t xml:space="preserve">Immobilienunternehmen </w:t>
      </w:r>
      <w:r>
        <w:rPr>
          <w:rFonts w:ascii="Arial" w:eastAsiaTheme="minorHAnsi" w:hAnsi="Arial" w:cs="Arial"/>
          <w:sz w:val="21"/>
          <w:szCs w:val="21"/>
          <w:lang w:eastAsia="en-US"/>
        </w:rPr>
        <w:t xml:space="preserve">diese zwingend vermeiden möchten. </w:t>
      </w:r>
      <w:r w:rsidRPr="008E2164">
        <w:rPr>
          <w:rFonts w:ascii="Arial" w:eastAsiaTheme="minorHAnsi" w:hAnsi="Arial" w:cs="Arial"/>
          <w:sz w:val="21"/>
          <w:szCs w:val="21"/>
          <w:lang w:eastAsia="en-US"/>
        </w:rPr>
        <w:t xml:space="preserve">Das Finanzgericht Berlin-Brandenburg hat in </w:t>
      </w:r>
      <w:r>
        <w:rPr>
          <w:rFonts w:ascii="Arial" w:eastAsiaTheme="minorHAnsi" w:hAnsi="Arial" w:cs="Arial"/>
          <w:sz w:val="21"/>
          <w:szCs w:val="21"/>
          <w:lang w:eastAsia="en-US"/>
        </w:rPr>
        <w:t>s</w:t>
      </w:r>
      <w:r w:rsidRPr="008E2164">
        <w:rPr>
          <w:rFonts w:ascii="Arial" w:eastAsiaTheme="minorHAnsi" w:hAnsi="Arial" w:cs="Arial"/>
          <w:sz w:val="21"/>
          <w:szCs w:val="21"/>
          <w:lang w:eastAsia="en-US"/>
        </w:rPr>
        <w:t xml:space="preserve">einer </w:t>
      </w:r>
      <w:r>
        <w:rPr>
          <w:rFonts w:ascii="Arial" w:eastAsiaTheme="minorHAnsi" w:hAnsi="Arial" w:cs="Arial"/>
          <w:sz w:val="21"/>
          <w:szCs w:val="21"/>
          <w:lang w:eastAsia="en-US"/>
        </w:rPr>
        <w:t>Rechtsprechung (</w:t>
      </w:r>
      <w:r w:rsidRPr="008E2164">
        <w:rPr>
          <w:rFonts w:ascii="Arial" w:eastAsiaTheme="minorHAnsi" w:hAnsi="Arial" w:cs="Arial"/>
          <w:sz w:val="21"/>
          <w:szCs w:val="21"/>
          <w:lang w:eastAsia="en-US"/>
        </w:rPr>
        <w:t xml:space="preserve">Entscheidung </w:t>
      </w:r>
      <w:r>
        <w:rPr>
          <w:rFonts w:ascii="Arial" w:eastAsiaTheme="minorHAnsi" w:hAnsi="Arial" w:cs="Arial"/>
          <w:sz w:val="21"/>
          <w:szCs w:val="21"/>
          <w:lang w:eastAsia="en-US"/>
        </w:rPr>
        <w:t>v</w:t>
      </w:r>
      <w:r w:rsidRPr="00465655">
        <w:rPr>
          <w:rFonts w:ascii="Arial" w:eastAsiaTheme="minorHAnsi" w:hAnsi="Arial" w:cs="Arial"/>
          <w:sz w:val="21"/>
          <w:szCs w:val="21"/>
          <w:lang w:eastAsia="en-US"/>
        </w:rPr>
        <w:t>om 13. </w:t>
      </w:r>
      <w:r>
        <w:rPr>
          <w:rFonts w:ascii="Arial" w:eastAsiaTheme="minorHAnsi" w:hAnsi="Arial" w:cs="Arial"/>
          <w:sz w:val="21"/>
          <w:szCs w:val="21"/>
          <w:lang w:eastAsia="en-US"/>
        </w:rPr>
        <w:t xml:space="preserve">Dezember </w:t>
      </w:r>
      <w:r w:rsidRPr="00465655">
        <w:rPr>
          <w:rFonts w:ascii="Arial" w:eastAsiaTheme="minorHAnsi" w:hAnsi="Arial" w:cs="Arial"/>
          <w:sz w:val="21"/>
          <w:szCs w:val="21"/>
          <w:lang w:eastAsia="en-US"/>
        </w:rPr>
        <w:t>2011 (6 K 6181/08</w:t>
      </w:r>
      <w:r>
        <w:rPr>
          <w:rFonts w:ascii="Arial" w:eastAsiaTheme="minorHAnsi" w:hAnsi="Arial" w:cs="Arial"/>
          <w:sz w:val="21"/>
          <w:szCs w:val="21"/>
          <w:lang w:eastAsia="en-US"/>
        </w:rPr>
        <w:t>))</w:t>
      </w:r>
      <w:r w:rsidRPr="00465655">
        <w:rPr>
          <w:rFonts w:ascii="Arial" w:eastAsiaTheme="minorHAnsi" w:hAnsi="Arial" w:cs="Arial"/>
          <w:sz w:val="21"/>
          <w:szCs w:val="21"/>
          <w:lang w:eastAsia="en-US"/>
        </w:rPr>
        <w:t xml:space="preserve"> </w:t>
      </w:r>
      <w:r w:rsidRPr="008E2164">
        <w:rPr>
          <w:rFonts w:ascii="Arial" w:eastAsiaTheme="minorHAnsi" w:hAnsi="Arial" w:cs="Arial"/>
          <w:sz w:val="21"/>
          <w:szCs w:val="21"/>
          <w:lang w:eastAsia="en-US"/>
        </w:rPr>
        <w:t>den Betrieb einer Photovoltaik</w:t>
      </w:r>
      <w:r>
        <w:rPr>
          <w:rFonts w:ascii="Arial" w:eastAsiaTheme="minorHAnsi" w:hAnsi="Arial" w:cs="Arial"/>
          <w:sz w:val="21"/>
          <w:szCs w:val="21"/>
          <w:lang w:eastAsia="en-US"/>
        </w:rPr>
        <w:t>a</w:t>
      </w:r>
      <w:r w:rsidRPr="008E2164">
        <w:rPr>
          <w:rFonts w:ascii="Arial" w:eastAsiaTheme="minorHAnsi" w:hAnsi="Arial" w:cs="Arial"/>
          <w:sz w:val="21"/>
          <w:szCs w:val="21"/>
          <w:lang w:eastAsia="en-US"/>
        </w:rPr>
        <w:t xml:space="preserve">nlage als schädlich für die Anerkennung der erweiterten </w:t>
      </w:r>
      <w:r>
        <w:rPr>
          <w:rFonts w:ascii="Arial" w:eastAsiaTheme="minorHAnsi" w:hAnsi="Arial" w:cs="Arial"/>
          <w:sz w:val="21"/>
          <w:szCs w:val="21"/>
          <w:lang w:eastAsia="en-US"/>
        </w:rPr>
        <w:t xml:space="preserve">gewerbesteuerlichen </w:t>
      </w:r>
      <w:r w:rsidRPr="008E2164">
        <w:rPr>
          <w:rFonts w:ascii="Arial" w:eastAsiaTheme="minorHAnsi" w:hAnsi="Arial" w:cs="Arial"/>
          <w:sz w:val="21"/>
          <w:szCs w:val="21"/>
          <w:lang w:eastAsia="en-US"/>
        </w:rPr>
        <w:t>Kürzung betrachtet, da die Eigentümerin mit der Produktion und Einspeisung von Solarstrom ins Stromnetz eine schädliche gewerbliche Tätigkeit ausübt</w:t>
      </w:r>
      <w:r>
        <w:rPr>
          <w:rFonts w:ascii="Arial" w:eastAsiaTheme="minorHAnsi" w:hAnsi="Arial" w:cs="Arial"/>
          <w:sz w:val="21"/>
          <w:szCs w:val="21"/>
          <w:lang w:eastAsia="en-US"/>
        </w:rPr>
        <w:t xml:space="preserve">. Im Ergebnis wird </w:t>
      </w:r>
      <w:r w:rsidRPr="008E2164">
        <w:rPr>
          <w:rFonts w:ascii="Arial" w:eastAsiaTheme="minorHAnsi" w:hAnsi="Arial" w:cs="Arial"/>
          <w:sz w:val="21"/>
          <w:szCs w:val="21"/>
          <w:lang w:eastAsia="en-US"/>
        </w:rPr>
        <w:t xml:space="preserve">der Betrieb einer Anlage zur Erzeugung elektrischen Stroms aus regenerativen Energien </w:t>
      </w:r>
      <w:r>
        <w:rPr>
          <w:rFonts w:ascii="Arial" w:eastAsiaTheme="minorHAnsi" w:hAnsi="Arial" w:cs="Arial"/>
          <w:sz w:val="21"/>
          <w:szCs w:val="21"/>
          <w:lang w:eastAsia="en-US"/>
        </w:rPr>
        <w:lastRenderedPageBreak/>
        <w:t>also</w:t>
      </w:r>
      <w:r w:rsidRPr="008E2164">
        <w:rPr>
          <w:rFonts w:ascii="Arial" w:eastAsiaTheme="minorHAnsi" w:hAnsi="Arial" w:cs="Arial"/>
          <w:sz w:val="21"/>
          <w:szCs w:val="21"/>
          <w:lang w:eastAsia="en-US"/>
        </w:rPr>
        <w:t xml:space="preserve"> einerseits politisch gefördert</w:t>
      </w:r>
      <w:r>
        <w:rPr>
          <w:rFonts w:ascii="Arial" w:eastAsiaTheme="minorHAnsi" w:hAnsi="Arial" w:cs="Arial"/>
          <w:sz w:val="21"/>
          <w:szCs w:val="21"/>
          <w:lang w:eastAsia="en-US"/>
        </w:rPr>
        <w:t>. Gleichzeitig</w:t>
      </w:r>
      <w:r w:rsidRPr="008E2164">
        <w:rPr>
          <w:rFonts w:ascii="Arial" w:eastAsiaTheme="minorHAnsi" w:hAnsi="Arial" w:cs="Arial"/>
          <w:sz w:val="21"/>
          <w:szCs w:val="21"/>
          <w:lang w:eastAsia="en-US"/>
        </w:rPr>
        <w:t xml:space="preserve"> wird dieser Anreiz </w:t>
      </w:r>
      <w:r>
        <w:rPr>
          <w:rFonts w:ascii="Arial" w:eastAsiaTheme="minorHAnsi" w:hAnsi="Arial" w:cs="Arial"/>
          <w:sz w:val="21"/>
          <w:szCs w:val="21"/>
          <w:lang w:eastAsia="en-US"/>
        </w:rPr>
        <w:t xml:space="preserve">jedoch </w:t>
      </w:r>
      <w:r w:rsidRPr="008E2164">
        <w:rPr>
          <w:rFonts w:ascii="Arial" w:eastAsiaTheme="minorHAnsi" w:hAnsi="Arial" w:cs="Arial"/>
          <w:sz w:val="21"/>
          <w:szCs w:val="21"/>
          <w:lang w:eastAsia="en-US"/>
        </w:rPr>
        <w:t xml:space="preserve">andererseits steuerrechtlich problematisiert und zum Teil konterkariert. </w:t>
      </w:r>
      <w:r>
        <w:rPr>
          <w:rFonts w:ascii="Arial" w:eastAsiaTheme="minorHAnsi" w:hAnsi="Arial" w:cs="Arial"/>
          <w:sz w:val="21"/>
          <w:szCs w:val="21"/>
          <w:lang w:eastAsia="en-US"/>
        </w:rPr>
        <w:t>Nach unserer Einschätzung sollten d</w:t>
      </w:r>
      <w:r w:rsidRPr="008E2164">
        <w:rPr>
          <w:rFonts w:ascii="Arial" w:eastAsiaTheme="minorHAnsi" w:hAnsi="Arial" w:cs="Arial"/>
          <w:sz w:val="21"/>
          <w:szCs w:val="21"/>
          <w:lang w:eastAsia="en-US"/>
        </w:rPr>
        <w:t xml:space="preserve">ie aus dem Betrieb der oben beschriebenen Anlagen resultierenden Einnahmen </w:t>
      </w:r>
      <w:r>
        <w:rPr>
          <w:rFonts w:ascii="Arial" w:eastAsiaTheme="minorHAnsi" w:hAnsi="Arial" w:cs="Arial"/>
          <w:sz w:val="21"/>
          <w:szCs w:val="21"/>
          <w:lang w:eastAsia="en-US"/>
        </w:rPr>
        <w:t>zum</w:t>
      </w:r>
      <w:r w:rsidRPr="008E2164">
        <w:rPr>
          <w:rFonts w:ascii="Arial" w:eastAsiaTheme="minorHAnsi" w:hAnsi="Arial" w:cs="Arial"/>
          <w:sz w:val="21"/>
          <w:szCs w:val="21"/>
          <w:lang w:eastAsia="en-US"/>
        </w:rPr>
        <w:t xml:space="preserve"> Zwecke der erweiterten gewerbesteuerlichen Kürzung als unschädliche Nebengeschäfte qualifizier</w:t>
      </w:r>
      <w:r>
        <w:rPr>
          <w:rFonts w:ascii="Arial" w:eastAsiaTheme="minorHAnsi" w:hAnsi="Arial" w:cs="Arial"/>
          <w:sz w:val="21"/>
          <w:szCs w:val="21"/>
          <w:lang w:eastAsia="en-US"/>
        </w:rPr>
        <w:t>t werden</w:t>
      </w:r>
      <w:r w:rsidRPr="008E2164">
        <w:rPr>
          <w:rFonts w:ascii="Arial" w:eastAsiaTheme="minorHAnsi" w:hAnsi="Arial" w:cs="Arial"/>
          <w:sz w:val="21"/>
          <w:szCs w:val="21"/>
          <w:lang w:eastAsia="en-US"/>
        </w:rPr>
        <w:t xml:space="preserve">, da solche Anlagen notwendiger Teil einer wirtschaftlich sinnvoll gestalteten Grundstücksverwaltung und -nutzung sind. </w:t>
      </w:r>
    </w:p>
    <w:p w:rsidR="00A22851" w:rsidRDefault="00A22851" w:rsidP="00A22851">
      <w:pPr>
        <w:spacing w:line="276" w:lineRule="auto"/>
        <w:jc w:val="both"/>
        <w:rPr>
          <w:rFonts w:ascii="Arial" w:eastAsiaTheme="minorHAnsi" w:hAnsi="Arial" w:cs="Arial"/>
          <w:sz w:val="21"/>
          <w:szCs w:val="21"/>
          <w:lang w:eastAsia="en-US"/>
        </w:rPr>
      </w:pPr>
      <w:r w:rsidRPr="008E2164">
        <w:rPr>
          <w:rFonts w:ascii="Arial" w:eastAsiaTheme="minorHAnsi" w:hAnsi="Arial" w:cs="Arial"/>
          <w:sz w:val="21"/>
          <w:szCs w:val="21"/>
          <w:lang w:eastAsia="en-US"/>
        </w:rPr>
        <w:t xml:space="preserve">Ein ähnliches Bild </w:t>
      </w:r>
      <w:r>
        <w:rPr>
          <w:rFonts w:ascii="Arial" w:eastAsiaTheme="minorHAnsi" w:hAnsi="Arial" w:cs="Arial"/>
          <w:sz w:val="21"/>
          <w:szCs w:val="21"/>
          <w:lang w:eastAsia="en-US"/>
        </w:rPr>
        <w:t>zeigt</w:t>
      </w:r>
      <w:r w:rsidRPr="008E2164">
        <w:rPr>
          <w:rFonts w:ascii="Arial" w:eastAsiaTheme="minorHAnsi" w:hAnsi="Arial" w:cs="Arial"/>
          <w:sz w:val="21"/>
          <w:szCs w:val="21"/>
          <w:lang w:eastAsia="en-US"/>
        </w:rPr>
        <w:t xml:space="preserve"> sich bei geschlossenen Immobilienfonds. Hier kann der Betrieb einer Photovoltaik</w:t>
      </w:r>
      <w:r>
        <w:rPr>
          <w:rFonts w:ascii="Arial" w:eastAsiaTheme="minorHAnsi" w:hAnsi="Arial" w:cs="Arial"/>
          <w:sz w:val="21"/>
          <w:szCs w:val="21"/>
          <w:lang w:eastAsia="en-US"/>
        </w:rPr>
        <w:t>a</w:t>
      </w:r>
      <w:r w:rsidRPr="008E2164">
        <w:rPr>
          <w:rFonts w:ascii="Arial" w:eastAsiaTheme="minorHAnsi" w:hAnsi="Arial" w:cs="Arial"/>
          <w:sz w:val="21"/>
          <w:szCs w:val="21"/>
          <w:lang w:eastAsia="en-US"/>
        </w:rPr>
        <w:t xml:space="preserve">nlage aufgrund der </w:t>
      </w:r>
      <w:r>
        <w:rPr>
          <w:rFonts w:ascii="Arial" w:eastAsiaTheme="minorHAnsi" w:hAnsi="Arial" w:cs="Arial"/>
          <w:sz w:val="21"/>
          <w:szCs w:val="21"/>
          <w:lang w:eastAsia="en-US"/>
        </w:rPr>
        <w:t>sog. „</w:t>
      </w:r>
      <w:proofErr w:type="spellStart"/>
      <w:r w:rsidRPr="008E2164">
        <w:rPr>
          <w:rFonts w:ascii="Arial" w:eastAsiaTheme="minorHAnsi" w:hAnsi="Arial" w:cs="Arial"/>
          <w:sz w:val="21"/>
          <w:szCs w:val="21"/>
          <w:lang w:eastAsia="en-US"/>
        </w:rPr>
        <w:t>Abfärberegelung</w:t>
      </w:r>
      <w:proofErr w:type="spellEnd"/>
      <w:r>
        <w:rPr>
          <w:rFonts w:ascii="Arial" w:eastAsiaTheme="minorHAnsi" w:hAnsi="Arial" w:cs="Arial"/>
          <w:sz w:val="21"/>
          <w:szCs w:val="21"/>
          <w:lang w:eastAsia="en-US"/>
        </w:rPr>
        <w:t>“</w:t>
      </w:r>
      <w:r w:rsidRPr="008E2164">
        <w:rPr>
          <w:rFonts w:ascii="Arial" w:eastAsiaTheme="minorHAnsi" w:hAnsi="Arial" w:cs="Arial"/>
          <w:sz w:val="21"/>
          <w:szCs w:val="21"/>
          <w:lang w:eastAsia="en-US"/>
        </w:rPr>
        <w:t xml:space="preserve"> nach § 15 Abs</w:t>
      </w:r>
      <w:r>
        <w:rPr>
          <w:rFonts w:ascii="Arial" w:eastAsiaTheme="minorHAnsi" w:hAnsi="Arial" w:cs="Arial"/>
          <w:sz w:val="21"/>
          <w:szCs w:val="21"/>
          <w:lang w:eastAsia="en-US"/>
        </w:rPr>
        <w:t>atz</w:t>
      </w:r>
      <w:r w:rsidRPr="008E2164">
        <w:rPr>
          <w:rFonts w:ascii="Arial" w:eastAsiaTheme="minorHAnsi" w:hAnsi="Arial" w:cs="Arial"/>
          <w:sz w:val="21"/>
          <w:szCs w:val="21"/>
          <w:lang w:eastAsia="en-US"/>
        </w:rPr>
        <w:t xml:space="preserve"> 3 Nr. 1 E</w:t>
      </w:r>
      <w:r>
        <w:rPr>
          <w:rFonts w:ascii="Arial" w:eastAsiaTheme="minorHAnsi" w:hAnsi="Arial" w:cs="Arial"/>
          <w:sz w:val="21"/>
          <w:szCs w:val="21"/>
          <w:lang w:eastAsia="en-US"/>
        </w:rPr>
        <w:t>StG</w:t>
      </w:r>
      <w:r w:rsidRPr="008E2164">
        <w:rPr>
          <w:rFonts w:ascii="Arial" w:eastAsiaTheme="minorHAnsi" w:hAnsi="Arial" w:cs="Arial"/>
          <w:sz w:val="21"/>
          <w:szCs w:val="21"/>
          <w:lang w:eastAsia="en-US"/>
        </w:rPr>
        <w:t xml:space="preserve"> dazu führen, dass vermögensverwaltende Fonds gewerbliche Einkünfte erzielen. Eine Belastung sämtlicher Einkünfte</w:t>
      </w:r>
      <w:r>
        <w:rPr>
          <w:rFonts w:ascii="Arial" w:eastAsiaTheme="minorHAnsi" w:hAnsi="Arial" w:cs="Arial"/>
          <w:sz w:val="21"/>
          <w:szCs w:val="21"/>
          <w:lang w:eastAsia="en-US"/>
        </w:rPr>
        <w:t xml:space="preserve"> – auch der reinen Mieteinnahmen –</w:t>
      </w:r>
      <w:r w:rsidRPr="008E2164">
        <w:rPr>
          <w:rFonts w:ascii="Arial" w:eastAsiaTheme="minorHAnsi" w:hAnsi="Arial" w:cs="Arial"/>
          <w:sz w:val="21"/>
          <w:szCs w:val="21"/>
          <w:lang w:eastAsia="en-US"/>
        </w:rPr>
        <w:t xml:space="preserve"> mit Gewerbesteuer ist die Folge. </w:t>
      </w:r>
      <w:r>
        <w:rPr>
          <w:rFonts w:ascii="Arial" w:eastAsiaTheme="minorHAnsi" w:hAnsi="Arial" w:cs="Arial"/>
          <w:sz w:val="21"/>
          <w:szCs w:val="21"/>
          <w:lang w:eastAsia="en-US"/>
        </w:rPr>
        <w:t xml:space="preserve">Nach unserer Auffassung </w:t>
      </w:r>
      <w:r w:rsidRPr="008E2164">
        <w:rPr>
          <w:rFonts w:ascii="Arial" w:eastAsiaTheme="minorHAnsi" w:hAnsi="Arial" w:cs="Arial"/>
          <w:sz w:val="21"/>
          <w:szCs w:val="21"/>
          <w:lang w:eastAsia="en-US"/>
        </w:rPr>
        <w:t>sollte eine rechtssichere Regelung für geschlossene Fonds gefunden werden.</w:t>
      </w:r>
    </w:p>
    <w:p w:rsidR="00A22851" w:rsidRDefault="00A22851" w:rsidP="00A22851">
      <w:pPr>
        <w:spacing w:before="60" w:afterLines="60" w:after="144" w:line="276" w:lineRule="auto"/>
        <w:jc w:val="both"/>
        <w:rPr>
          <w:rFonts w:ascii="Arial" w:eastAsiaTheme="minorHAnsi" w:hAnsi="Arial" w:cs="Arial"/>
          <w:sz w:val="21"/>
          <w:szCs w:val="21"/>
          <w:lang w:eastAsia="en-US"/>
        </w:rPr>
      </w:pPr>
      <w:r w:rsidRPr="008E2164">
        <w:rPr>
          <w:rFonts w:ascii="Arial" w:eastAsiaTheme="minorHAnsi" w:hAnsi="Arial" w:cs="Arial"/>
          <w:sz w:val="21"/>
          <w:szCs w:val="21"/>
          <w:lang w:eastAsia="en-US"/>
        </w:rPr>
        <w:t xml:space="preserve">Vor dem Hintergrund der weiter steigenden Anforderungen an die Energieeffizienz erscheint uns die enge Auslegung der </w:t>
      </w:r>
      <w:r>
        <w:rPr>
          <w:rFonts w:ascii="Arial" w:eastAsiaTheme="minorHAnsi" w:hAnsi="Arial" w:cs="Arial"/>
          <w:sz w:val="21"/>
          <w:szCs w:val="21"/>
          <w:lang w:eastAsia="en-US"/>
        </w:rPr>
        <w:t xml:space="preserve">oben genannten </w:t>
      </w:r>
      <w:r w:rsidRPr="008E2164">
        <w:rPr>
          <w:rFonts w:ascii="Arial" w:eastAsiaTheme="minorHAnsi" w:hAnsi="Arial" w:cs="Arial"/>
          <w:sz w:val="21"/>
          <w:szCs w:val="21"/>
          <w:lang w:eastAsia="en-US"/>
        </w:rPr>
        <w:t>Norm</w:t>
      </w:r>
      <w:r>
        <w:rPr>
          <w:rFonts w:ascii="Arial" w:eastAsiaTheme="minorHAnsi" w:hAnsi="Arial" w:cs="Arial"/>
          <w:sz w:val="21"/>
          <w:szCs w:val="21"/>
          <w:lang w:eastAsia="en-US"/>
        </w:rPr>
        <w:t>en</w:t>
      </w:r>
      <w:r w:rsidRPr="008E2164">
        <w:rPr>
          <w:rFonts w:ascii="Arial" w:eastAsiaTheme="minorHAnsi" w:hAnsi="Arial" w:cs="Arial"/>
          <w:sz w:val="21"/>
          <w:szCs w:val="21"/>
          <w:lang w:eastAsia="en-US"/>
        </w:rPr>
        <w:t xml:space="preserve"> nicht mehr angemessen. Es sollte – auch steuerlich – anerkannt werden, dass </w:t>
      </w:r>
      <w:r>
        <w:rPr>
          <w:rFonts w:ascii="Arial" w:eastAsiaTheme="minorHAnsi" w:hAnsi="Arial" w:cs="Arial"/>
          <w:sz w:val="21"/>
          <w:szCs w:val="21"/>
          <w:lang w:eastAsia="en-US"/>
        </w:rPr>
        <w:t xml:space="preserve">insbesondere </w:t>
      </w:r>
      <w:r w:rsidRPr="008E2164">
        <w:rPr>
          <w:rFonts w:ascii="Arial" w:eastAsiaTheme="minorHAnsi" w:hAnsi="Arial" w:cs="Arial"/>
          <w:sz w:val="21"/>
          <w:szCs w:val="21"/>
          <w:lang w:eastAsia="en-US"/>
        </w:rPr>
        <w:t>der Betrieb von Photovoltaik</w:t>
      </w:r>
      <w:r>
        <w:rPr>
          <w:rFonts w:ascii="Arial" w:eastAsiaTheme="minorHAnsi" w:hAnsi="Arial" w:cs="Arial"/>
          <w:sz w:val="21"/>
          <w:szCs w:val="21"/>
          <w:lang w:eastAsia="en-US"/>
        </w:rPr>
        <w:t>a</w:t>
      </w:r>
      <w:r w:rsidRPr="008E2164">
        <w:rPr>
          <w:rFonts w:ascii="Arial" w:eastAsiaTheme="minorHAnsi" w:hAnsi="Arial" w:cs="Arial"/>
          <w:sz w:val="21"/>
          <w:szCs w:val="21"/>
          <w:lang w:eastAsia="en-US"/>
        </w:rPr>
        <w:t>nlagen schon jetzt und noch stärker in Zukunft</w:t>
      </w:r>
      <w:r>
        <w:rPr>
          <w:rFonts w:ascii="Arial" w:eastAsiaTheme="minorHAnsi" w:hAnsi="Arial" w:cs="Arial"/>
          <w:sz w:val="21"/>
          <w:szCs w:val="21"/>
          <w:lang w:eastAsia="en-US"/>
        </w:rPr>
        <w:t xml:space="preserve"> </w:t>
      </w:r>
      <w:r w:rsidRPr="008E2164">
        <w:rPr>
          <w:rFonts w:ascii="Arial" w:eastAsiaTheme="minorHAnsi" w:hAnsi="Arial" w:cs="Arial"/>
          <w:sz w:val="21"/>
          <w:szCs w:val="21"/>
          <w:lang w:eastAsia="en-US"/>
        </w:rPr>
        <w:t xml:space="preserve">eine zentrale Rolle </w:t>
      </w:r>
      <w:r>
        <w:rPr>
          <w:rFonts w:ascii="Arial" w:eastAsiaTheme="minorHAnsi" w:hAnsi="Arial" w:cs="Arial"/>
          <w:sz w:val="21"/>
          <w:szCs w:val="21"/>
          <w:lang w:eastAsia="en-US"/>
        </w:rPr>
        <w:t>spielt, um die</w:t>
      </w:r>
      <w:r w:rsidRPr="008E2164">
        <w:rPr>
          <w:rFonts w:ascii="Arial" w:eastAsiaTheme="minorHAnsi" w:hAnsi="Arial" w:cs="Arial"/>
          <w:sz w:val="21"/>
          <w:szCs w:val="21"/>
          <w:lang w:eastAsia="en-US"/>
        </w:rPr>
        <w:t xml:space="preserve"> ehrgeizigen klimapolitischen Ziele </w:t>
      </w:r>
      <w:r>
        <w:rPr>
          <w:rFonts w:ascii="Arial" w:eastAsiaTheme="minorHAnsi" w:hAnsi="Arial" w:cs="Arial"/>
          <w:sz w:val="21"/>
          <w:szCs w:val="21"/>
          <w:lang w:eastAsia="en-US"/>
        </w:rPr>
        <w:t>zu erreichen</w:t>
      </w:r>
      <w:r w:rsidRPr="008E2164">
        <w:rPr>
          <w:rFonts w:ascii="Arial" w:eastAsiaTheme="minorHAnsi" w:hAnsi="Arial" w:cs="Arial"/>
          <w:sz w:val="21"/>
          <w:szCs w:val="21"/>
          <w:lang w:eastAsia="en-US"/>
        </w:rPr>
        <w:t xml:space="preserve">. </w:t>
      </w:r>
    </w:p>
    <w:p w:rsidR="00A22851" w:rsidRPr="00540FE6" w:rsidRDefault="00A22851" w:rsidP="00A22851">
      <w:pPr>
        <w:spacing w:before="60" w:afterLines="60" w:after="144" w:line="276" w:lineRule="auto"/>
        <w:jc w:val="both"/>
        <w:rPr>
          <w:rFonts w:ascii="Arial" w:eastAsiaTheme="minorHAnsi" w:hAnsi="Arial" w:cs="Arial"/>
          <w:b/>
          <w:sz w:val="21"/>
          <w:szCs w:val="21"/>
        </w:rPr>
      </w:pPr>
      <w:r>
        <w:rPr>
          <w:rFonts w:ascii="Arial" w:eastAsiaTheme="minorHAnsi" w:hAnsi="Arial" w:cs="Arial"/>
          <w:sz w:val="21"/>
          <w:szCs w:val="21"/>
          <w:lang w:eastAsia="en-US"/>
        </w:rPr>
        <w:t>Im diesem Zusammenhang möchten wir abschließend auch auf die lineare Abschreibung gemäß § 7 Absatz 4 EStG hinweisen, die zwar kein steuerliches Hemmnis im engeren Sinne darstellt, deren Höhe in Anbetracht des technischen Fortschritts und der gestiegenen energetischen Anforderungen jedoch nicht mehr zeitgemäß ist. Lag d</w:t>
      </w:r>
      <w:r w:rsidRPr="00D961B8">
        <w:rPr>
          <w:rFonts w:ascii="Arial" w:eastAsiaTheme="minorHAnsi" w:hAnsi="Arial" w:cs="Arial"/>
          <w:sz w:val="21"/>
          <w:szCs w:val="21"/>
          <w:lang w:eastAsia="en-US"/>
        </w:rPr>
        <w:t xml:space="preserve">er langlebige Rohbau-Bestandteil eines Gebäudes </w:t>
      </w:r>
      <w:r>
        <w:rPr>
          <w:rFonts w:ascii="Arial" w:eastAsiaTheme="minorHAnsi" w:hAnsi="Arial" w:cs="Arial"/>
          <w:sz w:val="21"/>
          <w:szCs w:val="21"/>
          <w:lang w:eastAsia="en-US"/>
        </w:rPr>
        <w:t xml:space="preserve">im Jahr 2000 </w:t>
      </w:r>
      <w:r w:rsidRPr="00D961B8">
        <w:rPr>
          <w:rFonts w:ascii="Arial" w:eastAsiaTheme="minorHAnsi" w:hAnsi="Arial" w:cs="Arial"/>
          <w:sz w:val="21"/>
          <w:szCs w:val="21"/>
          <w:lang w:eastAsia="en-US"/>
        </w:rPr>
        <w:t>noch bei rund 55</w:t>
      </w:r>
      <w:r>
        <w:rPr>
          <w:rFonts w:ascii="Arial" w:eastAsiaTheme="minorHAnsi" w:hAnsi="Arial" w:cs="Arial"/>
          <w:sz w:val="21"/>
          <w:szCs w:val="21"/>
          <w:lang w:eastAsia="en-US"/>
        </w:rPr>
        <w:t xml:space="preserve"> </w:t>
      </w:r>
      <w:r w:rsidRPr="00D961B8">
        <w:rPr>
          <w:rFonts w:ascii="Arial" w:eastAsiaTheme="minorHAnsi" w:hAnsi="Arial" w:cs="Arial"/>
          <w:sz w:val="21"/>
          <w:szCs w:val="21"/>
          <w:lang w:eastAsia="en-US"/>
        </w:rPr>
        <w:t>% und der Anteil der kurzlebigen Ausbau- und technischen Bestandteile bei 45</w:t>
      </w:r>
      <w:r>
        <w:rPr>
          <w:rFonts w:ascii="Arial" w:eastAsiaTheme="minorHAnsi" w:hAnsi="Arial" w:cs="Arial"/>
          <w:sz w:val="21"/>
          <w:szCs w:val="21"/>
          <w:lang w:eastAsia="en-US"/>
        </w:rPr>
        <w:t xml:space="preserve"> </w:t>
      </w:r>
      <w:r w:rsidRPr="00D961B8">
        <w:rPr>
          <w:rFonts w:ascii="Arial" w:eastAsiaTheme="minorHAnsi" w:hAnsi="Arial" w:cs="Arial"/>
          <w:sz w:val="21"/>
          <w:szCs w:val="21"/>
          <w:lang w:eastAsia="en-US"/>
        </w:rPr>
        <w:t>%</w:t>
      </w:r>
      <w:r>
        <w:rPr>
          <w:rFonts w:ascii="Arial" w:eastAsiaTheme="minorHAnsi" w:hAnsi="Arial" w:cs="Arial"/>
          <w:sz w:val="21"/>
          <w:szCs w:val="21"/>
          <w:lang w:eastAsia="en-US"/>
        </w:rPr>
        <w:t>, so haben d</w:t>
      </w:r>
      <w:r w:rsidRPr="00D961B8">
        <w:rPr>
          <w:rFonts w:ascii="Arial" w:eastAsiaTheme="minorHAnsi" w:hAnsi="Arial" w:cs="Arial"/>
          <w:sz w:val="21"/>
          <w:szCs w:val="21"/>
          <w:lang w:eastAsia="en-US"/>
        </w:rPr>
        <w:t>er technische Fortschritt und die gestiegenen energetischen Anforderungen dazu geführt, dass sich diese Prozentsätze im Jahr 2014 vertauscht haben. Der Anteil der langlebigen Rohbau-Bestandteile eines Gebäudes machte im Jahr 2014 somit nur noch 45</w:t>
      </w:r>
      <w:r>
        <w:rPr>
          <w:rFonts w:ascii="Arial" w:eastAsiaTheme="minorHAnsi" w:hAnsi="Arial" w:cs="Arial"/>
          <w:sz w:val="21"/>
          <w:szCs w:val="21"/>
          <w:lang w:eastAsia="en-US"/>
        </w:rPr>
        <w:t xml:space="preserve"> </w:t>
      </w:r>
      <w:r w:rsidRPr="00D961B8">
        <w:rPr>
          <w:rFonts w:ascii="Arial" w:eastAsiaTheme="minorHAnsi" w:hAnsi="Arial" w:cs="Arial"/>
          <w:sz w:val="21"/>
          <w:szCs w:val="21"/>
          <w:lang w:eastAsia="en-US"/>
        </w:rPr>
        <w:t>% aus. Der Anteil kurzlebiger Gebäudebestandteile an den Gesamtinvestitionskosten wird sich insbesondere mit Blick auf die steigenden Anforderungen bei der Energieeffizienz tendenziell weiter erhöhen.</w:t>
      </w:r>
      <w:r w:rsidRPr="0028724C">
        <w:rPr>
          <w:rFonts w:ascii="Arial" w:eastAsiaTheme="minorHAnsi" w:hAnsi="Arial" w:cs="Arial"/>
          <w:sz w:val="21"/>
          <w:szCs w:val="21"/>
          <w:lang w:eastAsia="en-US"/>
        </w:rPr>
        <w:t xml:space="preserve"> </w:t>
      </w:r>
      <w:r w:rsidRPr="009E7D93">
        <w:rPr>
          <w:rFonts w:ascii="Arial" w:eastAsiaTheme="minorHAnsi" w:hAnsi="Arial" w:cs="Arial"/>
          <w:sz w:val="21"/>
          <w:szCs w:val="21"/>
          <w:lang w:eastAsia="en-US"/>
        </w:rPr>
        <w:t>Zur steuerrechtlich gerechten Abbildung des tatsächlichen Werteverzehrs und zur Abschaffung von Investitionshindernissen reg</w:t>
      </w:r>
      <w:r>
        <w:rPr>
          <w:rFonts w:ascii="Arial" w:eastAsiaTheme="minorHAnsi" w:hAnsi="Arial" w:cs="Arial"/>
          <w:sz w:val="21"/>
          <w:szCs w:val="21"/>
          <w:lang w:eastAsia="en-US"/>
        </w:rPr>
        <w:t>t der ZIA</w:t>
      </w:r>
      <w:r w:rsidRPr="009E7D93">
        <w:rPr>
          <w:rFonts w:ascii="Arial" w:eastAsiaTheme="minorHAnsi" w:hAnsi="Arial" w:cs="Arial"/>
          <w:sz w:val="21"/>
          <w:szCs w:val="21"/>
          <w:lang w:eastAsia="en-US"/>
        </w:rPr>
        <w:t xml:space="preserve"> dementsprechend eine Erhöhung des Abschreibungssatzes um mindestens einen Prozentpunkt und eine damit einhergehende Verkürzung der Abschreibungszeiträume an.</w:t>
      </w:r>
    </w:p>
    <w:p w:rsidR="00A22851" w:rsidRPr="00F11E21" w:rsidRDefault="00A22851" w:rsidP="00A22851">
      <w:pPr>
        <w:spacing w:before="60" w:afterLines="60" w:after="144" w:line="276" w:lineRule="auto"/>
        <w:jc w:val="both"/>
        <w:outlineLvl w:val="0"/>
        <w:rPr>
          <w:rFonts w:ascii="Arial" w:eastAsiaTheme="minorHAnsi" w:hAnsi="Arial" w:cs="Arial"/>
          <w:b/>
          <w:color w:val="8E9BA3"/>
          <w:sz w:val="21"/>
          <w:szCs w:val="21"/>
        </w:rPr>
      </w:pPr>
      <w:r w:rsidRPr="00F11E21">
        <w:rPr>
          <w:rFonts w:ascii="Arial" w:hAnsi="Arial" w:cs="Arial"/>
          <w:b/>
          <w:bCs/>
          <w:iCs/>
          <w:color w:val="8E9BA3"/>
          <w:sz w:val="21"/>
          <w:szCs w:val="21"/>
        </w:rPr>
        <w:t>3.7 Verbesserungen bei Bestandsquartieren forcieren</w:t>
      </w:r>
    </w:p>
    <w:p w:rsidR="00A22851" w:rsidRPr="00673882" w:rsidRDefault="00A22851" w:rsidP="00A22851">
      <w:pPr>
        <w:spacing w:before="60" w:afterLines="60" w:after="144" w:line="276" w:lineRule="auto"/>
        <w:jc w:val="both"/>
        <w:rPr>
          <w:rFonts w:ascii="Arial" w:eastAsiaTheme="minorHAnsi" w:hAnsi="Arial" w:cs="Arial"/>
          <w:sz w:val="21"/>
          <w:szCs w:val="21"/>
          <w:lang w:eastAsia="en-US"/>
        </w:rPr>
      </w:pPr>
      <w:r>
        <w:rPr>
          <w:rFonts w:ascii="Arial" w:eastAsiaTheme="minorHAnsi" w:hAnsi="Arial" w:cs="Arial"/>
          <w:sz w:val="21"/>
          <w:szCs w:val="21"/>
          <w:lang w:eastAsia="en-US"/>
        </w:rPr>
        <w:t>Bislang fehlt e</w:t>
      </w:r>
      <w:r w:rsidRPr="00673882">
        <w:rPr>
          <w:rFonts w:ascii="Arial" w:eastAsiaTheme="minorHAnsi" w:hAnsi="Arial" w:cs="Arial"/>
          <w:sz w:val="21"/>
          <w:szCs w:val="21"/>
          <w:lang w:eastAsia="en-US"/>
        </w:rPr>
        <w:t xml:space="preserve">ine ausreichende und zielgerichtete Investitions- und Technologieförderung für </w:t>
      </w:r>
      <w:r>
        <w:rPr>
          <w:rFonts w:ascii="Arial" w:eastAsiaTheme="minorHAnsi" w:hAnsi="Arial" w:cs="Arial"/>
          <w:sz w:val="21"/>
          <w:szCs w:val="21"/>
          <w:lang w:eastAsia="en-US"/>
        </w:rPr>
        <w:t>Bestandsq</w:t>
      </w:r>
      <w:r w:rsidRPr="00673882">
        <w:rPr>
          <w:rFonts w:ascii="Arial" w:eastAsiaTheme="minorHAnsi" w:hAnsi="Arial" w:cs="Arial"/>
          <w:sz w:val="21"/>
          <w:szCs w:val="21"/>
          <w:lang w:eastAsia="en-US"/>
        </w:rPr>
        <w:t xml:space="preserve">uartiere. Das derzeit existierende Förderprogramm der </w:t>
      </w:r>
      <w:r w:rsidRPr="00916A0C">
        <w:rPr>
          <w:rFonts w:ascii="Arial" w:eastAsiaTheme="minorHAnsi" w:hAnsi="Arial" w:cs="Arial"/>
          <w:sz w:val="21"/>
          <w:szCs w:val="21"/>
          <w:lang w:eastAsia="en-US"/>
        </w:rPr>
        <w:t xml:space="preserve">Kreditanstalt für Wiederaufbau </w:t>
      </w:r>
      <w:r>
        <w:rPr>
          <w:rFonts w:ascii="Arial" w:eastAsiaTheme="minorHAnsi" w:hAnsi="Arial" w:cs="Arial"/>
          <w:sz w:val="21"/>
          <w:szCs w:val="21"/>
          <w:lang w:eastAsia="en-US"/>
        </w:rPr>
        <w:t>(</w:t>
      </w:r>
      <w:r w:rsidRPr="00673882">
        <w:rPr>
          <w:rFonts w:ascii="Arial" w:eastAsiaTheme="minorHAnsi" w:hAnsi="Arial" w:cs="Arial"/>
          <w:sz w:val="21"/>
          <w:szCs w:val="21"/>
          <w:lang w:eastAsia="en-US"/>
        </w:rPr>
        <w:t>KfW</w:t>
      </w:r>
      <w:r>
        <w:rPr>
          <w:rFonts w:ascii="Arial" w:eastAsiaTheme="minorHAnsi" w:hAnsi="Arial" w:cs="Arial"/>
          <w:sz w:val="21"/>
          <w:szCs w:val="21"/>
          <w:lang w:eastAsia="en-US"/>
        </w:rPr>
        <w:t xml:space="preserve">; </w:t>
      </w:r>
      <w:r w:rsidRPr="00673882">
        <w:rPr>
          <w:rFonts w:ascii="Arial" w:eastAsiaTheme="minorHAnsi" w:hAnsi="Arial" w:cs="Arial"/>
          <w:sz w:val="21"/>
          <w:szCs w:val="21"/>
          <w:lang w:eastAsia="en-US"/>
        </w:rPr>
        <w:t xml:space="preserve">Nr. 432, „Energetische Stadtsanierung“) zielt nur auf die Information bzw. Motivation von Kommunen, </w:t>
      </w:r>
      <w:r>
        <w:rPr>
          <w:rFonts w:ascii="Arial" w:eastAsiaTheme="minorHAnsi" w:hAnsi="Arial" w:cs="Arial"/>
          <w:sz w:val="21"/>
          <w:szCs w:val="21"/>
          <w:lang w:eastAsia="en-US"/>
        </w:rPr>
        <w:t>Energieversorgungsunternehmen</w:t>
      </w:r>
      <w:r w:rsidRPr="00673882">
        <w:rPr>
          <w:rFonts w:ascii="Arial" w:eastAsiaTheme="minorHAnsi" w:hAnsi="Arial" w:cs="Arial"/>
          <w:sz w:val="21"/>
          <w:szCs w:val="21"/>
          <w:lang w:eastAsia="en-US"/>
        </w:rPr>
        <w:t>, Besitzern, Sanierungsmanagern etc.</w:t>
      </w:r>
      <w:r>
        <w:rPr>
          <w:rFonts w:ascii="Arial" w:eastAsiaTheme="minorHAnsi" w:hAnsi="Arial" w:cs="Arial"/>
          <w:sz w:val="21"/>
          <w:szCs w:val="21"/>
          <w:lang w:eastAsia="en-US"/>
        </w:rPr>
        <w:t xml:space="preserve"> ab.</w:t>
      </w:r>
      <w:r w:rsidRPr="00673882">
        <w:rPr>
          <w:rFonts w:ascii="Arial" w:eastAsiaTheme="minorHAnsi" w:hAnsi="Arial" w:cs="Arial"/>
          <w:sz w:val="21"/>
          <w:szCs w:val="21"/>
          <w:lang w:eastAsia="en-US"/>
        </w:rPr>
        <w:t xml:space="preserve"> In den Bundesländern ist die Nutzung des Programms unterschiedlich stark verbreitet, </w:t>
      </w:r>
      <w:r>
        <w:rPr>
          <w:rFonts w:ascii="Arial" w:eastAsiaTheme="minorHAnsi" w:hAnsi="Arial" w:cs="Arial"/>
          <w:sz w:val="21"/>
          <w:szCs w:val="21"/>
          <w:lang w:eastAsia="en-US"/>
        </w:rPr>
        <w:t>teilweise</w:t>
      </w:r>
      <w:r w:rsidRPr="00673882">
        <w:rPr>
          <w:rFonts w:ascii="Arial" w:eastAsiaTheme="minorHAnsi" w:hAnsi="Arial" w:cs="Arial"/>
          <w:sz w:val="21"/>
          <w:szCs w:val="21"/>
          <w:lang w:eastAsia="en-US"/>
        </w:rPr>
        <w:t xml:space="preserve"> scheint das Tool sogar noch gänzlich unbekannt zu sein. Hier sollten Bund und Länder </w:t>
      </w:r>
      <w:r w:rsidRPr="00A165FF">
        <w:rPr>
          <w:rFonts w:ascii="Arial" w:eastAsiaTheme="minorHAnsi" w:hAnsi="Arial" w:cs="Arial"/>
          <w:sz w:val="21"/>
          <w:szCs w:val="21"/>
          <w:lang w:eastAsia="en-US"/>
        </w:rPr>
        <w:t xml:space="preserve">gemeinsam mit der Immobilienwirtschaft </w:t>
      </w:r>
      <w:r w:rsidRPr="00673882">
        <w:rPr>
          <w:rFonts w:ascii="Arial" w:eastAsiaTheme="minorHAnsi" w:hAnsi="Arial" w:cs="Arial"/>
          <w:sz w:val="21"/>
          <w:szCs w:val="21"/>
          <w:lang w:eastAsia="en-US"/>
        </w:rPr>
        <w:t xml:space="preserve">verstärkt aufklären. Soweit eine Co-Finanzierung von Fördermitteln erforderlich ist, scheitert diese regelmäßig in finanzschwachen Kommunen. </w:t>
      </w:r>
      <w:r>
        <w:rPr>
          <w:rFonts w:ascii="Arial" w:eastAsiaTheme="minorHAnsi" w:hAnsi="Arial" w:cs="Arial"/>
          <w:sz w:val="21"/>
          <w:szCs w:val="21"/>
          <w:lang w:eastAsia="en-US"/>
        </w:rPr>
        <w:t>E</w:t>
      </w:r>
      <w:r w:rsidRPr="00673882">
        <w:rPr>
          <w:rFonts w:ascii="Arial" w:eastAsiaTheme="minorHAnsi" w:hAnsi="Arial" w:cs="Arial"/>
          <w:sz w:val="21"/>
          <w:szCs w:val="21"/>
          <w:lang w:eastAsia="en-US"/>
        </w:rPr>
        <w:t xml:space="preserve">in Wegfall der Anforderung einer Co-Finanzierung sollte </w:t>
      </w:r>
      <w:r>
        <w:rPr>
          <w:rFonts w:ascii="Arial" w:eastAsiaTheme="minorHAnsi" w:hAnsi="Arial" w:cs="Arial"/>
          <w:sz w:val="21"/>
          <w:szCs w:val="21"/>
          <w:lang w:eastAsia="en-US"/>
        </w:rPr>
        <w:t xml:space="preserve">folglich </w:t>
      </w:r>
      <w:r w:rsidRPr="00673882">
        <w:rPr>
          <w:rFonts w:ascii="Arial" w:eastAsiaTheme="minorHAnsi" w:hAnsi="Arial" w:cs="Arial"/>
          <w:sz w:val="21"/>
          <w:szCs w:val="21"/>
          <w:lang w:eastAsia="en-US"/>
        </w:rPr>
        <w:t>geprüft</w:t>
      </w:r>
      <w:r>
        <w:rPr>
          <w:rFonts w:ascii="Arial" w:eastAsiaTheme="minorHAnsi" w:hAnsi="Arial" w:cs="Arial"/>
          <w:sz w:val="21"/>
          <w:szCs w:val="21"/>
          <w:lang w:eastAsia="en-US"/>
        </w:rPr>
        <w:t xml:space="preserve"> werden. Zweckmäßig erscheint es, </w:t>
      </w:r>
      <w:r w:rsidRPr="00673882">
        <w:rPr>
          <w:rFonts w:ascii="Arial" w:eastAsiaTheme="minorHAnsi" w:hAnsi="Arial" w:cs="Arial"/>
          <w:sz w:val="21"/>
          <w:szCs w:val="21"/>
          <w:lang w:eastAsia="en-US"/>
        </w:rPr>
        <w:t>die Gegenfinanzierung des kommunalen Anteils auf einen Mindestbetrag von 5</w:t>
      </w:r>
      <w:r>
        <w:rPr>
          <w:rFonts w:ascii="Arial" w:eastAsiaTheme="minorHAnsi" w:hAnsi="Arial" w:cs="Arial"/>
          <w:sz w:val="21"/>
          <w:szCs w:val="21"/>
          <w:lang w:eastAsia="en-US"/>
        </w:rPr>
        <w:t>-</w:t>
      </w:r>
      <w:r w:rsidRPr="00673882">
        <w:rPr>
          <w:rFonts w:ascii="Arial" w:eastAsiaTheme="minorHAnsi" w:hAnsi="Arial" w:cs="Arial"/>
          <w:sz w:val="21"/>
          <w:szCs w:val="21"/>
          <w:lang w:eastAsia="en-US"/>
        </w:rPr>
        <w:t xml:space="preserve">10 % </w:t>
      </w:r>
      <w:r>
        <w:rPr>
          <w:rFonts w:ascii="Arial" w:eastAsiaTheme="minorHAnsi" w:hAnsi="Arial" w:cs="Arial"/>
          <w:sz w:val="21"/>
          <w:szCs w:val="21"/>
          <w:lang w:eastAsia="en-US"/>
        </w:rPr>
        <w:t xml:space="preserve">zu </w:t>
      </w:r>
      <w:r w:rsidRPr="00673882">
        <w:rPr>
          <w:rFonts w:ascii="Arial" w:eastAsiaTheme="minorHAnsi" w:hAnsi="Arial" w:cs="Arial"/>
          <w:sz w:val="21"/>
          <w:szCs w:val="21"/>
          <w:lang w:eastAsia="en-US"/>
        </w:rPr>
        <w:t xml:space="preserve">reduzieren. </w:t>
      </w:r>
    </w:p>
    <w:p w:rsidR="00A22851" w:rsidRDefault="00A22851" w:rsidP="00A22851">
      <w:pPr>
        <w:spacing w:before="60" w:afterLines="60" w:after="144" w:line="276" w:lineRule="auto"/>
        <w:jc w:val="both"/>
        <w:rPr>
          <w:rFonts w:ascii="Arial" w:eastAsiaTheme="minorHAnsi" w:hAnsi="Arial" w:cs="Arial"/>
          <w:sz w:val="21"/>
          <w:szCs w:val="21"/>
          <w:lang w:eastAsia="en-US"/>
        </w:rPr>
      </w:pPr>
      <w:r w:rsidRPr="00F72163">
        <w:rPr>
          <w:rFonts w:ascii="Arial" w:eastAsiaTheme="minorHAnsi" w:hAnsi="Arial" w:cs="Arial"/>
          <w:sz w:val="21"/>
          <w:szCs w:val="21"/>
          <w:lang w:eastAsia="en-US"/>
        </w:rPr>
        <w:t xml:space="preserve">Investitionen </w:t>
      </w:r>
      <w:r>
        <w:rPr>
          <w:rFonts w:ascii="Arial" w:eastAsiaTheme="minorHAnsi" w:hAnsi="Arial" w:cs="Arial"/>
          <w:sz w:val="21"/>
          <w:szCs w:val="21"/>
          <w:lang w:eastAsia="en-US"/>
        </w:rPr>
        <w:t>in die</w:t>
      </w:r>
      <w:r w:rsidRPr="00F72163">
        <w:rPr>
          <w:rFonts w:ascii="Arial" w:eastAsiaTheme="minorHAnsi" w:hAnsi="Arial" w:cs="Arial"/>
          <w:sz w:val="21"/>
          <w:szCs w:val="21"/>
          <w:lang w:eastAsia="en-US"/>
        </w:rPr>
        <w:t xml:space="preserve"> energetische Modernisierung sollten durch einen direkten Zuschuss (ggf. </w:t>
      </w:r>
      <w:r>
        <w:rPr>
          <w:rFonts w:ascii="Arial" w:eastAsiaTheme="minorHAnsi" w:hAnsi="Arial" w:cs="Arial"/>
          <w:sz w:val="21"/>
          <w:szCs w:val="21"/>
          <w:lang w:eastAsia="en-US"/>
        </w:rPr>
        <w:t xml:space="preserve">in Form einer </w:t>
      </w:r>
      <w:r w:rsidRPr="00F72163">
        <w:rPr>
          <w:rFonts w:ascii="Arial" w:eastAsiaTheme="minorHAnsi" w:hAnsi="Arial" w:cs="Arial"/>
          <w:sz w:val="21"/>
          <w:szCs w:val="21"/>
          <w:lang w:eastAsia="en-US"/>
        </w:rPr>
        <w:t xml:space="preserve">Staffelung) unterstützt werden, um insbesondere den Gebäudebestand der </w:t>
      </w:r>
      <w:r>
        <w:rPr>
          <w:rFonts w:ascii="Arial" w:eastAsiaTheme="minorHAnsi" w:hAnsi="Arial" w:cs="Arial"/>
          <w:sz w:val="21"/>
          <w:szCs w:val="21"/>
          <w:lang w:eastAsia="en-US"/>
        </w:rPr>
        <w:t>19</w:t>
      </w:r>
      <w:r w:rsidRPr="00F72163">
        <w:rPr>
          <w:rFonts w:ascii="Arial" w:eastAsiaTheme="minorHAnsi" w:hAnsi="Arial" w:cs="Arial"/>
          <w:sz w:val="21"/>
          <w:szCs w:val="21"/>
          <w:lang w:eastAsia="en-US"/>
        </w:rPr>
        <w:t>50er</w:t>
      </w:r>
      <w:r>
        <w:rPr>
          <w:rFonts w:ascii="Arial" w:eastAsiaTheme="minorHAnsi" w:hAnsi="Arial" w:cs="Arial"/>
          <w:sz w:val="21"/>
          <w:szCs w:val="21"/>
          <w:lang w:eastAsia="en-US"/>
        </w:rPr>
        <w:t>-</w:t>
      </w:r>
      <w:r w:rsidRPr="00F72163">
        <w:rPr>
          <w:rFonts w:ascii="Arial" w:eastAsiaTheme="minorHAnsi" w:hAnsi="Arial" w:cs="Arial"/>
          <w:sz w:val="21"/>
          <w:szCs w:val="21"/>
          <w:lang w:eastAsia="en-US"/>
        </w:rPr>
        <w:t>, 60er</w:t>
      </w:r>
      <w:r>
        <w:rPr>
          <w:rFonts w:ascii="Arial" w:eastAsiaTheme="minorHAnsi" w:hAnsi="Arial" w:cs="Arial"/>
          <w:sz w:val="21"/>
          <w:szCs w:val="21"/>
          <w:lang w:eastAsia="en-US"/>
        </w:rPr>
        <w:t>-</w:t>
      </w:r>
      <w:r w:rsidRPr="00F72163">
        <w:rPr>
          <w:rFonts w:ascii="Arial" w:eastAsiaTheme="minorHAnsi" w:hAnsi="Arial" w:cs="Arial"/>
          <w:sz w:val="21"/>
          <w:szCs w:val="21"/>
          <w:lang w:eastAsia="en-US"/>
        </w:rPr>
        <w:t xml:space="preserve"> und 70er</w:t>
      </w:r>
      <w:r>
        <w:rPr>
          <w:rFonts w:ascii="Arial" w:eastAsiaTheme="minorHAnsi" w:hAnsi="Arial" w:cs="Arial"/>
          <w:sz w:val="21"/>
          <w:szCs w:val="21"/>
          <w:lang w:eastAsia="en-US"/>
        </w:rPr>
        <w:t>-</w:t>
      </w:r>
      <w:r w:rsidRPr="00F72163">
        <w:rPr>
          <w:rFonts w:ascii="Arial" w:eastAsiaTheme="minorHAnsi" w:hAnsi="Arial" w:cs="Arial"/>
          <w:sz w:val="21"/>
          <w:szCs w:val="21"/>
          <w:lang w:eastAsia="en-US"/>
        </w:rPr>
        <w:t>Jahre energetisch zu erneuern.</w:t>
      </w:r>
      <w:r>
        <w:rPr>
          <w:rFonts w:ascii="Arial" w:eastAsiaTheme="minorHAnsi" w:hAnsi="Arial" w:cs="Arial"/>
          <w:sz w:val="21"/>
          <w:szCs w:val="21"/>
          <w:lang w:eastAsia="en-US"/>
        </w:rPr>
        <w:t xml:space="preserve"> </w:t>
      </w:r>
      <w:r w:rsidRPr="00F72163">
        <w:rPr>
          <w:rFonts w:ascii="Arial" w:eastAsiaTheme="minorHAnsi" w:hAnsi="Arial" w:cs="Arial"/>
          <w:sz w:val="21"/>
          <w:szCs w:val="21"/>
          <w:lang w:eastAsia="en-US"/>
        </w:rPr>
        <w:t xml:space="preserve">Projekte der </w:t>
      </w:r>
      <w:r>
        <w:rPr>
          <w:rFonts w:ascii="Arial" w:eastAsiaTheme="minorHAnsi" w:hAnsi="Arial" w:cs="Arial"/>
          <w:sz w:val="21"/>
          <w:szCs w:val="21"/>
          <w:lang w:eastAsia="en-US"/>
        </w:rPr>
        <w:t>e</w:t>
      </w:r>
      <w:r w:rsidRPr="00F72163">
        <w:rPr>
          <w:rFonts w:ascii="Arial" w:eastAsiaTheme="minorHAnsi" w:hAnsi="Arial" w:cs="Arial"/>
          <w:sz w:val="21"/>
          <w:szCs w:val="21"/>
          <w:lang w:eastAsia="en-US"/>
        </w:rPr>
        <w:t xml:space="preserve">nergetischen Quartierssanierung, z.B. </w:t>
      </w:r>
      <w:proofErr w:type="spellStart"/>
      <w:r w:rsidRPr="00F72163">
        <w:rPr>
          <w:rFonts w:ascii="Arial" w:eastAsiaTheme="minorHAnsi" w:hAnsi="Arial" w:cs="Arial"/>
          <w:sz w:val="21"/>
          <w:szCs w:val="21"/>
          <w:lang w:eastAsia="en-US"/>
        </w:rPr>
        <w:t>Blockchain</w:t>
      </w:r>
      <w:proofErr w:type="spellEnd"/>
      <w:r>
        <w:rPr>
          <w:rFonts w:ascii="Arial" w:eastAsiaTheme="minorHAnsi" w:hAnsi="Arial" w:cs="Arial"/>
          <w:sz w:val="21"/>
          <w:szCs w:val="21"/>
          <w:lang w:eastAsia="en-US"/>
        </w:rPr>
        <w:t>-V</w:t>
      </w:r>
      <w:r w:rsidRPr="00F72163">
        <w:rPr>
          <w:rFonts w:ascii="Arial" w:eastAsiaTheme="minorHAnsi" w:hAnsi="Arial" w:cs="Arial"/>
          <w:sz w:val="21"/>
          <w:szCs w:val="21"/>
          <w:lang w:eastAsia="en-US"/>
        </w:rPr>
        <w:t>ersorgungen</w:t>
      </w:r>
      <w:r>
        <w:rPr>
          <w:rFonts w:ascii="Arial" w:eastAsiaTheme="minorHAnsi" w:hAnsi="Arial" w:cs="Arial"/>
          <w:sz w:val="21"/>
          <w:szCs w:val="21"/>
          <w:lang w:eastAsia="en-US"/>
        </w:rPr>
        <w:t xml:space="preserve"> </w:t>
      </w:r>
      <w:r>
        <w:rPr>
          <w:rFonts w:ascii="Arial" w:eastAsiaTheme="minorHAnsi" w:hAnsi="Arial" w:cs="Arial"/>
          <w:sz w:val="21"/>
          <w:szCs w:val="21"/>
          <w:lang w:eastAsia="en-US"/>
        </w:rPr>
        <w:t xml:space="preserve">oder Versorgungen </w:t>
      </w:r>
      <w:r w:rsidRPr="00F72163">
        <w:rPr>
          <w:rFonts w:ascii="Arial" w:eastAsiaTheme="minorHAnsi" w:hAnsi="Arial" w:cs="Arial"/>
          <w:sz w:val="21"/>
          <w:szCs w:val="21"/>
          <w:lang w:eastAsia="en-US"/>
        </w:rPr>
        <w:t>durch industrielle Abwärme etc.</w:t>
      </w:r>
      <w:r>
        <w:rPr>
          <w:rFonts w:ascii="Arial" w:eastAsiaTheme="minorHAnsi" w:hAnsi="Arial" w:cs="Arial"/>
          <w:sz w:val="21"/>
          <w:szCs w:val="21"/>
          <w:lang w:eastAsia="en-US"/>
        </w:rPr>
        <w:t>,</w:t>
      </w:r>
      <w:r w:rsidRPr="00F72163">
        <w:rPr>
          <w:rFonts w:ascii="Arial" w:eastAsiaTheme="minorHAnsi" w:hAnsi="Arial" w:cs="Arial"/>
          <w:sz w:val="21"/>
          <w:szCs w:val="21"/>
          <w:lang w:eastAsia="en-US"/>
        </w:rPr>
        <w:t xml:space="preserve"> sollten </w:t>
      </w:r>
      <w:r>
        <w:rPr>
          <w:rFonts w:ascii="Arial" w:eastAsiaTheme="minorHAnsi" w:hAnsi="Arial" w:cs="Arial"/>
          <w:sz w:val="21"/>
          <w:szCs w:val="21"/>
          <w:lang w:eastAsia="en-US"/>
        </w:rPr>
        <w:t xml:space="preserve">als Modellprojekte </w:t>
      </w:r>
      <w:r w:rsidRPr="00F72163">
        <w:rPr>
          <w:rFonts w:ascii="Arial" w:eastAsiaTheme="minorHAnsi" w:hAnsi="Arial" w:cs="Arial"/>
          <w:sz w:val="21"/>
          <w:szCs w:val="21"/>
          <w:lang w:eastAsia="en-US"/>
        </w:rPr>
        <w:t>von allen wesentlichen gesetzlichen Beschränkungen befreit werden.</w:t>
      </w:r>
    </w:p>
    <w:p w:rsidR="00A22851" w:rsidRDefault="00A22851" w:rsidP="00DA6D4C">
      <w:pPr>
        <w:spacing w:line="360" w:lineRule="auto"/>
        <w:jc w:val="both"/>
        <w:rPr>
          <w:rFonts w:ascii="Arial" w:hAnsi="Arial" w:cs="Arial"/>
        </w:rPr>
      </w:pPr>
    </w:p>
    <w:p w:rsidR="00A7408A" w:rsidRDefault="00A7408A" w:rsidP="00DA6D4C">
      <w:pPr>
        <w:spacing w:line="360" w:lineRule="auto"/>
        <w:jc w:val="both"/>
        <w:rPr>
          <w:rFonts w:ascii="Arial" w:hAnsi="Arial" w:cs="Arial"/>
        </w:rPr>
      </w:pPr>
      <w:bookmarkStart w:id="0" w:name="_GoBack"/>
      <w:bookmarkEnd w:id="0"/>
      <w:r>
        <w:rPr>
          <w:rFonts w:ascii="Arial" w:hAnsi="Arial" w:cs="Arial"/>
        </w:rPr>
        <w:lastRenderedPageBreak/>
        <w:t>Das vollständige Positionspapier der Task Force Energie finden Sie</w:t>
      </w:r>
      <w:r w:rsidR="00A22851">
        <w:rPr>
          <w:rFonts w:ascii="Arial" w:hAnsi="Arial" w:cs="Arial"/>
        </w:rPr>
        <w:t xml:space="preserve"> inklusive Executive Summary und der Anlage mit der Prognose der Einsparergebnisse</w:t>
      </w:r>
      <w:r>
        <w:rPr>
          <w:rFonts w:ascii="Arial" w:hAnsi="Arial" w:cs="Arial"/>
        </w:rPr>
        <w:t xml:space="preserve"> hier: </w:t>
      </w:r>
      <w:hyperlink r:id="rId9" w:history="1">
        <w:r w:rsidRPr="00E01F7E">
          <w:rPr>
            <w:rStyle w:val="Hyperlink"/>
            <w:rFonts w:ascii="Arial" w:hAnsi="Arial" w:cs="Arial"/>
          </w:rPr>
          <w:t>http://www.zia-deutschland.de/positionen/alternativvorschlaege-der-branche-zur-energiepolitik/</w:t>
        </w:r>
      </w:hyperlink>
      <w:r>
        <w:rPr>
          <w:rFonts w:ascii="Arial" w:hAnsi="Arial" w:cs="Arial"/>
        </w:rPr>
        <w:t xml:space="preserve"> </w:t>
      </w:r>
    </w:p>
    <w:p w:rsidR="00DA6D4C" w:rsidRDefault="00DA6D4C" w:rsidP="00282353">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016597" w:rsidRDefault="00016597" w:rsidP="00DB19F8">
      <w:pPr>
        <w:autoSpaceDE w:val="0"/>
        <w:autoSpaceDN w:val="0"/>
        <w:adjustRightInd w:val="0"/>
        <w:spacing w:line="276" w:lineRule="auto"/>
        <w:jc w:val="both"/>
        <w:rPr>
          <w:rFonts w:ascii="Arial" w:hAnsi="Arial" w:cs="Arial"/>
          <w:bCs/>
          <w:sz w:val="20"/>
          <w:szCs w:val="20"/>
        </w:rPr>
      </w:pPr>
      <w:r w:rsidRPr="00016597">
        <w:rPr>
          <w:rFonts w:ascii="Arial" w:hAnsi="Arial" w:cs="Arial"/>
          <w:bCs/>
          <w:sz w:val="20"/>
          <w:szCs w:val="20"/>
        </w:rPr>
        <w:t>Der Zentrale Immobilien Ausschuss e.V. (ZIA) ist der Spitzenverband der Immobilienwirtschaft. Er vertritt mit seinen Mitgliedern, darunter mehr als 25 Verbände, die gesamte Branche entlang der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016597" w:rsidRDefault="00016597" w:rsidP="00DB19F8">
      <w:pPr>
        <w:autoSpaceDE w:val="0"/>
        <w:autoSpaceDN w:val="0"/>
        <w:adjustRightInd w:val="0"/>
        <w:spacing w:line="276" w:lineRule="auto"/>
        <w:jc w:val="both"/>
        <w:rPr>
          <w:rFonts w:ascii="Arial" w:hAnsi="Arial" w:cs="Arial"/>
          <w:sz w:val="20"/>
          <w:szCs w:val="20"/>
        </w:rPr>
      </w:pPr>
    </w:p>
    <w:p w:rsidR="00F7009E" w:rsidRDefault="00F7009E" w:rsidP="00DB19F8">
      <w:pPr>
        <w:autoSpaceDE w:val="0"/>
        <w:autoSpaceDN w:val="0"/>
        <w:adjustRightInd w:val="0"/>
        <w:spacing w:line="276" w:lineRule="auto"/>
        <w:jc w:val="both"/>
        <w:rPr>
          <w:rFonts w:ascii="Arial" w:hAnsi="Arial" w:cs="Arial"/>
          <w:sz w:val="20"/>
          <w:szCs w:val="20"/>
        </w:rPr>
      </w:pPr>
    </w:p>
    <w:p w:rsidR="00F7009E" w:rsidRDefault="00F7009E"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Default="00DB19F8" w:rsidP="00DB19F8">
      <w:pPr>
        <w:spacing w:line="276" w:lineRule="auto"/>
        <w:jc w:val="both"/>
        <w:rPr>
          <w:rStyle w:val="Hyperlink"/>
          <w:rFonts w:ascii="Arial" w:hAnsi="Arial" w:cs="Arial"/>
          <w:sz w:val="20"/>
          <w:szCs w:val="20"/>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p w:rsidR="00DB19F8" w:rsidRDefault="00DB19F8" w:rsidP="00D502C9">
      <w:pPr>
        <w:spacing w:line="360" w:lineRule="auto"/>
        <w:jc w:val="both"/>
        <w:rPr>
          <w:rFonts w:ascii="Arial" w:hAnsi="Arial" w:cs="Arial"/>
          <w:sz w:val="22"/>
          <w:szCs w:val="22"/>
        </w:rPr>
      </w:pPr>
    </w:p>
    <w:sectPr w:rsidR="00DB19F8" w:rsidSect="00F47EC4">
      <w:headerReference w:type="default" r:id="rId11"/>
      <w:footerReference w:type="even" r:id="rId12"/>
      <w:footerReference w:type="default" r:id="rId13"/>
      <w:pgSz w:w="11906" w:h="16838"/>
      <w:pgMar w:top="1259" w:right="155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F6" w:rsidRDefault="003E34F6">
      <w:r>
        <w:separator/>
      </w:r>
    </w:p>
  </w:endnote>
  <w:endnote w:type="continuationSeparator" w:id="0">
    <w:p w:rsidR="003E34F6" w:rsidRDefault="003E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FUIText-Regular">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B92956">
      <w:rPr>
        <w:noProof/>
      </w:rPr>
      <w:t>9</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F6" w:rsidRDefault="003E34F6">
      <w:r>
        <w:separator/>
      </w:r>
    </w:p>
  </w:footnote>
  <w:footnote w:type="continuationSeparator" w:id="0">
    <w:p w:rsidR="003E34F6" w:rsidRDefault="003E34F6">
      <w:r>
        <w:continuationSeparator/>
      </w:r>
    </w:p>
  </w:footnote>
  <w:footnote w:id="1">
    <w:p w:rsidR="00A22851" w:rsidRPr="00FC107D" w:rsidRDefault="00A22851" w:rsidP="00A22851">
      <w:pPr>
        <w:pStyle w:val="Funotentext"/>
        <w:rPr>
          <w:rFonts w:ascii="Arial" w:hAnsi="Arial" w:cs="Arial"/>
        </w:rPr>
      </w:pPr>
      <w:r w:rsidRPr="00FC107D">
        <w:rPr>
          <w:rStyle w:val="Funotenzeichen"/>
          <w:rFonts w:ascii="Arial" w:hAnsi="Arial" w:cs="Arial"/>
        </w:rPr>
        <w:footnoteRef/>
      </w:r>
      <w:r w:rsidRPr="00FC107D">
        <w:rPr>
          <w:rFonts w:ascii="Arial" w:hAnsi="Arial" w:cs="Arial"/>
        </w:rPr>
        <w:t xml:space="preserve"> ZIA e.V., „</w:t>
      </w:r>
      <w:proofErr w:type="spellStart"/>
      <w:r w:rsidRPr="00FC107D">
        <w:rPr>
          <w:rFonts w:ascii="Arial" w:hAnsi="Arial" w:cs="Arial"/>
        </w:rPr>
        <w:t>Nachhaltigkeitsbenchmarking</w:t>
      </w:r>
      <w:proofErr w:type="spellEnd"/>
      <w:r w:rsidRPr="00FC107D">
        <w:rPr>
          <w:rFonts w:ascii="Arial" w:hAnsi="Arial" w:cs="Arial"/>
        </w:rPr>
        <w:t xml:space="preserve"> – Was und wie sollte verglichen werden?“, Berlin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0C4"/>
    <w:multiLevelType w:val="hybridMultilevel"/>
    <w:tmpl w:val="7B469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A8150E"/>
    <w:multiLevelType w:val="multilevel"/>
    <w:tmpl w:val="9222C766"/>
    <w:lvl w:ilvl="0">
      <w:start w:val="1"/>
      <w:numFmt w:val="decimal"/>
      <w:lvlText w:val="%1."/>
      <w:lvlJc w:val="left"/>
      <w:pPr>
        <w:ind w:left="360" w:hanging="360"/>
      </w:pPr>
      <w:rPr>
        <w:rFonts w:hint="default"/>
        <w:b/>
        <w:i w:val="0"/>
      </w:rPr>
    </w:lvl>
    <w:lvl w:ilvl="1">
      <w:start w:val="4"/>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1D58B2"/>
    <w:multiLevelType w:val="hybridMultilevel"/>
    <w:tmpl w:val="E15C0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73795E"/>
    <w:multiLevelType w:val="hybridMultilevel"/>
    <w:tmpl w:val="BCE42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2"/>
  </w:num>
  <w:num w:numId="5">
    <w:abstractNumId w:val="5"/>
  </w:num>
  <w:num w:numId="6">
    <w:abstractNumId w:val="8"/>
  </w:num>
  <w:num w:numId="7">
    <w:abstractNumId w:val="6"/>
  </w:num>
  <w:num w:numId="8">
    <w:abstractNumId w:val="0"/>
  </w:num>
  <w:num w:numId="9">
    <w:abstractNumId w:val="10"/>
  </w:num>
  <w:num w:numId="10">
    <w:abstractNumId w:val="3"/>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597"/>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48E"/>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145D"/>
    <w:rsid w:val="00104312"/>
    <w:rsid w:val="00104543"/>
    <w:rsid w:val="00105FFB"/>
    <w:rsid w:val="00106A9F"/>
    <w:rsid w:val="00110891"/>
    <w:rsid w:val="00110E8D"/>
    <w:rsid w:val="00112766"/>
    <w:rsid w:val="00112903"/>
    <w:rsid w:val="001158B2"/>
    <w:rsid w:val="00116BEF"/>
    <w:rsid w:val="001207FA"/>
    <w:rsid w:val="00122BFD"/>
    <w:rsid w:val="00122F22"/>
    <w:rsid w:val="00123DB8"/>
    <w:rsid w:val="00124435"/>
    <w:rsid w:val="00124512"/>
    <w:rsid w:val="00124CE4"/>
    <w:rsid w:val="00125098"/>
    <w:rsid w:val="00125295"/>
    <w:rsid w:val="001265D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71F1"/>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E1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39FC"/>
    <w:rsid w:val="002943D5"/>
    <w:rsid w:val="002958F9"/>
    <w:rsid w:val="002979AC"/>
    <w:rsid w:val="002A10C1"/>
    <w:rsid w:val="002A1B12"/>
    <w:rsid w:val="002A1FDE"/>
    <w:rsid w:val="002A28BD"/>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B60"/>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4E28"/>
    <w:rsid w:val="003A537B"/>
    <w:rsid w:val="003A543F"/>
    <w:rsid w:val="003A592D"/>
    <w:rsid w:val="003A72F3"/>
    <w:rsid w:val="003B0226"/>
    <w:rsid w:val="003B14A1"/>
    <w:rsid w:val="003B369E"/>
    <w:rsid w:val="003B4005"/>
    <w:rsid w:val="003B5A5B"/>
    <w:rsid w:val="003B70AE"/>
    <w:rsid w:val="003C062F"/>
    <w:rsid w:val="003C2810"/>
    <w:rsid w:val="003C37A8"/>
    <w:rsid w:val="003C659C"/>
    <w:rsid w:val="003C7439"/>
    <w:rsid w:val="003D2379"/>
    <w:rsid w:val="003D5103"/>
    <w:rsid w:val="003D67C4"/>
    <w:rsid w:val="003D7134"/>
    <w:rsid w:val="003E34F6"/>
    <w:rsid w:val="003E3B14"/>
    <w:rsid w:val="003E4018"/>
    <w:rsid w:val="003E4F5B"/>
    <w:rsid w:val="003E543A"/>
    <w:rsid w:val="003E588B"/>
    <w:rsid w:val="003E5DB9"/>
    <w:rsid w:val="003E6A29"/>
    <w:rsid w:val="003F00B5"/>
    <w:rsid w:val="003F0B40"/>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0B03"/>
    <w:rsid w:val="00431B8A"/>
    <w:rsid w:val="00433558"/>
    <w:rsid w:val="0043403B"/>
    <w:rsid w:val="00434312"/>
    <w:rsid w:val="004347B6"/>
    <w:rsid w:val="00435A1D"/>
    <w:rsid w:val="00436D7A"/>
    <w:rsid w:val="00437FC5"/>
    <w:rsid w:val="00440231"/>
    <w:rsid w:val="00442BCE"/>
    <w:rsid w:val="00443567"/>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42A"/>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E6F8E"/>
    <w:rsid w:val="004F03A1"/>
    <w:rsid w:val="004F0C49"/>
    <w:rsid w:val="004F11D5"/>
    <w:rsid w:val="004F3F58"/>
    <w:rsid w:val="004F58C7"/>
    <w:rsid w:val="00500E7E"/>
    <w:rsid w:val="00501C2F"/>
    <w:rsid w:val="00502BD9"/>
    <w:rsid w:val="00502C36"/>
    <w:rsid w:val="00505A3E"/>
    <w:rsid w:val="005077BE"/>
    <w:rsid w:val="0050785D"/>
    <w:rsid w:val="00507D36"/>
    <w:rsid w:val="00511536"/>
    <w:rsid w:val="00512307"/>
    <w:rsid w:val="0051261D"/>
    <w:rsid w:val="0051498E"/>
    <w:rsid w:val="00515A76"/>
    <w:rsid w:val="0051740A"/>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49FD"/>
    <w:rsid w:val="00554AB6"/>
    <w:rsid w:val="0055638B"/>
    <w:rsid w:val="00556502"/>
    <w:rsid w:val="00557F48"/>
    <w:rsid w:val="0056248B"/>
    <w:rsid w:val="005625CB"/>
    <w:rsid w:val="005633AC"/>
    <w:rsid w:val="00564A7A"/>
    <w:rsid w:val="005712D8"/>
    <w:rsid w:val="0057214B"/>
    <w:rsid w:val="00572F36"/>
    <w:rsid w:val="00575C6D"/>
    <w:rsid w:val="00576559"/>
    <w:rsid w:val="00577E8E"/>
    <w:rsid w:val="00581CD8"/>
    <w:rsid w:val="00581EEC"/>
    <w:rsid w:val="00582A25"/>
    <w:rsid w:val="00583EEC"/>
    <w:rsid w:val="00584931"/>
    <w:rsid w:val="00585AA8"/>
    <w:rsid w:val="00591347"/>
    <w:rsid w:val="00592A61"/>
    <w:rsid w:val="00593EC2"/>
    <w:rsid w:val="005952C9"/>
    <w:rsid w:val="00595735"/>
    <w:rsid w:val="00596E46"/>
    <w:rsid w:val="0059799F"/>
    <w:rsid w:val="00597FA6"/>
    <w:rsid w:val="005A0783"/>
    <w:rsid w:val="005A0960"/>
    <w:rsid w:val="005A24BB"/>
    <w:rsid w:val="005A27B2"/>
    <w:rsid w:val="005A28DA"/>
    <w:rsid w:val="005A4C31"/>
    <w:rsid w:val="005A7F0E"/>
    <w:rsid w:val="005B0A0E"/>
    <w:rsid w:val="005B190F"/>
    <w:rsid w:val="005B1D2A"/>
    <w:rsid w:val="005B3C6C"/>
    <w:rsid w:val="005B461C"/>
    <w:rsid w:val="005B462C"/>
    <w:rsid w:val="005B46CD"/>
    <w:rsid w:val="005B5A38"/>
    <w:rsid w:val="005B657B"/>
    <w:rsid w:val="005B6867"/>
    <w:rsid w:val="005B74B8"/>
    <w:rsid w:val="005B76CB"/>
    <w:rsid w:val="005C1182"/>
    <w:rsid w:val="005C1CC2"/>
    <w:rsid w:val="005C2B81"/>
    <w:rsid w:val="005C2CD5"/>
    <w:rsid w:val="005C3B6F"/>
    <w:rsid w:val="005C3CD5"/>
    <w:rsid w:val="005C5A18"/>
    <w:rsid w:val="005C6430"/>
    <w:rsid w:val="005C7854"/>
    <w:rsid w:val="005C7B12"/>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6AF2"/>
    <w:rsid w:val="0068782A"/>
    <w:rsid w:val="0068789C"/>
    <w:rsid w:val="00690103"/>
    <w:rsid w:val="00690FCF"/>
    <w:rsid w:val="00691E29"/>
    <w:rsid w:val="00694F9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F53"/>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4B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3BD"/>
    <w:rsid w:val="00776AE4"/>
    <w:rsid w:val="00777A6B"/>
    <w:rsid w:val="00777E5F"/>
    <w:rsid w:val="00780DCF"/>
    <w:rsid w:val="007819DF"/>
    <w:rsid w:val="00783767"/>
    <w:rsid w:val="00784E47"/>
    <w:rsid w:val="00786291"/>
    <w:rsid w:val="00791A6E"/>
    <w:rsid w:val="00791DE1"/>
    <w:rsid w:val="0079317D"/>
    <w:rsid w:val="0079661D"/>
    <w:rsid w:val="007A0A8A"/>
    <w:rsid w:val="007A0AEC"/>
    <w:rsid w:val="007A163C"/>
    <w:rsid w:val="007A352D"/>
    <w:rsid w:val="007A3807"/>
    <w:rsid w:val="007A605C"/>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E72"/>
    <w:rsid w:val="007E3029"/>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28B6"/>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87DC4"/>
    <w:rsid w:val="00890BDC"/>
    <w:rsid w:val="00891DC5"/>
    <w:rsid w:val="00892515"/>
    <w:rsid w:val="0089293B"/>
    <w:rsid w:val="008934DD"/>
    <w:rsid w:val="00893A91"/>
    <w:rsid w:val="008942C7"/>
    <w:rsid w:val="008947E2"/>
    <w:rsid w:val="00895F4B"/>
    <w:rsid w:val="0089616A"/>
    <w:rsid w:val="00896C3A"/>
    <w:rsid w:val="008A1E84"/>
    <w:rsid w:val="008A1F79"/>
    <w:rsid w:val="008A3C96"/>
    <w:rsid w:val="008A4DD8"/>
    <w:rsid w:val="008A78EF"/>
    <w:rsid w:val="008B0534"/>
    <w:rsid w:val="008B05BE"/>
    <w:rsid w:val="008B2D7E"/>
    <w:rsid w:val="008B4853"/>
    <w:rsid w:val="008B6F3D"/>
    <w:rsid w:val="008B6F5C"/>
    <w:rsid w:val="008B7122"/>
    <w:rsid w:val="008B7CA1"/>
    <w:rsid w:val="008B7DC0"/>
    <w:rsid w:val="008C00B7"/>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60"/>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218"/>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2851"/>
    <w:rsid w:val="00A23095"/>
    <w:rsid w:val="00A26E96"/>
    <w:rsid w:val="00A27FE3"/>
    <w:rsid w:val="00A31DD6"/>
    <w:rsid w:val="00A3273F"/>
    <w:rsid w:val="00A33AFD"/>
    <w:rsid w:val="00A366A3"/>
    <w:rsid w:val="00A37CDB"/>
    <w:rsid w:val="00A42189"/>
    <w:rsid w:val="00A4240B"/>
    <w:rsid w:val="00A42620"/>
    <w:rsid w:val="00A42687"/>
    <w:rsid w:val="00A50062"/>
    <w:rsid w:val="00A50192"/>
    <w:rsid w:val="00A5041B"/>
    <w:rsid w:val="00A506EE"/>
    <w:rsid w:val="00A5118A"/>
    <w:rsid w:val="00A53FF5"/>
    <w:rsid w:val="00A54CBE"/>
    <w:rsid w:val="00A5577C"/>
    <w:rsid w:val="00A56C51"/>
    <w:rsid w:val="00A57A93"/>
    <w:rsid w:val="00A57E3C"/>
    <w:rsid w:val="00A643A9"/>
    <w:rsid w:val="00A650FF"/>
    <w:rsid w:val="00A66C6F"/>
    <w:rsid w:val="00A7017F"/>
    <w:rsid w:val="00A70D6C"/>
    <w:rsid w:val="00A72537"/>
    <w:rsid w:val="00A7257C"/>
    <w:rsid w:val="00A7408A"/>
    <w:rsid w:val="00A74712"/>
    <w:rsid w:val="00A75AAB"/>
    <w:rsid w:val="00A77095"/>
    <w:rsid w:val="00A77479"/>
    <w:rsid w:val="00A81A76"/>
    <w:rsid w:val="00A82EFF"/>
    <w:rsid w:val="00A83058"/>
    <w:rsid w:val="00A84B01"/>
    <w:rsid w:val="00A853C7"/>
    <w:rsid w:val="00A855B8"/>
    <w:rsid w:val="00A862E6"/>
    <w:rsid w:val="00A90BCF"/>
    <w:rsid w:val="00A91217"/>
    <w:rsid w:val="00A91B43"/>
    <w:rsid w:val="00A93648"/>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824"/>
    <w:rsid w:val="00B33FA9"/>
    <w:rsid w:val="00B35899"/>
    <w:rsid w:val="00B360F6"/>
    <w:rsid w:val="00B375DB"/>
    <w:rsid w:val="00B41189"/>
    <w:rsid w:val="00B41565"/>
    <w:rsid w:val="00B4174F"/>
    <w:rsid w:val="00B422E4"/>
    <w:rsid w:val="00B4271A"/>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250"/>
    <w:rsid w:val="00B77330"/>
    <w:rsid w:val="00B80D6B"/>
    <w:rsid w:val="00B83BA4"/>
    <w:rsid w:val="00B83CAC"/>
    <w:rsid w:val="00B840EA"/>
    <w:rsid w:val="00B85748"/>
    <w:rsid w:val="00B858CD"/>
    <w:rsid w:val="00B8743F"/>
    <w:rsid w:val="00B87E60"/>
    <w:rsid w:val="00B9003A"/>
    <w:rsid w:val="00B900B7"/>
    <w:rsid w:val="00B904D1"/>
    <w:rsid w:val="00B90897"/>
    <w:rsid w:val="00B92510"/>
    <w:rsid w:val="00B92956"/>
    <w:rsid w:val="00B94439"/>
    <w:rsid w:val="00B96B72"/>
    <w:rsid w:val="00B97811"/>
    <w:rsid w:val="00BA16EF"/>
    <w:rsid w:val="00BA479D"/>
    <w:rsid w:val="00BA4B42"/>
    <w:rsid w:val="00BA54EB"/>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4A44"/>
    <w:rsid w:val="00BF026F"/>
    <w:rsid w:val="00BF036F"/>
    <w:rsid w:val="00BF05B1"/>
    <w:rsid w:val="00BF094F"/>
    <w:rsid w:val="00BF11B0"/>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71742"/>
    <w:rsid w:val="00C72B72"/>
    <w:rsid w:val="00C72B85"/>
    <w:rsid w:val="00C74C51"/>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5B96"/>
    <w:rsid w:val="00CF684F"/>
    <w:rsid w:val="00D01BAC"/>
    <w:rsid w:val="00D02211"/>
    <w:rsid w:val="00D02E4E"/>
    <w:rsid w:val="00D04127"/>
    <w:rsid w:val="00D0597D"/>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C3"/>
    <w:rsid w:val="00D93EB7"/>
    <w:rsid w:val="00D94749"/>
    <w:rsid w:val="00D94C79"/>
    <w:rsid w:val="00D958F3"/>
    <w:rsid w:val="00D96721"/>
    <w:rsid w:val="00D969B0"/>
    <w:rsid w:val="00D97C7E"/>
    <w:rsid w:val="00DA07BB"/>
    <w:rsid w:val="00DA1E96"/>
    <w:rsid w:val="00DA2AC2"/>
    <w:rsid w:val="00DA6D4C"/>
    <w:rsid w:val="00DA7838"/>
    <w:rsid w:val="00DB063D"/>
    <w:rsid w:val="00DB0BF4"/>
    <w:rsid w:val="00DB0FA6"/>
    <w:rsid w:val="00DB19F8"/>
    <w:rsid w:val="00DB1BF9"/>
    <w:rsid w:val="00DB1F22"/>
    <w:rsid w:val="00DB214C"/>
    <w:rsid w:val="00DB5847"/>
    <w:rsid w:val="00DB7D3A"/>
    <w:rsid w:val="00DC05F5"/>
    <w:rsid w:val="00DC0EDE"/>
    <w:rsid w:val="00DC2642"/>
    <w:rsid w:val="00DC65C7"/>
    <w:rsid w:val="00DC728C"/>
    <w:rsid w:val="00DC7C98"/>
    <w:rsid w:val="00DD1856"/>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582D"/>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B87"/>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44F2"/>
    <w:rsid w:val="00E851BC"/>
    <w:rsid w:val="00E87355"/>
    <w:rsid w:val="00E879C0"/>
    <w:rsid w:val="00E92E8B"/>
    <w:rsid w:val="00E9316E"/>
    <w:rsid w:val="00EA36CB"/>
    <w:rsid w:val="00EA3BCF"/>
    <w:rsid w:val="00EA417D"/>
    <w:rsid w:val="00EA49F5"/>
    <w:rsid w:val="00EA5E51"/>
    <w:rsid w:val="00EB32CD"/>
    <w:rsid w:val="00EB3347"/>
    <w:rsid w:val="00EB48B4"/>
    <w:rsid w:val="00EB4C61"/>
    <w:rsid w:val="00EB5FB1"/>
    <w:rsid w:val="00EB70AF"/>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7965"/>
    <w:rsid w:val="00F17A13"/>
    <w:rsid w:val="00F17BDF"/>
    <w:rsid w:val="00F23346"/>
    <w:rsid w:val="00F233B6"/>
    <w:rsid w:val="00F258F6"/>
    <w:rsid w:val="00F26CDE"/>
    <w:rsid w:val="00F2782F"/>
    <w:rsid w:val="00F303BE"/>
    <w:rsid w:val="00F314AA"/>
    <w:rsid w:val="00F3403E"/>
    <w:rsid w:val="00F341D9"/>
    <w:rsid w:val="00F3441D"/>
    <w:rsid w:val="00F34B42"/>
    <w:rsid w:val="00F377EB"/>
    <w:rsid w:val="00F423E9"/>
    <w:rsid w:val="00F42543"/>
    <w:rsid w:val="00F427F5"/>
    <w:rsid w:val="00F44452"/>
    <w:rsid w:val="00F44779"/>
    <w:rsid w:val="00F44CF6"/>
    <w:rsid w:val="00F47517"/>
    <w:rsid w:val="00F479DF"/>
    <w:rsid w:val="00F47EC4"/>
    <w:rsid w:val="00F50C7A"/>
    <w:rsid w:val="00F50EF6"/>
    <w:rsid w:val="00F51827"/>
    <w:rsid w:val="00F51C55"/>
    <w:rsid w:val="00F51E7A"/>
    <w:rsid w:val="00F52486"/>
    <w:rsid w:val="00F5377C"/>
    <w:rsid w:val="00F53808"/>
    <w:rsid w:val="00F53F61"/>
    <w:rsid w:val="00F54C70"/>
    <w:rsid w:val="00F5674F"/>
    <w:rsid w:val="00F567F4"/>
    <w:rsid w:val="00F623B7"/>
    <w:rsid w:val="00F630E3"/>
    <w:rsid w:val="00F6708F"/>
    <w:rsid w:val="00F671F4"/>
    <w:rsid w:val="00F7009E"/>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6883"/>
    <w:rsid w:val="00FA1D6F"/>
    <w:rsid w:val="00FA20BB"/>
    <w:rsid w:val="00FA2B9A"/>
    <w:rsid w:val="00FA6C54"/>
    <w:rsid w:val="00FA7051"/>
    <w:rsid w:val="00FB0894"/>
    <w:rsid w:val="00FB1238"/>
    <w:rsid w:val="00FB1395"/>
    <w:rsid w:val="00FB13C0"/>
    <w:rsid w:val="00FB1E8D"/>
    <w:rsid w:val="00FB225D"/>
    <w:rsid w:val="00FB25F4"/>
    <w:rsid w:val="00FB2F4E"/>
    <w:rsid w:val="00FB5BDD"/>
    <w:rsid w:val="00FB744F"/>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440"/>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AE2FAC-6964-49B7-8AE8-E4E4F5F7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99"/>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styleId="Funotentext">
    <w:name w:val="footnote text"/>
    <w:basedOn w:val="Standard"/>
    <w:link w:val="FunotentextZchn"/>
    <w:semiHidden/>
    <w:rsid w:val="00A22851"/>
    <w:rPr>
      <w:rFonts w:ascii="Times" w:eastAsia="Times" w:hAnsi="Times"/>
      <w:sz w:val="20"/>
      <w:szCs w:val="20"/>
    </w:rPr>
  </w:style>
  <w:style w:type="character" w:customStyle="1" w:styleId="FunotentextZchn">
    <w:name w:val="Fußnotentext Zchn"/>
    <w:basedOn w:val="Absatz-Standardschriftart"/>
    <w:link w:val="Funotentext"/>
    <w:semiHidden/>
    <w:rsid w:val="00A22851"/>
    <w:rPr>
      <w:rFonts w:ascii="Times" w:eastAsia="Times" w:hAnsi="Times"/>
    </w:rPr>
  </w:style>
  <w:style w:type="character" w:styleId="Funotenzeichen">
    <w:name w:val="footnote reference"/>
    <w:basedOn w:val="Absatz-Standardschriftart"/>
    <w:semiHidden/>
    <w:rsid w:val="00A22851"/>
    <w:rPr>
      <w:rFonts w:cs="Times New Roman"/>
      <w:vertAlign w:val="superscript"/>
    </w:rPr>
  </w:style>
  <w:style w:type="character" w:customStyle="1" w:styleId="s1">
    <w:name w:val="s1"/>
    <w:basedOn w:val="Absatz-Standardschriftart"/>
    <w:rsid w:val="00A22851"/>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0856633">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01886460">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17978202">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positionen/alternativvorschlaege-der-branche-zur-energiepolitik/"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8AA6-5B2F-418D-9CC4-ABAF2164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3385</Words>
  <Characters>24429</Characters>
  <Application>Microsoft Office Word</Application>
  <DocSecurity>0</DocSecurity>
  <Lines>203</Lines>
  <Paragraphs>55</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27759</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Andy Dietrich</cp:lastModifiedBy>
  <cp:revision>5</cp:revision>
  <cp:lastPrinted>2017-08-17T09:45:00Z</cp:lastPrinted>
  <dcterms:created xsi:type="dcterms:W3CDTF">2017-09-20T13:25:00Z</dcterms:created>
  <dcterms:modified xsi:type="dcterms:W3CDTF">2017-09-21T06:30:00Z</dcterms:modified>
</cp:coreProperties>
</file>