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F6F4B" w14:textId="77777777" w:rsidR="00BE0495" w:rsidRPr="008F5949" w:rsidRDefault="00BE0495" w:rsidP="005E7CC4">
      <w:pPr>
        <w:spacing w:line="276" w:lineRule="auto"/>
        <w:rPr>
          <w:sz w:val="20"/>
          <w:szCs w:val="20"/>
          <w:u w:val="single"/>
        </w:rPr>
      </w:pPr>
      <w:r w:rsidRPr="00A315C4">
        <w:rPr>
          <w:sz w:val="20"/>
          <w:szCs w:val="20"/>
          <w:u w:val="single"/>
        </w:rPr>
        <w:t>Nachhaltigkeit im Vorratsschutz</w:t>
      </w:r>
    </w:p>
    <w:p w14:paraId="76DD58A0" w14:textId="77777777" w:rsidR="00BE0495" w:rsidRPr="008F5949" w:rsidRDefault="00BE0495" w:rsidP="005E7CC4">
      <w:pPr>
        <w:spacing w:line="276" w:lineRule="auto"/>
      </w:pPr>
      <w:r w:rsidRPr="008F5949">
        <w:rPr>
          <w:b/>
          <w:bCs/>
        </w:rPr>
        <w:t xml:space="preserve">S&amp;A </w:t>
      </w:r>
      <w:r>
        <w:rPr>
          <w:b/>
          <w:bCs/>
        </w:rPr>
        <w:t>setzt verstärkt toxinfreie</w:t>
      </w:r>
      <w:r w:rsidRPr="008F5949">
        <w:rPr>
          <w:b/>
          <w:bCs/>
        </w:rPr>
        <w:t xml:space="preserve"> Verfahren </w:t>
      </w:r>
      <w:r>
        <w:rPr>
          <w:b/>
          <w:bCs/>
        </w:rPr>
        <w:t>ein</w:t>
      </w:r>
    </w:p>
    <w:p w14:paraId="249DDDCD" w14:textId="77777777" w:rsidR="00BE0495" w:rsidRDefault="00BE0495" w:rsidP="005E7CC4">
      <w:pPr>
        <w:spacing w:line="276" w:lineRule="auto"/>
        <w:rPr>
          <w:b/>
          <w:bCs/>
        </w:rPr>
      </w:pPr>
    </w:p>
    <w:p w14:paraId="5752B5B2" w14:textId="29170583" w:rsidR="00BE0495" w:rsidRPr="008F5949" w:rsidRDefault="00BE0495" w:rsidP="005E7CC4">
      <w:pPr>
        <w:spacing w:line="276" w:lineRule="auto"/>
      </w:pPr>
      <w:r w:rsidRPr="008F5949">
        <w:rPr>
          <w:b/>
          <w:bCs/>
        </w:rPr>
        <w:t>Scheeßel,</w:t>
      </w:r>
      <w:r w:rsidRPr="008F5949">
        <w:t xml:space="preserve"> </w:t>
      </w:r>
      <w:r w:rsidR="001C4E5B">
        <w:rPr>
          <w:b/>
          <w:bCs/>
        </w:rPr>
        <w:t>29</w:t>
      </w:r>
      <w:r w:rsidRPr="008F5949">
        <w:rPr>
          <w:b/>
          <w:bCs/>
        </w:rPr>
        <w:t xml:space="preserve">. </w:t>
      </w:r>
      <w:r w:rsidR="001C4E5B">
        <w:rPr>
          <w:b/>
          <w:bCs/>
        </w:rPr>
        <w:t>Dezember</w:t>
      </w:r>
      <w:r w:rsidRPr="008F5949">
        <w:rPr>
          <w:b/>
          <w:bCs/>
        </w:rPr>
        <w:t xml:space="preserve"> 202</w:t>
      </w:r>
      <w:r w:rsidR="001C4E5B">
        <w:rPr>
          <w:b/>
          <w:bCs/>
        </w:rPr>
        <w:t>5</w:t>
      </w:r>
      <w:r w:rsidR="00C5726B">
        <w:t>.</w:t>
      </w:r>
      <w:r w:rsidRPr="008F5949">
        <w:t xml:space="preserve"> Die Auswirkungen des Klimawandels führen in Deutschland und Europa zu einer spürbaren Zunahme wärmeliebender Vorratsschädlinge in Lager- und Produktionsbetrieben. Gleichzeitig verschärft die EU den regulatorischen Rahmen für den Einsatz chemischer Schädlingsbekämpfungsmittel. Vor diesem Hintergrund </w:t>
      </w:r>
      <w:r>
        <w:t>nutzt</w:t>
      </w:r>
      <w:r w:rsidRPr="008F5949">
        <w:t xml:space="preserve"> die </w:t>
      </w:r>
      <w:r w:rsidRPr="008F5949">
        <w:rPr>
          <w:b/>
          <w:bCs/>
        </w:rPr>
        <w:t>S&amp;A Service und Anwendungstechnik GmbH</w:t>
      </w:r>
      <w:r w:rsidRPr="008F5949">
        <w:t xml:space="preserve"> </w:t>
      </w:r>
      <w:r w:rsidR="009C7DCF">
        <w:t>systematisch</w:t>
      </w:r>
      <w:r w:rsidRPr="008F5949">
        <w:t xml:space="preserve"> nachhaltige,</w:t>
      </w:r>
      <w:r>
        <w:t xml:space="preserve"> toxin- und</w:t>
      </w:r>
      <w:r w:rsidRPr="008F5949">
        <w:t xml:space="preserve"> rückstandsfreie Verfahren, um die Qualität und Sicherheit von Agrar- und Lebensmittelerzeugnissen entlang der gesamten Lieferkette zu gewährleisten.</w:t>
      </w:r>
    </w:p>
    <w:p w14:paraId="1B115EA9" w14:textId="77777777" w:rsidR="00BE0495" w:rsidRDefault="00BE0495" w:rsidP="005E7CC4">
      <w:pPr>
        <w:spacing w:line="276" w:lineRule="auto"/>
      </w:pPr>
    </w:p>
    <w:p w14:paraId="04692994" w14:textId="195973BC" w:rsidR="00BE0495" w:rsidRDefault="00BE0495" w:rsidP="005E7CC4">
      <w:pPr>
        <w:spacing w:line="276" w:lineRule="auto"/>
      </w:pPr>
      <w:r w:rsidRPr="008F5949">
        <w:t>Steigende Durchschnittstemperaturen verlängern die Aktivitäts- und Reproduktionsphasen typischer Vorratsschädlinge wie Kornkäfer, Motten oder Vorratsmilben. Für Betriebe bedeutet dies höhere Anforderungen an Monitoring, Prävention und wirksame Bekämpfungsstrategien. Chemische Optionen stehen dabei zunehmend unter regulatorischem Druck.</w:t>
      </w:r>
      <w:r>
        <w:t xml:space="preserve"> </w:t>
      </w:r>
    </w:p>
    <w:p w14:paraId="516CBE60" w14:textId="77777777" w:rsidR="00BE0495" w:rsidRDefault="00BE0495" w:rsidP="005E7CC4">
      <w:pPr>
        <w:spacing w:line="276" w:lineRule="auto"/>
      </w:pPr>
    </w:p>
    <w:p w14:paraId="53D037C6" w14:textId="77777777" w:rsidR="00BE0495" w:rsidRDefault="00BE0495" w:rsidP="005E7CC4">
      <w:pPr>
        <w:spacing w:line="276" w:lineRule="auto"/>
      </w:pPr>
      <w:r w:rsidRPr="008F5949">
        <w:t xml:space="preserve">„Viele unserer Kunden berichten bereits heute von veränderten Schädlingsmustern: frühere Saisonstarts, schnellere Entwicklungszyklen und häufiger auftretende Schäden,“ sagt </w:t>
      </w:r>
      <w:r>
        <w:t>Tim Szemjonneck, technischer Direktor</w:t>
      </w:r>
      <w:r w:rsidRPr="008F5949">
        <w:t xml:space="preserve"> </w:t>
      </w:r>
      <w:r>
        <w:t>der</w:t>
      </w:r>
      <w:r w:rsidRPr="008F5949">
        <w:t xml:space="preserve"> S&amp;A</w:t>
      </w:r>
      <w:r>
        <w:t xml:space="preserve"> Service und Anwendungstechnik GmbH</w:t>
      </w:r>
      <w:r w:rsidRPr="008F5949">
        <w:t>. „Nachhaltige Verfahren sind damit nicht mehr nur eine ökologische Option, sondern eine betriebliche Notwendigkeit“</w:t>
      </w:r>
      <w:r>
        <w:t xml:space="preserve">, so der Experte weiter. </w:t>
      </w:r>
      <w:r w:rsidRPr="005343F5">
        <w:t>„Gerade in Zeiten steigender klimatischer Herausforderungen ist es unser Ziel, nachhaltigen Vorratsschutz als festen Standard in allen Betrieben zu etablieren.“</w:t>
      </w:r>
    </w:p>
    <w:p w14:paraId="75F88B08" w14:textId="77777777" w:rsidR="00BE0495" w:rsidRPr="008F5949" w:rsidRDefault="00BE0495" w:rsidP="005E7CC4">
      <w:pPr>
        <w:spacing w:line="276" w:lineRule="auto"/>
      </w:pPr>
    </w:p>
    <w:p w14:paraId="5AFAA585" w14:textId="77777777" w:rsidR="00BE0495" w:rsidRPr="008F5949" w:rsidRDefault="00BE0495" w:rsidP="005E7CC4">
      <w:pPr>
        <w:spacing w:line="276" w:lineRule="auto"/>
        <w:rPr>
          <w:b/>
          <w:bCs/>
        </w:rPr>
      </w:pPr>
      <w:r w:rsidRPr="008F5949">
        <w:rPr>
          <w:b/>
          <w:bCs/>
        </w:rPr>
        <w:t xml:space="preserve">Nachhaltige Lösungen </w:t>
      </w:r>
      <w:r>
        <w:rPr>
          <w:b/>
          <w:bCs/>
        </w:rPr>
        <w:t>der S&amp;A</w:t>
      </w:r>
    </w:p>
    <w:p w14:paraId="5CACC3A5" w14:textId="77777777" w:rsidR="00BE0495" w:rsidRPr="000310BD" w:rsidRDefault="00BE0495" w:rsidP="005E7CC4">
      <w:pPr>
        <w:spacing w:line="276" w:lineRule="auto"/>
      </w:pPr>
      <w:r w:rsidRPr="007540F4">
        <w:rPr>
          <w:rStyle w:val="Fett"/>
          <w:b w:val="0"/>
          <w:bCs w:val="0"/>
        </w:rPr>
        <w:t>CO₂-Druckentwesung (PEX):</w:t>
      </w:r>
      <w:r w:rsidRPr="000310BD">
        <w:br/>
        <w:t xml:space="preserve">Bei diesem Verfahren wird der Sauerstoffgehalt in geschlossenen Lagerbereichen </w:t>
      </w:r>
      <w:r>
        <w:t xml:space="preserve">durch die Erhöhung von </w:t>
      </w:r>
      <w:r w:rsidRPr="005F3C65">
        <w:t>CO</w:t>
      </w:r>
      <w:r w:rsidRPr="005F3C65">
        <w:rPr>
          <w:vertAlign w:val="subscript"/>
        </w:rPr>
        <w:t>2</w:t>
      </w:r>
      <w:r>
        <w:t xml:space="preserve"> g</w:t>
      </w:r>
      <w:r w:rsidRPr="005F3C65">
        <w:t>ezielt</w:t>
      </w:r>
      <w:r w:rsidRPr="000310BD">
        <w:t xml:space="preserve"> reduziert, sodass Schädlinge wie Kornkäfer, Mehlmotten oder Vorratsmilben abgetötet werden, ohne Rückstände auf den Produkten zu hinterlassen. Besonders vorteilhaft ist der Einsatz bei </w:t>
      </w:r>
      <w:r w:rsidRPr="005F3C65">
        <w:rPr>
          <w:rStyle w:val="Fett"/>
          <w:b w:val="0"/>
          <w:bCs w:val="0"/>
        </w:rPr>
        <w:t>biozertifizierten und sensiblen Produkten</w:t>
      </w:r>
      <w:r w:rsidRPr="000310BD">
        <w:t xml:space="preserve"> wie Getreide, Saatgut, Nüssen oder Kaffee. Durch die präzise Steuerung der CO₂-Konzentration und Dauer der Behandlung können selbst stark befallene Lager</w:t>
      </w:r>
      <w:r>
        <w:t xml:space="preserve"> mit einer Erfolgsquote von nahezu 100 %</w:t>
      </w:r>
      <w:r w:rsidRPr="000310BD">
        <w:t xml:space="preserve"> effizient </w:t>
      </w:r>
      <w:r>
        <w:t>von Schädlingen befreit</w:t>
      </w:r>
      <w:r w:rsidRPr="000310BD">
        <w:t xml:space="preserve"> werden.</w:t>
      </w:r>
    </w:p>
    <w:p w14:paraId="4A39B4D7" w14:textId="77777777" w:rsidR="007540F4" w:rsidRDefault="007540F4" w:rsidP="005E7CC4">
      <w:pPr>
        <w:spacing w:line="276" w:lineRule="auto"/>
        <w:rPr>
          <w:rStyle w:val="Fett"/>
          <w:b w:val="0"/>
          <w:bCs w:val="0"/>
        </w:rPr>
      </w:pPr>
    </w:p>
    <w:p w14:paraId="6ADA7318" w14:textId="17B9B3F6" w:rsidR="00BE0495" w:rsidRPr="000310BD" w:rsidRDefault="00BE0495" w:rsidP="005E7CC4">
      <w:pPr>
        <w:spacing w:line="276" w:lineRule="auto"/>
      </w:pPr>
      <w:r w:rsidRPr="007540F4">
        <w:rPr>
          <w:rStyle w:val="Fett"/>
          <w:b w:val="0"/>
          <w:bCs w:val="0"/>
        </w:rPr>
        <w:lastRenderedPageBreak/>
        <w:t>Hitzebehandlung:</w:t>
      </w:r>
      <w:r w:rsidRPr="000310BD">
        <w:br/>
      </w:r>
      <w:r>
        <w:t xml:space="preserve">Die </w:t>
      </w:r>
      <w:r w:rsidRPr="000310BD">
        <w:t xml:space="preserve">Hitzebehandlung ist eine chemiefreie Methode, bei der Schädlinge in allen Entwicklungsstadien durch gezielte Temperaturerhöhung abgetötet werden. S&amp;A setzt hierfür </w:t>
      </w:r>
      <w:r w:rsidRPr="005F3C65">
        <w:rPr>
          <w:rStyle w:val="Fett"/>
          <w:b w:val="0"/>
          <w:bCs w:val="0"/>
        </w:rPr>
        <w:t>moderne Temperatur- und Feuchtigkeitskontrollen</w:t>
      </w:r>
      <w:r w:rsidRPr="000310BD">
        <w:t xml:space="preserve"> ein, um die Produktqualität zu erhalten und gleichzeitig hygienische Standards einzuhalten. Diese Methode eignet sich besonders für </w:t>
      </w:r>
      <w:r w:rsidRPr="005F3C65">
        <w:rPr>
          <w:rStyle w:val="Fett"/>
          <w:b w:val="0"/>
          <w:bCs w:val="0"/>
        </w:rPr>
        <w:t>Mühlen, Lagerhallen, Container und Produktionslinien</w:t>
      </w:r>
      <w:r w:rsidRPr="000310BD">
        <w:t xml:space="preserve">, </w:t>
      </w:r>
      <w:r>
        <w:t>bei denen</w:t>
      </w:r>
      <w:r w:rsidRPr="000310BD">
        <w:t xml:space="preserve"> eine schnelle Wiederaufnahme des Betriebs erforderlich ist.</w:t>
      </w:r>
    </w:p>
    <w:p w14:paraId="58C15127" w14:textId="77777777" w:rsidR="007540F4" w:rsidRDefault="007540F4" w:rsidP="005E7CC4">
      <w:pPr>
        <w:spacing w:line="276" w:lineRule="auto"/>
        <w:rPr>
          <w:b/>
          <w:bCs/>
        </w:rPr>
      </w:pPr>
    </w:p>
    <w:p w14:paraId="597E5DF9" w14:textId="22DB7918" w:rsidR="00BE0495" w:rsidRDefault="00BE0495" w:rsidP="005E7CC4">
      <w:pPr>
        <w:spacing w:line="276" w:lineRule="auto"/>
        <w:rPr>
          <w:b/>
          <w:bCs/>
        </w:rPr>
      </w:pPr>
      <w:r w:rsidRPr="007540F4">
        <w:t>Ganzheitliche Vorratsschutzkonzepte zur Prävention:</w:t>
      </w:r>
      <w:r w:rsidRPr="007540F4">
        <w:br/>
      </w:r>
      <w:r w:rsidRPr="009C5F5B">
        <w:t>S&amp;A entwickelt individuelle Schutzprogramme, die Monitoring, Prävention und Bekämpfung kombinieren. Sensorik, digitale Befallsüberwachung und regelmäßige Inspektionen ermöglichen eine frühe Erkennung von Schädlingsbefall. Dies reduziert Verluste und Ausfälle signifikant, wie wissenschaftliche Analysen belegen</w:t>
      </w:r>
      <w:r>
        <w:t>.</w:t>
      </w:r>
    </w:p>
    <w:p w14:paraId="60CF37E2" w14:textId="77777777" w:rsidR="00BE0495" w:rsidRDefault="00BE0495" w:rsidP="005E7CC4">
      <w:pPr>
        <w:spacing w:line="276" w:lineRule="auto"/>
      </w:pPr>
    </w:p>
    <w:p w14:paraId="3298AC45" w14:textId="77777777" w:rsidR="001158DC" w:rsidRPr="001C5DBF" w:rsidRDefault="001158DC" w:rsidP="005E7CC4">
      <w:pPr>
        <w:spacing w:line="276" w:lineRule="auto"/>
        <w:rPr>
          <w:rFonts w:asciiTheme="minorHAnsi" w:eastAsia="Helvetica Neue" w:hAnsiTheme="minorHAnsi" w:cstheme="minorHAnsi"/>
          <w:color w:val="000000"/>
          <w:sz w:val="22"/>
          <w:szCs w:val="22"/>
        </w:rPr>
      </w:pPr>
      <w:r w:rsidRPr="001C5DBF">
        <w:rPr>
          <w:rFonts w:asciiTheme="minorHAnsi" w:eastAsia="Helvetica Neue" w:hAnsiTheme="minorHAnsi" w:cstheme="minorHAnsi"/>
          <w:color w:val="000000"/>
          <w:sz w:val="22"/>
          <w:szCs w:val="22"/>
        </w:rPr>
        <w:t xml:space="preserve">Mehr zum Vorratsschutz mit S&amp;A finden Interessierte unter </w:t>
      </w:r>
      <w:r w:rsidRPr="001C5DBF">
        <w:rPr>
          <w:rFonts w:asciiTheme="minorHAnsi" w:eastAsia="Helvetica Neue" w:hAnsiTheme="minorHAnsi" w:cstheme="minorHAnsi"/>
          <w:color w:val="000000"/>
          <w:sz w:val="22"/>
          <w:szCs w:val="22"/>
        </w:rPr>
        <w:br/>
      </w:r>
      <w:hyperlink r:id="rId8" w:history="1">
        <w:r w:rsidRPr="001C5DBF">
          <w:rPr>
            <w:rStyle w:val="Hyperlink"/>
            <w:rFonts w:asciiTheme="minorHAnsi" w:eastAsia="Helvetica Neue" w:hAnsiTheme="minorHAnsi" w:cstheme="minorHAnsi"/>
            <w:sz w:val="22"/>
            <w:szCs w:val="22"/>
          </w:rPr>
          <w:t>www.s-und-a.de/geschaeftsfelder/vorratsschutz</w:t>
        </w:r>
      </w:hyperlink>
      <w:r w:rsidRPr="001C5DBF">
        <w:rPr>
          <w:rFonts w:asciiTheme="minorHAnsi" w:eastAsia="Helvetica Neue" w:hAnsiTheme="minorHAnsi" w:cstheme="minorHAnsi"/>
          <w:color w:val="000000"/>
          <w:sz w:val="22"/>
          <w:szCs w:val="22"/>
        </w:rPr>
        <w:t xml:space="preserve"> </w:t>
      </w:r>
    </w:p>
    <w:p w14:paraId="28DC0EDA" w14:textId="77777777" w:rsidR="001158DC" w:rsidRPr="008D6282" w:rsidRDefault="001158DC" w:rsidP="005E7CC4">
      <w:pPr>
        <w:spacing w:line="276" w:lineRule="auto"/>
        <w:rPr>
          <w:rFonts w:ascii="Helvetica Neue" w:hAnsi="Helvetica Neue"/>
          <w:b/>
          <w:bCs/>
          <w:color w:val="000000" w:themeColor="text1"/>
          <w:sz w:val="18"/>
          <w:szCs w:val="18"/>
        </w:rPr>
      </w:pPr>
    </w:p>
    <w:p w14:paraId="1D328469" w14:textId="1C0A6436" w:rsidR="001158DC" w:rsidRPr="00586882" w:rsidRDefault="001158DC" w:rsidP="005E7CC4">
      <w:pPr>
        <w:spacing w:line="276" w:lineRule="auto"/>
        <w:rPr>
          <w:sz w:val="20"/>
          <w:szCs w:val="20"/>
        </w:rPr>
      </w:pPr>
      <w:r w:rsidRPr="00586882">
        <w:rPr>
          <w:b/>
          <w:bCs/>
          <w:sz w:val="20"/>
          <w:szCs w:val="20"/>
        </w:rPr>
        <w:t xml:space="preserve">S&amp;A – verlässlicher Partner mit Expertise im </w:t>
      </w:r>
      <w:r>
        <w:rPr>
          <w:b/>
          <w:bCs/>
          <w:sz w:val="20"/>
          <w:szCs w:val="20"/>
        </w:rPr>
        <w:t>Vorratsschutz</w:t>
      </w:r>
    </w:p>
    <w:p w14:paraId="360E6100" w14:textId="77777777" w:rsidR="001158DC" w:rsidRDefault="001158DC" w:rsidP="005E7CC4">
      <w:pPr>
        <w:spacing w:line="276" w:lineRule="auto"/>
        <w:rPr>
          <w:sz w:val="20"/>
          <w:szCs w:val="20"/>
        </w:rPr>
      </w:pPr>
      <w:r w:rsidRPr="00586882">
        <w:rPr>
          <w:sz w:val="20"/>
          <w:szCs w:val="20"/>
        </w:rPr>
        <w:t xml:space="preserve">Die S&amp;A Service und Anwendungstechnik GmbH mit Sitz im niedersächsischen Scheeßel ist seit 1992 Spezialist </w:t>
      </w:r>
      <w:r>
        <w:rPr>
          <w:sz w:val="20"/>
          <w:szCs w:val="20"/>
        </w:rPr>
        <w:t>im</w:t>
      </w:r>
      <w:r w:rsidRPr="00586882">
        <w:rPr>
          <w:sz w:val="20"/>
          <w:szCs w:val="20"/>
        </w:rPr>
        <w:t xml:space="preserve"> </w:t>
      </w:r>
      <w:r>
        <w:rPr>
          <w:sz w:val="20"/>
          <w:szCs w:val="20"/>
        </w:rPr>
        <w:t>Vorrats</w:t>
      </w:r>
      <w:r w:rsidRPr="00586882">
        <w:rPr>
          <w:sz w:val="20"/>
          <w:szCs w:val="20"/>
        </w:rPr>
        <w:t xml:space="preserve">schutz. Sie entwickelt individuell angepasste Konzepte – auf Wunsch auch mit Kombination aus Prävention, Monitoring und Bekämpfung. Das Ziel: </w:t>
      </w:r>
      <w:r>
        <w:rPr>
          <w:sz w:val="20"/>
          <w:szCs w:val="20"/>
        </w:rPr>
        <w:t>Erntegüter</w:t>
      </w:r>
      <w:r w:rsidRPr="00586882">
        <w:rPr>
          <w:sz w:val="20"/>
          <w:szCs w:val="20"/>
        </w:rPr>
        <w:t xml:space="preserve"> schützen, bevor ein Schaden entsteht. </w:t>
      </w:r>
    </w:p>
    <w:p w14:paraId="60AC00F5" w14:textId="77777777" w:rsidR="001158DC" w:rsidRPr="00586882" w:rsidRDefault="001158DC" w:rsidP="005E7CC4">
      <w:pPr>
        <w:spacing w:line="276" w:lineRule="auto"/>
        <w:rPr>
          <w:sz w:val="20"/>
          <w:szCs w:val="20"/>
        </w:rPr>
      </w:pPr>
      <w:r>
        <w:rPr>
          <w:sz w:val="20"/>
          <w:szCs w:val="20"/>
        </w:rPr>
        <w:t xml:space="preserve">Die </w:t>
      </w:r>
      <w:r w:rsidRPr="00586882">
        <w:rPr>
          <w:sz w:val="20"/>
          <w:szCs w:val="20"/>
        </w:rPr>
        <w:t xml:space="preserve">S&amp;A setzt </w:t>
      </w:r>
      <w:r w:rsidRPr="00586882">
        <w:rPr>
          <w:color w:val="000000" w:themeColor="text1"/>
          <w:sz w:val="20"/>
          <w:szCs w:val="20"/>
        </w:rPr>
        <w:t xml:space="preserve">mit etwa 40 Mitarbeitern deutschlandweit eine große Bandbreite an Verfahren ein, um Schädlinge nachhaltig und zuverlässig zu beseitigen. Sie verfügt außerdem über umfangreiche Expertise in den Bereichen </w:t>
      </w:r>
      <w:r>
        <w:rPr>
          <w:color w:val="000000" w:themeColor="text1"/>
          <w:sz w:val="20"/>
          <w:szCs w:val="20"/>
        </w:rPr>
        <w:t>Holzschutz</w:t>
      </w:r>
      <w:r w:rsidRPr="00586882">
        <w:rPr>
          <w:color w:val="000000" w:themeColor="text1"/>
          <w:sz w:val="20"/>
          <w:szCs w:val="20"/>
        </w:rPr>
        <w:t>, Containerdienstleistungen und dem Schutz von Kulturgütern.  </w:t>
      </w:r>
      <w:r w:rsidRPr="00586882">
        <w:rPr>
          <w:sz w:val="20"/>
          <w:szCs w:val="20"/>
        </w:rPr>
        <w:t xml:space="preserve"> </w:t>
      </w:r>
    </w:p>
    <w:p w14:paraId="41ADAD8A" w14:textId="77777777" w:rsidR="001158DC" w:rsidRPr="00586882" w:rsidRDefault="001158DC" w:rsidP="005E7CC4">
      <w:pPr>
        <w:spacing w:line="276" w:lineRule="auto"/>
        <w:rPr>
          <w:color w:val="000000" w:themeColor="text1"/>
          <w:sz w:val="20"/>
          <w:szCs w:val="20"/>
        </w:rPr>
      </w:pPr>
    </w:p>
    <w:p w14:paraId="3EE76E9C" w14:textId="77777777" w:rsidR="001158DC" w:rsidRPr="00586882" w:rsidRDefault="001158DC" w:rsidP="005E7CC4">
      <w:pPr>
        <w:spacing w:line="276" w:lineRule="auto"/>
        <w:rPr>
          <w:color w:val="000000" w:themeColor="text1"/>
          <w:sz w:val="20"/>
          <w:szCs w:val="20"/>
        </w:rPr>
      </w:pPr>
      <w:r w:rsidRPr="00586882">
        <w:rPr>
          <w:color w:val="000000" w:themeColor="text1"/>
          <w:sz w:val="20"/>
          <w:szCs w:val="20"/>
        </w:rPr>
        <w:t>Die S&amp;A ist Teil der internationalen Rentokil Initial Gruppe mit Hauptsitz in Crawley (England). Ihre Wurzeln reichen inzwischen 120 Jahre zurück. Als Innovationsmarktführer setzt Rentokil Initial weltweit Maßstäbe im Bereich der Schädlingsbekämpfung und des Vorratsschutzes. Darüber hinaus bietet die Rentokil Initial Gruppe professionelle Hygienedienstleistungen, Innenraumbegrünung und andere Servicedienstleistungen an. Die Gruppe ist in über 90 Ländern aktiv und beschäftigt mehr als 63.000 Mitarbeiter unterschiedlichster Kulturen. In Deutschland setzen sich jeden Tag mehr als 900 Mitarbeitende dafür ein, ihren über 30.000 Kundinnen und Kunden einen exzellenten Service zu bieten. Durch die 25 Niederlassungen in Deutschland kann Rentokil Initial hierzulande einen flächendeckenden Service nebst besonderer Kundennähe anbieten.</w:t>
      </w:r>
    </w:p>
    <w:p w14:paraId="4F8B2A97" w14:textId="77777777" w:rsidR="001158DC" w:rsidRPr="00586882" w:rsidRDefault="001158DC" w:rsidP="005E7CC4">
      <w:pPr>
        <w:spacing w:line="276" w:lineRule="auto"/>
        <w:rPr>
          <w:rFonts w:asciiTheme="minorHAnsi" w:hAnsiTheme="minorHAnsi" w:cstheme="minorHAnsi"/>
          <w:color w:val="000000" w:themeColor="text1"/>
          <w:sz w:val="16"/>
          <w:szCs w:val="16"/>
        </w:rPr>
      </w:pPr>
    </w:p>
    <w:p w14:paraId="28EDCD7B" w14:textId="77777777" w:rsidR="001158DC" w:rsidRPr="00D637EA" w:rsidRDefault="001158DC" w:rsidP="005E7CC4">
      <w:pPr>
        <w:spacing w:line="276" w:lineRule="auto"/>
        <w:rPr>
          <w:color w:val="000000" w:themeColor="text1"/>
          <w:sz w:val="20"/>
          <w:szCs w:val="20"/>
        </w:rPr>
      </w:pPr>
      <w:r w:rsidRPr="00D637EA">
        <w:rPr>
          <w:color w:val="000000" w:themeColor="text1"/>
          <w:sz w:val="20"/>
          <w:szCs w:val="20"/>
        </w:rPr>
        <w:t xml:space="preserve">Abdruck honorarfrei. </w:t>
      </w:r>
    </w:p>
    <w:p w14:paraId="7A45D4AF" w14:textId="77777777" w:rsidR="001158DC" w:rsidRDefault="001158DC" w:rsidP="005E7CC4">
      <w:pPr>
        <w:spacing w:line="276" w:lineRule="auto"/>
        <w:rPr>
          <w:rFonts w:ascii="Helvetica Neue" w:hAnsi="Helvetica Neue"/>
          <w:b/>
          <w:bCs/>
          <w:color w:val="000000" w:themeColor="text1"/>
          <w:sz w:val="18"/>
          <w:szCs w:val="18"/>
        </w:rPr>
      </w:pPr>
    </w:p>
    <w:p w14:paraId="63FD35D5" w14:textId="77777777" w:rsidR="001158DC" w:rsidRDefault="001158DC" w:rsidP="005E7CC4">
      <w:pPr>
        <w:spacing w:line="276" w:lineRule="auto"/>
        <w:rPr>
          <w:rFonts w:ascii="Helvetica Neue" w:hAnsi="Helvetica Neue"/>
          <w:b/>
          <w:bCs/>
          <w:color w:val="000000" w:themeColor="text1"/>
          <w:sz w:val="18"/>
          <w:szCs w:val="18"/>
        </w:rPr>
      </w:pPr>
    </w:p>
    <w:p w14:paraId="04071AC1" w14:textId="77777777" w:rsidR="001158DC" w:rsidRDefault="001158DC" w:rsidP="005E7CC4">
      <w:pPr>
        <w:spacing w:line="276" w:lineRule="auto"/>
        <w:rPr>
          <w:rFonts w:ascii="Helvetica Neue" w:hAnsi="Helvetica Neue"/>
          <w:b/>
          <w:bCs/>
          <w:color w:val="000000" w:themeColor="text1"/>
          <w:sz w:val="18"/>
          <w:szCs w:val="18"/>
        </w:rPr>
      </w:pPr>
    </w:p>
    <w:tbl>
      <w:tblPr>
        <w:tblStyle w:val="Tabellenraster"/>
        <w:tblW w:w="13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00" w:firstRow="0" w:lastRow="0" w:firstColumn="0" w:lastColumn="0" w:noHBand="0" w:noVBand="1"/>
      </w:tblPr>
      <w:tblGrid>
        <w:gridCol w:w="4422"/>
        <w:gridCol w:w="4422"/>
        <w:gridCol w:w="4422"/>
      </w:tblGrid>
      <w:tr w:rsidR="001158DC" w:rsidRPr="008D6282" w14:paraId="304B9E80" w14:textId="77777777" w:rsidTr="000B7F28">
        <w:trPr>
          <w:trHeight w:val="2286"/>
        </w:trPr>
        <w:tc>
          <w:tcPr>
            <w:tcW w:w="4422" w:type="dxa"/>
          </w:tcPr>
          <w:p w14:paraId="1F9A0095" w14:textId="77777777" w:rsidR="001158DC" w:rsidRPr="00361921" w:rsidRDefault="001158DC" w:rsidP="005E7CC4">
            <w:pPr>
              <w:spacing w:line="276" w:lineRule="auto"/>
              <w:rPr>
                <w:rFonts w:asciiTheme="minorHAnsi" w:hAnsiTheme="minorHAnsi" w:cstheme="minorHAnsi"/>
                <w:b/>
                <w:bCs/>
                <w:color w:val="000000" w:themeColor="text1"/>
                <w:sz w:val="20"/>
                <w:szCs w:val="20"/>
                <w:lang w:val="en-US"/>
              </w:rPr>
            </w:pPr>
            <w:r w:rsidRPr="00361921">
              <w:rPr>
                <w:rFonts w:asciiTheme="minorHAnsi" w:hAnsiTheme="minorHAnsi" w:cstheme="minorHAnsi"/>
                <w:b/>
                <w:bCs/>
                <w:color w:val="000000" w:themeColor="text1"/>
                <w:sz w:val="20"/>
                <w:szCs w:val="20"/>
                <w:lang w:val="en-US"/>
              </w:rPr>
              <w:lastRenderedPageBreak/>
              <w:t>Pressekontakt</w:t>
            </w:r>
          </w:p>
          <w:p w14:paraId="72151CE2" w14:textId="77777777" w:rsidR="001158DC" w:rsidRPr="00361921" w:rsidRDefault="001158DC" w:rsidP="005E7CC4">
            <w:pPr>
              <w:spacing w:line="276" w:lineRule="auto"/>
              <w:rPr>
                <w:rFonts w:asciiTheme="minorHAnsi" w:hAnsiTheme="minorHAnsi" w:cstheme="minorHAnsi"/>
                <w:b/>
                <w:bCs/>
                <w:color w:val="000000" w:themeColor="text1"/>
                <w:sz w:val="20"/>
                <w:szCs w:val="20"/>
                <w:lang w:val="en-US"/>
              </w:rPr>
            </w:pPr>
            <w:r w:rsidRPr="00361921">
              <w:rPr>
                <w:rFonts w:asciiTheme="minorHAnsi" w:hAnsiTheme="minorHAnsi" w:cstheme="minorHAnsi"/>
                <w:b/>
                <w:bCs/>
                <w:color w:val="000000" w:themeColor="text1"/>
                <w:sz w:val="20"/>
                <w:szCs w:val="20"/>
                <w:lang w:val="en-US"/>
              </w:rPr>
              <w:t>Rentokil Initial GmbH &amp; Co. KG</w:t>
            </w:r>
          </w:p>
          <w:p w14:paraId="2F01F241" w14:textId="77777777" w:rsidR="001158DC" w:rsidRPr="00361921" w:rsidRDefault="001158DC" w:rsidP="005E7CC4">
            <w:pPr>
              <w:spacing w:line="276" w:lineRule="auto"/>
              <w:rPr>
                <w:rFonts w:asciiTheme="minorHAnsi" w:hAnsiTheme="minorHAnsi" w:cstheme="minorHAnsi"/>
                <w:color w:val="000000" w:themeColor="text1"/>
                <w:sz w:val="20"/>
                <w:szCs w:val="20"/>
                <w:lang w:val="en-US"/>
              </w:rPr>
            </w:pPr>
            <w:r w:rsidRPr="00361921">
              <w:rPr>
                <w:rFonts w:asciiTheme="minorHAnsi" w:hAnsiTheme="minorHAnsi" w:cstheme="minorHAnsi"/>
                <w:color w:val="000000" w:themeColor="text1"/>
                <w:sz w:val="20"/>
                <w:szCs w:val="20"/>
                <w:lang w:val="en-US"/>
              </w:rPr>
              <w:t>Dirk Welpotte, Director Marketing</w:t>
            </w:r>
          </w:p>
          <w:p w14:paraId="78B76DAB" w14:textId="77777777" w:rsidR="001158DC" w:rsidRPr="00361921" w:rsidRDefault="001158DC" w:rsidP="005E7CC4">
            <w:pPr>
              <w:spacing w:line="276" w:lineRule="auto"/>
              <w:rPr>
                <w:rFonts w:asciiTheme="minorHAnsi" w:hAnsiTheme="minorHAnsi" w:cstheme="minorHAnsi"/>
                <w:color w:val="000000" w:themeColor="text1"/>
                <w:sz w:val="20"/>
                <w:szCs w:val="20"/>
              </w:rPr>
            </w:pPr>
            <w:r w:rsidRPr="00361921">
              <w:rPr>
                <w:rFonts w:asciiTheme="minorHAnsi" w:hAnsiTheme="minorHAnsi" w:cstheme="minorHAnsi"/>
                <w:color w:val="000000" w:themeColor="text1"/>
                <w:sz w:val="20"/>
                <w:szCs w:val="20"/>
              </w:rPr>
              <w:t>Am Coloneum 4, 50829 Köln</w:t>
            </w:r>
          </w:p>
          <w:p w14:paraId="2FF732F5" w14:textId="77777777" w:rsidR="001158DC" w:rsidRPr="00361921" w:rsidRDefault="001158DC" w:rsidP="005E7CC4">
            <w:pPr>
              <w:spacing w:line="276" w:lineRule="auto"/>
              <w:rPr>
                <w:rFonts w:asciiTheme="minorHAnsi" w:hAnsiTheme="minorHAnsi" w:cstheme="minorHAnsi"/>
                <w:color w:val="000000" w:themeColor="text1"/>
                <w:sz w:val="20"/>
                <w:szCs w:val="20"/>
              </w:rPr>
            </w:pPr>
            <w:r w:rsidRPr="00361921">
              <w:rPr>
                <w:rFonts w:asciiTheme="minorHAnsi" w:hAnsiTheme="minorHAnsi" w:cstheme="minorHAnsi"/>
                <w:color w:val="000000" w:themeColor="text1"/>
                <w:sz w:val="20"/>
                <w:szCs w:val="20"/>
              </w:rPr>
              <w:t>Tel. +49 221 945343-70</w:t>
            </w:r>
          </w:p>
          <w:p w14:paraId="396AA1F8" w14:textId="77777777" w:rsidR="001158DC" w:rsidRPr="008D6282" w:rsidRDefault="001158DC" w:rsidP="005E7CC4">
            <w:pPr>
              <w:spacing w:line="276" w:lineRule="auto"/>
              <w:rPr>
                <w:rFonts w:ascii="Helvetica Neue" w:eastAsia="Helvetica Neue" w:hAnsi="Helvetica Neue" w:cs="Helvetica Neue"/>
                <w:color w:val="000000"/>
                <w:sz w:val="18"/>
                <w:szCs w:val="18"/>
              </w:rPr>
            </w:pPr>
            <w:hyperlink r:id="rId9" w:history="1">
              <w:r w:rsidRPr="00361921">
                <w:rPr>
                  <w:rStyle w:val="Hyperlink"/>
                  <w:rFonts w:asciiTheme="minorHAnsi" w:hAnsiTheme="minorHAnsi" w:cstheme="minorHAnsi"/>
                  <w:sz w:val="20"/>
                  <w:szCs w:val="20"/>
                </w:rPr>
                <w:t>dirk.welpotte@rentokil-initial.com</w:t>
              </w:r>
            </w:hyperlink>
          </w:p>
        </w:tc>
        <w:tc>
          <w:tcPr>
            <w:tcW w:w="4422" w:type="dxa"/>
          </w:tcPr>
          <w:p w14:paraId="4AD46D14" w14:textId="77777777" w:rsidR="001158DC" w:rsidRPr="008D6282" w:rsidRDefault="001158DC" w:rsidP="005E7CC4">
            <w:pPr>
              <w:spacing w:line="276" w:lineRule="auto"/>
              <w:rPr>
                <w:rFonts w:ascii="Helvetica Neue" w:eastAsia="Helvetica Neue" w:hAnsi="Helvetica Neue" w:cs="Helvetica Neue"/>
                <w:color w:val="000000"/>
                <w:sz w:val="18"/>
                <w:szCs w:val="18"/>
              </w:rPr>
            </w:pPr>
          </w:p>
        </w:tc>
        <w:tc>
          <w:tcPr>
            <w:tcW w:w="4422" w:type="dxa"/>
          </w:tcPr>
          <w:p w14:paraId="526964C4" w14:textId="77777777" w:rsidR="001158DC" w:rsidRPr="008D6282" w:rsidRDefault="001158DC" w:rsidP="005E7CC4">
            <w:pPr>
              <w:spacing w:line="276" w:lineRule="auto"/>
              <w:rPr>
                <w:rFonts w:ascii="Helvetica Neue" w:eastAsia="Helvetica Neue" w:hAnsi="Helvetica Neue" w:cs="Helvetica Neue"/>
                <w:color w:val="000000"/>
                <w:sz w:val="18"/>
                <w:szCs w:val="18"/>
              </w:rPr>
            </w:pPr>
          </w:p>
        </w:tc>
      </w:tr>
    </w:tbl>
    <w:p w14:paraId="600C7289" w14:textId="77777777" w:rsidR="001158DC" w:rsidRPr="00361921" w:rsidRDefault="001158DC" w:rsidP="005E7CC4">
      <w:pPr>
        <w:spacing w:line="276" w:lineRule="auto"/>
        <w:rPr>
          <w:rFonts w:asciiTheme="minorHAnsi" w:eastAsia="Helvetica Neue" w:hAnsiTheme="minorHAnsi" w:cstheme="minorHAnsi"/>
          <w:b/>
          <w:color w:val="000000"/>
          <w:sz w:val="22"/>
          <w:szCs w:val="22"/>
        </w:rPr>
      </w:pPr>
      <w:r w:rsidRPr="00361921">
        <w:rPr>
          <w:rFonts w:asciiTheme="minorHAnsi" w:eastAsia="Helvetica Neue" w:hAnsiTheme="minorHAnsi" w:cstheme="minorHAnsi"/>
          <w:b/>
          <w:color w:val="000000"/>
          <w:sz w:val="22"/>
          <w:szCs w:val="22"/>
        </w:rPr>
        <w:t>Bildmaterial (auch anbei):</w:t>
      </w:r>
    </w:p>
    <w:p w14:paraId="5892CA09" w14:textId="77777777" w:rsidR="001158DC" w:rsidRPr="008D6282" w:rsidRDefault="001158DC" w:rsidP="005E7CC4">
      <w:pPr>
        <w:spacing w:line="276" w:lineRule="auto"/>
        <w:rPr>
          <w:rFonts w:ascii="Helvetica Neue" w:eastAsia="Helvetica Neue" w:hAnsi="Helvetica Neue" w:cs="Helvetica Neue"/>
          <w:sz w:val="18"/>
          <w:szCs w:val="18"/>
        </w:rPr>
      </w:pPr>
    </w:p>
    <w:tbl>
      <w:tblPr>
        <w:tblW w:w="903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44"/>
        <w:gridCol w:w="4394"/>
      </w:tblGrid>
      <w:tr w:rsidR="001158DC" w:rsidRPr="008D6282" w14:paraId="1C6E8164" w14:textId="77777777" w:rsidTr="000B7F28">
        <w:tc>
          <w:tcPr>
            <w:tcW w:w="4644" w:type="dxa"/>
          </w:tcPr>
          <w:p w14:paraId="125D9410" w14:textId="77777777" w:rsidR="001158DC" w:rsidRPr="008D6282" w:rsidRDefault="001158DC" w:rsidP="005E7CC4">
            <w:pPr>
              <w:spacing w:line="276" w:lineRule="auto"/>
              <w:rPr>
                <w:rFonts w:ascii="Helvetica Neue" w:eastAsia="Helvetica Neue" w:hAnsi="Helvetica Neue" w:cs="Helvetica Neue"/>
                <w:sz w:val="18"/>
                <w:szCs w:val="18"/>
              </w:rPr>
            </w:pPr>
            <w:r>
              <w:rPr>
                <w:noProof/>
              </w:rPr>
              <w:drawing>
                <wp:inline distT="0" distB="0" distL="0" distR="0" wp14:anchorId="5698C1B1" wp14:editId="0CC49F8B">
                  <wp:extent cx="1852654" cy="1852654"/>
                  <wp:effectExtent l="0" t="0" r="0" b="0"/>
                  <wp:docPr id="1844002647" name="Grafik 1" descr="Ein Bild, das Menschliches Gesicht, Person, Porträ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02647" name="Grafik 1" descr="Ein Bild, das Menschliches Gesicht, Person, Porträt, Lächel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998" cy="1854998"/>
                          </a:xfrm>
                          <a:prstGeom prst="rect">
                            <a:avLst/>
                          </a:prstGeom>
                          <a:noFill/>
                          <a:ln>
                            <a:noFill/>
                          </a:ln>
                        </pic:spPr>
                      </pic:pic>
                    </a:graphicData>
                  </a:graphic>
                </wp:inline>
              </w:drawing>
            </w:r>
          </w:p>
        </w:tc>
        <w:tc>
          <w:tcPr>
            <w:tcW w:w="4394" w:type="dxa"/>
          </w:tcPr>
          <w:p w14:paraId="2B05E6A8" w14:textId="113CA30E" w:rsidR="001158DC" w:rsidRPr="008D6282" w:rsidRDefault="00FD6909" w:rsidP="005E7CC4">
            <w:pPr>
              <w:spacing w:line="276" w:lineRule="auto"/>
              <w:rPr>
                <w:rFonts w:ascii="Helvetica Neue" w:eastAsia="Helvetica Neue" w:hAnsi="Helvetica Neue" w:cs="Helvetica Neue"/>
                <w:sz w:val="18"/>
                <w:szCs w:val="18"/>
              </w:rPr>
            </w:pPr>
            <w:r>
              <w:rPr>
                <w:noProof/>
              </w:rPr>
              <w:drawing>
                <wp:inline distT="0" distB="0" distL="0" distR="0" wp14:anchorId="2773A775" wp14:editId="6C767FD0">
                  <wp:extent cx="2735249" cy="1823936"/>
                  <wp:effectExtent l="0" t="0" r="8255" b="5080"/>
                  <wp:docPr id="12693616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892" cy="1828366"/>
                          </a:xfrm>
                          <a:prstGeom prst="rect">
                            <a:avLst/>
                          </a:prstGeom>
                          <a:noFill/>
                          <a:ln>
                            <a:noFill/>
                          </a:ln>
                        </pic:spPr>
                      </pic:pic>
                    </a:graphicData>
                  </a:graphic>
                </wp:inline>
              </w:drawing>
            </w:r>
          </w:p>
        </w:tc>
      </w:tr>
      <w:tr w:rsidR="001158DC" w:rsidRPr="008D6282" w14:paraId="2160293D" w14:textId="77777777" w:rsidTr="000B7F28">
        <w:tc>
          <w:tcPr>
            <w:tcW w:w="4644" w:type="dxa"/>
          </w:tcPr>
          <w:p w14:paraId="5666A24F" w14:textId="77777777" w:rsidR="001158DC" w:rsidRPr="003A61CD" w:rsidRDefault="001158DC" w:rsidP="005E7CC4">
            <w:pPr>
              <w:spacing w:line="276" w:lineRule="auto"/>
              <w:rPr>
                <w:rFonts w:ascii="Helvetica Neue" w:eastAsia="Helvetica Neue" w:hAnsi="Helvetica Neue" w:cs="Helvetica Neue"/>
                <w:sz w:val="10"/>
                <w:szCs w:val="10"/>
              </w:rPr>
            </w:pPr>
          </w:p>
          <w:p w14:paraId="3A6D8764" w14:textId="77777777" w:rsidR="001158DC" w:rsidRPr="00361921" w:rsidRDefault="001158DC" w:rsidP="005E7CC4">
            <w:pPr>
              <w:spacing w:line="276" w:lineRule="auto"/>
              <w:rPr>
                <w:rFonts w:eastAsia="Helvetica Neue"/>
                <w:sz w:val="18"/>
                <w:szCs w:val="18"/>
              </w:rPr>
            </w:pPr>
            <w:r w:rsidRPr="00361921">
              <w:rPr>
                <w:rFonts w:eastAsia="Helvetica Neue"/>
                <w:sz w:val="18"/>
                <w:szCs w:val="18"/>
              </w:rPr>
              <w:t>Tim Szemjonneck ist Technischer Direktor S&amp;A. © Rentokil Initial</w:t>
            </w:r>
            <w:r w:rsidRPr="00361921">
              <w:rPr>
                <w:sz w:val="18"/>
                <w:szCs w:val="18"/>
              </w:rPr>
              <w:t xml:space="preserve"> </w:t>
            </w:r>
          </w:p>
        </w:tc>
        <w:tc>
          <w:tcPr>
            <w:tcW w:w="4394" w:type="dxa"/>
          </w:tcPr>
          <w:p w14:paraId="16EFE73D" w14:textId="77777777" w:rsidR="001158DC" w:rsidRPr="00107C3A" w:rsidRDefault="001158DC" w:rsidP="005E7CC4">
            <w:pPr>
              <w:spacing w:line="276" w:lineRule="auto"/>
              <w:ind w:left="1"/>
              <w:rPr>
                <w:rFonts w:ascii="Helvetica Neue" w:eastAsia="Helvetica Neue" w:hAnsi="Helvetica Neue" w:cs="Helvetica Neue"/>
                <w:sz w:val="10"/>
                <w:szCs w:val="10"/>
              </w:rPr>
            </w:pPr>
          </w:p>
          <w:p w14:paraId="0C86D5D2" w14:textId="4A68D81D" w:rsidR="001158DC" w:rsidRPr="00361921" w:rsidRDefault="00A76BB4" w:rsidP="005E7CC4">
            <w:pPr>
              <w:pStyle w:val="KeinLeerraum"/>
              <w:spacing w:line="276" w:lineRule="auto"/>
              <w:rPr>
                <w:sz w:val="18"/>
                <w:szCs w:val="18"/>
              </w:rPr>
            </w:pPr>
            <w:r w:rsidRPr="00361921">
              <w:rPr>
                <w:sz w:val="18"/>
                <w:szCs w:val="18"/>
              </w:rPr>
              <w:t xml:space="preserve">Mit </w:t>
            </w:r>
            <w:r w:rsidR="007540F4">
              <w:rPr>
                <w:sz w:val="18"/>
                <w:szCs w:val="18"/>
              </w:rPr>
              <w:t xml:space="preserve">der </w:t>
            </w:r>
            <w:r w:rsidRPr="00361921">
              <w:rPr>
                <w:sz w:val="18"/>
                <w:szCs w:val="18"/>
              </w:rPr>
              <w:t>CO₂-Druckentwesung schützt S&amp;A Lebensmittel und Rohstoffe nachhaltig vor Schädlingen – ganz ohne chemische Mittel.</w:t>
            </w:r>
            <w:r w:rsidR="001158DC" w:rsidRPr="00361921">
              <w:rPr>
                <w:sz w:val="18"/>
                <w:szCs w:val="18"/>
              </w:rPr>
              <w:t xml:space="preserve"> </w:t>
            </w:r>
            <w:r w:rsidR="00FD6909" w:rsidRPr="00361921">
              <w:rPr>
                <w:sz w:val="18"/>
                <w:szCs w:val="18"/>
              </w:rPr>
              <w:t>© Rentokil Initial</w:t>
            </w:r>
          </w:p>
          <w:p w14:paraId="2BC597C8" w14:textId="77777777" w:rsidR="001158DC" w:rsidRDefault="001158DC" w:rsidP="005E7CC4">
            <w:pPr>
              <w:spacing w:line="276" w:lineRule="auto"/>
              <w:ind w:left="1"/>
              <w:rPr>
                <w:rFonts w:ascii="Helv" w:hAnsi="Helv"/>
              </w:rPr>
            </w:pPr>
          </w:p>
          <w:p w14:paraId="565C99DD" w14:textId="77777777" w:rsidR="001158DC" w:rsidRDefault="001158DC" w:rsidP="005E7CC4">
            <w:pPr>
              <w:spacing w:line="276" w:lineRule="auto"/>
              <w:ind w:left="1"/>
              <w:rPr>
                <w:rFonts w:ascii="Helv" w:hAnsi="Helv"/>
              </w:rPr>
            </w:pPr>
          </w:p>
          <w:p w14:paraId="398794B1" w14:textId="77777777" w:rsidR="001158DC" w:rsidRPr="003A61CD" w:rsidRDefault="001158DC" w:rsidP="005E7CC4">
            <w:pPr>
              <w:spacing w:line="276" w:lineRule="auto"/>
              <w:ind w:left="1"/>
              <w:rPr>
                <w:rFonts w:ascii="Helvetica Neue" w:eastAsia="Helvetica Neue" w:hAnsi="Helvetica Neue" w:cs="Helvetica Neue"/>
                <w:sz w:val="18"/>
                <w:szCs w:val="18"/>
              </w:rPr>
            </w:pPr>
          </w:p>
        </w:tc>
      </w:tr>
    </w:tbl>
    <w:p w14:paraId="011AC1F6" w14:textId="77777777" w:rsidR="001158DC" w:rsidRPr="00107C3A" w:rsidRDefault="001158DC" w:rsidP="005E7CC4">
      <w:pPr>
        <w:spacing w:line="276" w:lineRule="auto"/>
        <w:rPr>
          <w:rFonts w:ascii="Helvetica Neue" w:eastAsia="Helvetica Neue" w:hAnsi="Helvetica Neue" w:cs="Helvetica Neue"/>
          <w:b/>
          <w:sz w:val="2"/>
          <w:szCs w:val="2"/>
        </w:rPr>
      </w:pPr>
    </w:p>
    <w:p w14:paraId="7A8FA1B4" w14:textId="77777777" w:rsidR="001158DC" w:rsidRPr="00107C3A" w:rsidRDefault="001158DC" w:rsidP="005E7CC4">
      <w:pPr>
        <w:spacing w:line="276" w:lineRule="auto"/>
        <w:rPr>
          <w:rFonts w:ascii="Helvetica Neue" w:eastAsia="Helvetica Neue" w:hAnsi="Helvetica Neue" w:cs="Helvetica Neue"/>
          <w:b/>
          <w:sz w:val="2"/>
          <w:szCs w:val="2"/>
        </w:rPr>
      </w:pPr>
    </w:p>
    <w:p w14:paraId="733B5E17" w14:textId="77777777" w:rsidR="001158DC" w:rsidRPr="00107C3A" w:rsidRDefault="001158DC" w:rsidP="005E7CC4">
      <w:pPr>
        <w:spacing w:line="276" w:lineRule="auto"/>
        <w:rPr>
          <w:rFonts w:ascii="Helvetica Neue" w:eastAsia="Helvetica Neue" w:hAnsi="Helvetica Neue" w:cs="Helvetica Neue"/>
          <w:b/>
          <w:sz w:val="2"/>
          <w:szCs w:val="2"/>
        </w:rPr>
      </w:pPr>
    </w:p>
    <w:p w14:paraId="47958CB8" w14:textId="287CF725" w:rsidR="001158DC" w:rsidRDefault="00FD6909" w:rsidP="005E7CC4">
      <w:pPr>
        <w:spacing w:line="276" w:lineRule="auto"/>
        <w:rPr>
          <w:rFonts w:ascii="Helvetica Neue" w:eastAsia="Helvetica Neue" w:hAnsi="Helvetica Neue" w:cs="Helvetica Neue"/>
          <w:b/>
          <w:sz w:val="2"/>
          <w:szCs w:val="2"/>
        </w:rPr>
      </w:pPr>
      <w:r w:rsidRPr="00FD6909">
        <w:rPr>
          <w:rFonts w:ascii="Helvetica Neue" w:eastAsia="Helvetica Neue" w:hAnsi="Helvetica Neue" w:cs="Helvetica Neue"/>
          <w:noProof/>
          <w:sz w:val="18"/>
          <w:szCs w:val="18"/>
        </w:rPr>
        <w:drawing>
          <wp:inline distT="0" distB="0" distL="0" distR="0" wp14:anchorId="5D2212F1" wp14:editId="0395FBE9">
            <wp:extent cx="2385392" cy="1808741"/>
            <wp:effectExtent l="0" t="0" r="0" b="1270"/>
            <wp:docPr id="1645685393" name="Grafik 1" descr="Ein Bild, das draußen, Himmel, Baum,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85393" name="Grafik 1" descr="Ein Bild, das draußen, Himmel, Baum, Rad enthält.&#10;&#10;KI-generierte Inhalte können fehlerhaft sein."/>
                    <pic:cNvPicPr/>
                  </pic:nvPicPr>
                  <pic:blipFill>
                    <a:blip r:embed="rId12"/>
                    <a:stretch>
                      <a:fillRect/>
                    </a:stretch>
                  </pic:blipFill>
                  <pic:spPr>
                    <a:xfrm>
                      <a:off x="0" y="0"/>
                      <a:ext cx="2399111" cy="1819144"/>
                    </a:xfrm>
                    <a:prstGeom prst="rect">
                      <a:avLst/>
                    </a:prstGeom>
                  </pic:spPr>
                </pic:pic>
              </a:graphicData>
            </a:graphic>
          </wp:inline>
        </w:drawing>
      </w:r>
    </w:p>
    <w:p w14:paraId="4F444C21" w14:textId="77777777" w:rsidR="001158DC" w:rsidRDefault="001158DC" w:rsidP="005E7CC4">
      <w:pPr>
        <w:spacing w:line="276" w:lineRule="auto"/>
        <w:rPr>
          <w:rFonts w:ascii="Helvetica Neue" w:eastAsia="Helvetica Neue" w:hAnsi="Helvetica Neue" w:cs="Helvetica Neue"/>
          <w:b/>
          <w:sz w:val="2"/>
          <w:szCs w:val="2"/>
        </w:rPr>
      </w:pPr>
    </w:p>
    <w:p w14:paraId="25960604" w14:textId="77777777" w:rsidR="00FD6909" w:rsidRPr="00361921" w:rsidRDefault="00FD6909" w:rsidP="005E7CC4">
      <w:pPr>
        <w:spacing w:line="276" w:lineRule="auto"/>
        <w:ind w:left="1"/>
        <w:rPr>
          <w:rFonts w:eastAsia="Helvetica Neue"/>
          <w:sz w:val="18"/>
          <w:szCs w:val="18"/>
        </w:rPr>
      </w:pPr>
      <w:r w:rsidRPr="00361921">
        <w:rPr>
          <w:rFonts w:eastAsia="Helvetica Neue"/>
          <w:sz w:val="18"/>
          <w:szCs w:val="18"/>
        </w:rPr>
        <w:t xml:space="preserve">Bei der Hitzebehandlung werden Schädlinge </w:t>
      </w:r>
    </w:p>
    <w:p w14:paraId="6F3EC858" w14:textId="07718C04" w:rsidR="001158DC" w:rsidRPr="00361921" w:rsidRDefault="00FD6909" w:rsidP="005E7CC4">
      <w:pPr>
        <w:spacing w:line="276" w:lineRule="auto"/>
        <w:ind w:left="1"/>
        <w:rPr>
          <w:rFonts w:eastAsia="Helvetica Neue"/>
          <w:sz w:val="18"/>
          <w:szCs w:val="18"/>
        </w:rPr>
      </w:pPr>
      <w:r w:rsidRPr="00361921">
        <w:rPr>
          <w:rFonts w:eastAsia="Helvetica Neue"/>
          <w:sz w:val="18"/>
          <w:szCs w:val="18"/>
        </w:rPr>
        <w:t>in allen Entwicklungsstadien sicher abgetötet.</w:t>
      </w:r>
    </w:p>
    <w:p w14:paraId="4D44E5D8" w14:textId="67326303" w:rsidR="00FD6909" w:rsidRPr="00361921" w:rsidRDefault="00FD6909" w:rsidP="005E7CC4">
      <w:pPr>
        <w:spacing w:line="276" w:lineRule="auto"/>
        <w:ind w:left="1"/>
        <w:rPr>
          <w:rFonts w:eastAsia="Helvetica Neue"/>
          <w:b/>
          <w:sz w:val="2"/>
          <w:szCs w:val="2"/>
        </w:rPr>
      </w:pPr>
      <w:r w:rsidRPr="00361921">
        <w:rPr>
          <w:rFonts w:eastAsia="Helvetica Neue"/>
          <w:sz w:val="18"/>
          <w:szCs w:val="18"/>
        </w:rPr>
        <w:t>© Rentokil Initial</w:t>
      </w:r>
    </w:p>
    <w:p w14:paraId="6C977095" w14:textId="77777777" w:rsidR="00C348B4" w:rsidRPr="00FD6909" w:rsidRDefault="00C348B4" w:rsidP="005E7CC4">
      <w:pPr>
        <w:spacing w:line="276" w:lineRule="auto"/>
        <w:rPr>
          <w:rFonts w:ascii="Helvetica Neue" w:eastAsia="Helvetica Neue" w:hAnsi="Helvetica Neue" w:cs="Helvetica Neue"/>
          <w:b/>
          <w:sz w:val="2"/>
          <w:szCs w:val="2"/>
        </w:rPr>
      </w:pPr>
    </w:p>
    <w:sectPr w:rsidR="00C348B4" w:rsidRPr="00FD6909">
      <w:headerReference w:type="default" r:id="rId13"/>
      <w:footerReference w:type="default" r:id="rId14"/>
      <w:pgSz w:w="11906" w:h="16838"/>
      <w:pgMar w:top="1417" w:right="1417" w:bottom="1134"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4984E" w14:textId="77777777" w:rsidR="00F11574" w:rsidRDefault="00F11574">
      <w:r>
        <w:separator/>
      </w:r>
    </w:p>
  </w:endnote>
  <w:endnote w:type="continuationSeparator" w:id="0">
    <w:p w14:paraId="7A51AFF8" w14:textId="77777777" w:rsidR="00F11574" w:rsidRDefault="00F11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EAD95E1-AEE0-4277-97A3-415DC79C7E79}"/>
    <w:embedBold r:id="rId2" w:fontKey="{B5897ED8-E551-41F6-A806-814591CEF382}"/>
  </w:font>
  <w:font w:name="Times New Roman">
    <w:panose1 w:val="02020603050405020304"/>
    <w:charset w:val="00"/>
    <w:family w:val="roman"/>
    <w:pitch w:val="variable"/>
    <w:sig w:usb0="E0002EFF" w:usb1="C000785B" w:usb2="00000009" w:usb3="00000000" w:csb0="000001FF" w:csb1="00000000"/>
  </w:font>
  <w:font w:name="DIN-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E6CBE3F3-07A1-44FA-9C92-3E5C568743D7}"/>
  </w:font>
  <w:font w:name="Georgia">
    <w:panose1 w:val="02040502050405020303"/>
    <w:charset w:val="00"/>
    <w:family w:val="roman"/>
    <w:pitch w:val="variable"/>
    <w:sig w:usb0="00000287" w:usb1="00000000" w:usb2="00000000" w:usb3="00000000" w:csb0="0000009F" w:csb1="00000000"/>
    <w:embedRegular r:id="rId4" w:fontKey="{919BAA4A-206F-4F3C-8FAC-75226947F488}"/>
    <w:embedItalic r:id="rId5" w:fontKey="{27EC5AA2-94AE-4B12-A347-B5A94776AE0E}"/>
  </w:font>
  <w:font w:name="Helvetica Neue">
    <w:altName w:val="Sylfaen"/>
    <w:charset w:val="00"/>
    <w:family w:val="auto"/>
    <w:pitch w:val="variable"/>
    <w:sig w:usb0="E50002FF" w:usb1="500079DB" w:usb2="0000001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75821F06-2BD6-479F-8136-B4D26A4DE9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892C" w14:textId="77777777" w:rsidR="00E81A3D" w:rsidRDefault="00E81A3D">
    <w:pPr>
      <w:pBdr>
        <w:top w:val="nil"/>
        <w:left w:val="nil"/>
        <w:bottom w:val="nil"/>
        <w:right w:val="nil"/>
        <w:between w:val="nil"/>
      </w:pBdr>
      <w:tabs>
        <w:tab w:val="right" w:pos="8647"/>
      </w:tabs>
      <w:rPr>
        <w:rFonts w:ascii="Helvetica Neue" w:eastAsia="Helvetica Neue" w:hAnsi="Helvetica Neue" w:cs="Helvetica Neue"/>
        <w:color w:val="000000"/>
        <w:sz w:val="14"/>
        <w:szCs w:val="14"/>
      </w:rPr>
    </w:pPr>
  </w:p>
  <w:p w14:paraId="53A826A3" w14:textId="77777777" w:rsidR="00E81A3D" w:rsidRDefault="00000000">
    <w:pPr>
      <w:pBdr>
        <w:top w:val="nil"/>
        <w:left w:val="nil"/>
        <w:bottom w:val="nil"/>
        <w:right w:val="nil"/>
        <w:between w:val="nil"/>
      </w:pBdr>
      <w:tabs>
        <w:tab w:val="right" w:pos="8647"/>
        <w:tab w:val="right" w:pos="9072"/>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t xml:space="preserve">Seite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PAGE</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1</w:t>
    </w:r>
    <w:r>
      <w:rPr>
        <w:rFonts w:ascii="Helvetica Neue" w:eastAsia="Helvetica Neue" w:hAnsi="Helvetica Neue" w:cs="Helvetica Neue"/>
        <w:color w:val="000000"/>
        <w:sz w:val="14"/>
        <w:szCs w:val="14"/>
      </w:rPr>
      <w:fldChar w:fldCharType="end"/>
    </w:r>
    <w:r>
      <w:rPr>
        <w:rFonts w:ascii="Helvetica Neue" w:eastAsia="Helvetica Neue" w:hAnsi="Helvetica Neue" w:cs="Helvetica Neue"/>
        <w:color w:val="000000"/>
        <w:sz w:val="14"/>
        <w:szCs w:val="14"/>
      </w:rPr>
      <w:t xml:space="preserve"> von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NUMPAGES</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2</w:t>
    </w:r>
    <w:r>
      <w:rPr>
        <w:rFonts w:ascii="Helvetica Neue" w:eastAsia="Helvetica Neue" w:hAnsi="Helvetica Neue" w:cs="Helvetica Neue"/>
        <w:color w:val="000000"/>
        <w:sz w:val="14"/>
        <w:szCs w:val="14"/>
      </w:rPr>
      <w:fldChar w:fldCharType="end"/>
    </w:r>
  </w:p>
  <w:p w14:paraId="74DF2A41" w14:textId="77777777" w:rsidR="00E81A3D" w:rsidRDefault="00000000">
    <w:pPr>
      <w:pBdr>
        <w:top w:val="nil"/>
        <w:left w:val="nil"/>
        <w:bottom w:val="nil"/>
        <w:right w:val="nil"/>
        <w:between w:val="nil"/>
      </w:pBdr>
      <w:tabs>
        <w:tab w:val="right" w:pos="8647"/>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r>
  </w:p>
  <w:p w14:paraId="30650729" w14:textId="77777777" w:rsidR="00E81A3D" w:rsidRDefault="00E81A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D2389" w14:textId="77777777" w:rsidR="00F11574" w:rsidRDefault="00F11574">
      <w:r>
        <w:separator/>
      </w:r>
    </w:p>
  </w:footnote>
  <w:footnote w:type="continuationSeparator" w:id="0">
    <w:p w14:paraId="5DFF14E0" w14:textId="77777777" w:rsidR="00F11574" w:rsidRDefault="00F11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4C41" w14:textId="77777777" w:rsidR="00E81A3D" w:rsidRDefault="00000000">
    <w:pPr>
      <w:tabs>
        <w:tab w:val="right" w:pos="9072"/>
      </w:tabs>
      <w:rPr>
        <w:color w:val="808080"/>
      </w:rPr>
    </w:pPr>
    <w:r>
      <w:rPr>
        <w:noProof/>
      </w:rPr>
      <w:drawing>
        <wp:anchor distT="0" distB="0" distL="114300" distR="114300" simplePos="0" relativeHeight="251658240" behindDoc="0" locked="0" layoutInCell="1" hidden="0" allowOverlap="1" wp14:anchorId="06C1A073" wp14:editId="4D3501B1">
          <wp:simplePos x="0" y="0"/>
          <wp:positionH relativeFrom="column">
            <wp:posOffset>5716</wp:posOffset>
          </wp:positionH>
          <wp:positionV relativeFrom="paragraph">
            <wp:posOffset>41408</wp:posOffset>
          </wp:positionV>
          <wp:extent cx="2700000" cy="480567"/>
          <wp:effectExtent l="0" t="0" r="0" b="0"/>
          <wp:wrapNone/>
          <wp:docPr id="1071223110" name="image2.png" descr="Ein Bild, das Text, Schrift, Screensho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Schrift, Screenshot, Grafiken enthält.&#10;&#10;Automatisch generierte Beschreibung"/>
                  <pic:cNvPicPr preferRelativeResize="0"/>
                </pic:nvPicPr>
                <pic:blipFill>
                  <a:blip r:embed="rId1"/>
                  <a:srcRect/>
                  <a:stretch>
                    <a:fillRect/>
                  </a:stretch>
                </pic:blipFill>
                <pic:spPr>
                  <a:xfrm>
                    <a:off x="0" y="0"/>
                    <a:ext cx="2700000" cy="480567"/>
                  </a:xfrm>
                  <a:prstGeom prst="rect">
                    <a:avLst/>
                  </a:prstGeom>
                  <a:ln/>
                </pic:spPr>
              </pic:pic>
            </a:graphicData>
          </a:graphic>
        </wp:anchor>
      </w:drawing>
    </w:r>
  </w:p>
  <w:p w14:paraId="43D337F3" w14:textId="77777777" w:rsidR="00E81A3D" w:rsidRDefault="00E81A3D">
    <w:pPr>
      <w:tabs>
        <w:tab w:val="right" w:pos="9072"/>
      </w:tabs>
      <w:rPr>
        <w:color w:val="808080"/>
      </w:rPr>
    </w:pPr>
  </w:p>
  <w:p w14:paraId="19163321" w14:textId="77777777" w:rsidR="00E81A3D" w:rsidRDefault="00000000">
    <w:pPr>
      <w:tabs>
        <w:tab w:val="right" w:pos="9071"/>
      </w:tabs>
      <w:rPr>
        <w:rFonts w:ascii="Helvetica Neue" w:eastAsia="Helvetica Neue" w:hAnsi="Helvetica Neue" w:cs="Helvetica Neue"/>
      </w:rPr>
    </w:pPr>
    <w:r>
      <w:rPr>
        <w:rFonts w:ascii="Helvetica Neue" w:eastAsia="Helvetica Neue" w:hAnsi="Helvetica Neue" w:cs="Helvetica Neue"/>
        <w:color w:val="808080"/>
      </w:rPr>
      <w:tab/>
      <w:t>PRESSEMITTEILUNG</w:t>
    </w:r>
    <w:r>
      <w:rPr>
        <w:rFonts w:ascii="Helvetica Neue" w:eastAsia="Helvetica Neue" w:hAnsi="Helvetica Neue" w:cs="Helvetica Neue"/>
      </w:rPr>
      <w:tab/>
    </w:r>
  </w:p>
  <w:p w14:paraId="03B44844" w14:textId="77777777" w:rsidR="00E81A3D" w:rsidRDefault="00E81A3D">
    <w:pPr>
      <w:tabs>
        <w:tab w:val="right" w:pos="9072"/>
      </w:tabs>
      <w:rPr>
        <w:rFonts w:ascii="Helvetica Neue" w:eastAsia="Helvetica Neue" w:hAnsi="Helvetica Neue" w:cs="Helvetica Neue"/>
      </w:rPr>
    </w:pPr>
  </w:p>
  <w:p w14:paraId="364512EC" w14:textId="77777777" w:rsidR="00E81A3D" w:rsidRDefault="00E81A3D">
    <w:pPr>
      <w:tabs>
        <w:tab w:val="right" w:pos="9072"/>
      </w:tabs>
      <w:rPr>
        <w:rFonts w:ascii="Helvetica Neue" w:eastAsia="Helvetica Neue" w:hAnsi="Helvetica Neue" w:cs="Helvetica Neue"/>
      </w:rPr>
    </w:pPr>
  </w:p>
  <w:p w14:paraId="12F3C6BF" w14:textId="77777777" w:rsidR="00E81A3D" w:rsidRDefault="00E81A3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B790E"/>
    <w:multiLevelType w:val="multilevel"/>
    <w:tmpl w:val="BBE2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574A80"/>
    <w:multiLevelType w:val="multilevel"/>
    <w:tmpl w:val="C1662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6600884">
    <w:abstractNumId w:val="0"/>
  </w:num>
  <w:num w:numId="2" w16cid:durableId="1794441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3D"/>
    <w:rsid w:val="00041F19"/>
    <w:rsid w:val="00042209"/>
    <w:rsid w:val="00073675"/>
    <w:rsid w:val="000A2FF6"/>
    <w:rsid w:val="000A6C5D"/>
    <w:rsid w:val="000B7FA8"/>
    <w:rsid w:val="000E390B"/>
    <w:rsid w:val="001158DC"/>
    <w:rsid w:val="00116CB3"/>
    <w:rsid w:val="00120FDB"/>
    <w:rsid w:val="00153B1E"/>
    <w:rsid w:val="001543D5"/>
    <w:rsid w:val="00161B55"/>
    <w:rsid w:val="00183604"/>
    <w:rsid w:val="001B1463"/>
    <w:rsid w:val="001C4E5B"/>
    <w:rsid w:val="001D6286"/>
    <w:rsid w:val="00204671"/>
    <w:rsid w:val="0020496F"/>
    <w:rsid w:val="00205743"/>
    <w:rsid w:val="00205754"/>
    <w:rsid w:val="00207F10"/>
    <w:rsid w:val="002215DB"/>
    <w:rsid w:val="002223B9"/>
    <w:rsid w:val="00242071"/>
    <w:rsid w:val="00242187"/>
    <w:rsid w:val="00246193"/>
    <w:rsid w:val="002474A6"/>
    <w:rsid w:val="00273F66"/>
    <w:rsid w:val="00276481"/>
    <w:rsid w:val="002814EA"/>
    <w:rsid w:val="00284E8C"/>
    <w:rsid w:val="00285991"/>
    <w:rsid w:val="002878B8"/>
    <w:rsid w:val="002956AA"/>
    <w:rsid w:val="002B5CEF"/>
    <w:rsid w:val="002B7D3D"/>
    <w:rsid w:val="002C097F"/>
    <w:rsid w:val="002C25B1"/>
    <w:rsid w:val="002D60A4"/>
    <w:rsid w:val="002E60C5"/>
    <w:rsid w:val="00316B71"/>
    <w:rsid w:val="003374DD"/>
    <w:rsid w:val="003450E3"/>
    <w:rsid w:val="003472FB"/>
    <w:rsid w:val="0035024B"/>
    <w:rsid w:val="00361921"/>
    <w:rsid w:val="00370B46"/>
    <w:rsid w:val="00375F9D"/>
    <w:rsid w:val="00387343"/>
    <w:rsid w:val="003A1F8D"/>
    <w:rsid w:val="003A61CD"/>
    <w:rsid w:val="003A7FD9"/>
    <w:rsid w:val="003D147D"/>
    <w:rsid w:val="003D2639"/>
    <w:rsid w:val="003D7868"/>
    <w:rsid w:val="003E6533"/>
    <w:rsid w:val="003F64ED"/>
    <w:rsid w:val="003F7393"/>
    <w:rsid w:val="00402FFD"/>
    <w:rsid w:val="00413876"/>
    <w:rsid w:val="004149A9"/>
    <w:rsid w:val="00417CC6"/>
    <w:rsid w:val="004265F8"/>
    <w:rsid w:val="00436659"/>
    <w:rsid w:val="004519CA"/>
    <w:rsid w:val="00466F18"/>
    <w:rsid w:val="00476FAA"/>
    <w:rsid w:val="00490884"/>
    <w:rsid w:val="004C1120"/>
    <w:rsid w:val="004E2229"/>
    <w:rsid w:val="004E7C6D"/>
    <w:rsid w:val="00502E4E"/>
    <w:rsid w:val="00512A9E"/>
    <w:rsid w:val="00522054"/>
    <w:rsid w:val="00531936"/>
    <w:rsid w:val="0054479C"/>
    <w:rsid w:val="00560E05"/>
    <w:rsid w:val="00562ACB"/>
    <w:rsid w:val="0057638E"/>
    <w:rsid w:val="00576C3B"/>
    <w:rsid w:val="00582758"/>
    <w:rsid w:val="00582F6E"/>
    <w:rsid w:val="00585E45"/>
    <w:rsid w:val="00592063"/>
    <w:rsid w:val="005A1B8B"/>
    <w:rsid w:val="005B11FA"/>
    <w:rsid w:val="005B2EB2"/>
    <w:rsid w:val="005C668A"/>
    <w:rsid w:val="005D7F7D"/>
    <w:rsid w:val="005E7CC4"/>
    <w:rsid w:val="005F5BB1"/>
    <w:rsid w:val="005F77FE"/>
    <w:rsid w:val="005F7CB2"/>
    <w:rsid w:val="006013D1"/>
    <w:rsid w:val="006107BC"/>
    <w:rsid w:val="006233BF"/>
    <w:rsid w:val="00644B77"/>
    <w:rsid w:val="00657312"/>
    <w:rsid w:val="006617BF"/>
    <w:rsid w:val="00681097"/>
    <w:rsid w:val="00683F61"/>
    <w:rsid w:val="00685ADB"/>
    <w:rsid w:val="00691CDF"/>
    <w:rsid w:val="006A5584"/>
    <w:rsid w:val="006A6D9D"/>
    <w:rsid w:val="006D4B54"/>
    <w:rsid w:val="0070377B"/>
    <w:rsid w:val="00716BD4"/>
    <w:rsid w:val="0072195F"/>
    <w:rsid w:val="007257F1"/>
    <w:rsid w:val="0073414A"/>
    <w:rsid w:val="007443F7"/>
    <w:rsid w:val="00751785"/>
    <w:rsid w:val="007517C0"/>
    <w:rsid w:val="007540F4"/>
    <w:rsid w:val="00761C4A"/>
    <w:rsid w:val="00774F55"/>
    <w:rsid w:val="00790D1E"/>
    <w:rsid w:val="00793E6C"/>
    <w:rsid w:val="007A3DB5"/>
    <w:rsid w:val="007B317F"/>
    <w:rsid w:val="007C03A8"/>
    <w:rsid w:val="007C7FFB"/>
    <w:rsid w:val="007E233D"/>
    <w:rsid w:val="007E2EDD"/>
    <w:rsid w:val="007E5139"/>
    <w:rsid w:val="007F0AC1"/>
    <w:rsid w:val="00800947"/>
    <w:rsid w:val="00800E74"/>
    <w:rsid w:val="00804D4B"/>
    <w:rsid w:val="00822B6C"/>
    <w:rsid w:val="00823433"/>
    <w:rsid w:val="00826204"/>
    <w:rsid w:val="00827459"/>
    <w:rsid w:val="008304E9"/>
    <w:rsid w:val="00842F1E"/>
    <w:rsid w:val="00852415"/>
    <w:rsid w:val="008534A7"/>
    <w:rsid w:val="0085371D"/>
    <w:rsid w:val="00854F39"/>
    <w:rsid w:val="008A658E"/>
    <w:rsid w:val="008B0D80"/>
    <w:rsid w:val="008C1CF9"/>
    <w:rsid w:val="008D45E8"/>
    <w:rsid w:val="008D6282"/>
    <w:rsid w:val="008D635B"/>
    <w:rsid w:val="00910E62"/>
    <w:rsid w:val="00913CBB"/>
    <w:rsid w:val="00916988"/>
    <w:rsid w:val="0092241B"/>
    <w:rsid w:val="00931B39"/>
    <w:rsid w:val="00933C58"/>
    <w:rsid w:val="009553CD"/>
    <w:rsid w:val="009605DF"/>
    <w:rsid w:val="00961985"/>
    <w:rsid w:val="0097785A"/>
    <w:rsid w:val="00992057"/>
    <w:rsid w:val="00992820"/>
    <w:rsid w:val="00997D13"/>
    <w:rsid w:val="009A1131"/>
    <w:rsid w:val="009A757D"/>
    <w:rsid w:val="009B76F9"/>
    <w:rsid w:val="009C7DCF"/>
    <w:rsid w:val="009E548C"/>
    <w:rsid w:val="009F2165"/>
    <w:rsid w:val="009F7E76"/>
    <w:rsid w:val="00A00E19"/>
    <w:rsid w:val="00A14C84"/>
    <w:rsid w:val="00A15E4F"/>
    <w:rsid w:val="00A41D41"/>
    <w:rsid w:val="00A4427B"/>
    <w:rsid w:val="00A552FA"/>
    <w:rsid w:val="00A76BB4"/>
    <w:rsid w:val="00A84255"/>
    <w:rsid w:val="00AA2C5E"/>
    <w:rsid w:val="00AA57A8"/>
    <w:rsid w:val="00AB4F44"/>
    <w:rsid w:val="00AB71E5"/>
    <w:rsid w:val="00AD7FD1"/>
    <w:rsid w:val="00AE62E3"/>
    <w:rsid w:val="00B03B3F"/>
    <w:rsid w:val="00B07A5E"/>
    <w:rsid w:val="00B212B4"/>
    <w:rsid w:val="00B61633"/>
    <w:rsid w:val="00B75CB8"/>
    <w:rsid w:val="00B873E3"/>
    <w:rsid w:val="00B875F0"/>
    <w:rsid w:val="00BD5FAB"/>
    <w:rsid w:val="00BE0495"/>
    <w:rsid w:val="00BE223E"/>
    <w:rsid w:val="00BF4D42"/>
    <w:rsid w:val="00BF6B61"/>
    <w:rsid w:val="00C0030C"/>
    <w:rsid w:val="00C01337"/>
    <w:rsid w:val="00C040A2"/>
    <w:rsid w:val="00C1515E"/>
    <w:rsid w:val="00C15DB1"/>
    <w:rsid w:val="00C2212A"/>
    <w:rsid w:val="00C348B4"/>
    <w:rsid w:val="00C3703B"/>
    <w:rsid w:val="00C5726B"/>
    <w:rsid w:val="00C62207"/>
    <w:rsid w:val="00C95BDF"/>
    <w:rsid w:val="00CA6846"/>
    <w:rsid w:val="00CD4285"/>
    <w:rsid w:val="00CD55D3"/>
    <w:rsid w:val="00D23459"/>
    <w:rsid w:val="00D306F5"/>
    <w:rsid w:val="00D32D8B"/>
    <w:rsid w:val="00D712F4"/>
    <w:rsid w:val="00DA26F5"/>
    <w:rsid w:val="00DA4610"/>
    <w:rsid w:val="00DA6B6C"/>
    <w:rsid w:val="00DD428F"/>
    <w:rsid w:val="00E0594F"/>
    <w:rsid w:val="00E372F5"/>
    <w:rsid w:val="00E45EA5"/>
    <w:rsid w:val="00E7365C"/>
    <w:rsid w:val="00E81A3D"/>
    <w:rsid w:val="00E824E6"/>
    <w:rsid w:val="00E82D8D"/>
    <w:rsid w:val="00E96E5D"/>
    <w:rsid w:val="00EB4302"/>
    <w:rsid w:val="00EB4AEF"/>
    <w:rsid w:val="00EC2426"/>
    <w:rsid w:val="00EE00EF"/>
    <w:rsid w:val="00EE3DEC"/>
    <w:rsid w:val="00EE4463"/>
    <w:rsid w:val="00EE6B79"/>
    <w:rsid w:val="00F050B3"/>
    <w:rsid w:val="00F06AED"/>
    <w:rsid w:val="00F11574"/>
    <w:rsid w:val="00F14EC9"/>
    <w:rsid w:val="00F319A7"/>
    <w:rsid w:val="00F53532"/>
    <w:rsid w:val="00F70B72"/>
    <w:rsid w:val="00F835FD"/>
    <w:rsid w:val="00F85658"/>
    <w:rsid w:val="00F9713C"/>
    <w:rsid w:val="00FA65C4"/>
    <w:rsid w:val="00FB3B5C"/>
    <w:rsid w:val="00FB47DF"/>
    <w:rsid w:val="00FB6063"/>
    <w:rsid w:val="00FC3B16"/>
    <w:rsid w:val="00FC55D7"/>
    <w:rsid w:val="00FD6909"/>
    <w:rsid w:val="00FF1E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A3F9"/>
  <w15:docId w15:val="{49422294-74CF-FC47-853B-293C59D4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A368C3"/>
    <w:pPr>
      <w:tabs>
        <w:tab w:val="center" w:pos="4536"/>
        <w:tab w:val="right" w:pos="9072"/>
      </w:tabs>
    </w:pPr>
  </w:style>
  <w:style w:type="character" w:customStyle="1" w:styleId="KopfzeileZchn">
    <w:name w:val="Kopfzeile Zchn"/>
    <w:basedOn w:val="Absatz-Standardschriftart"/>
    <w:link w:val="Kopfzeile"/>
    <w:uiPriority w:val="99"/>
    <w:rsid w:val="00A368C3"/>
  </w:style>
  <w:style w:type="paragraph" w:styleId="Fuzeile">
    <w:name w:val="footer"/>
    <w:basedOn w:val="Standard"/>
    <w:link w:val="FuzeileZchn"/>
    <w:uiPriority w:val="99"/>
    <w:unhideWhenUsed/>
    <w:rsid w:val="00A368C3"/>
    <w:pPr>
      <w:tabs>
        <w:tab w:val="center" w:pos="4536"/>
        <w:tab w:val="right" w:pos="9072"/>
      </w:tabs>
    </w:pPr>
  </w:style>
  <w:style w:type="character" w:customStyle="1" w:styleId="FuzeileZchn">
    <w:name w:val="Fußzeile Zchn"/>
    <w:basedOn w:val="Absatz-Standardschriftart"/>
    <w:link w:val="Fuzeile"/>
    <w:uiPriority w:val="99"/>
    <w:rsid w:val="00A368C3"/>
  </w:style>
  <w:style w:type="character" w:styleId="Hyperlink">
    <w:name w:val="Hyperlink"/>
    <w:basedOn w:val="Absatz-Standardschriftart"/>
    <w:uiPriority w:val="99"/>
    <w:unhideWhenUsed/>
    <w:rsid w:val="00A368C3"/>
    <w:rPr>
      <w:color w:val="0563C1" w:themeColor="hyperlink"/>
      <w:u w:val="single"/>
    </w:rPr>
  </w:style>
  <w:style w:type="character" w:customStyle="1" w:styleId="NichtaufgelsteErwhnung1">
    <w:name w:val="Nicht aufgelöste Erwähnung1"/>
    <w:basedOn w:val="Absatz-Standardschriftart"/>
    <w:uiPriority w:val="99"/>
    <w:semiHidden/>
    <w:unhideWhenUsed/>
    <w:rsid w:val="00A368C3"/>
    <w:rPr>
      <w:color w:val="605E5C"/>
      <w:shd w:val="clear" w:color="auto" w:fill="E1DFDD"/>
    </w:rPr>
  </w:style>
  <w:style w:type="paragraph" w:customStyle="1" w:styleId="Absenderzeile">
    <w:name w:val="Absenderzeile"/>
    <w:basedOn w:val="Standard"/>
    <w:qFormat/>
    <w:rsid w:val="00A368C3"/>
    <w:pPr>
      <w:tabs>
        <w:tab w:val="right" w:pos="8647"/>
      </w:tabs>
      <w:autoSpaceDE w:val="0"/>
      <w:autoSpaceDN w:val="0"/>
      <w:adjustRightInd w:val="0"/>
    </w:pPr>
    <w:rPr>
      <w:rFonts w:ascii="DIN-Regular" w:eastAsia="Times New Roman" w:hAnsi="DIN-Regular" w:cs="DIN-Regular"/>
      <w:sz w:val="12"/>
      <w:szCs w:val="12"/>
    </w:rPr>
  </w:style>
  <w:style w:type="character" w:styleId="BesuchterLink">
    <w:name w:val="FollowedHyperlink"/>
    <w:basedOn w:val="Absatz-Standardschriftart"/>
    <w:uiPriority w:val="99"/>
    <w:semiHidden/>
    <w:unhideWhenUsed/>
    <w:rsid w:val="006F2BF3"/>
    <w:rPr>
      <w:color w:val="954F72" w:themeColor="followedHyperlink"/>
      <w:u w:val="single"/>
    </w:rPr>
  </w:style>
  <w:style w:type="paragraph" w:styleId="berarbeitung">
    <w:name w:val="Revision"/>
    <w:hidden/>
    <w:uiPriority w:val="99"/>
    <w:semiHidden/>
    <w:rsid w:val="000666CA"/>
  </w:style>
  <w:style w:type="character" w:styleId="Kommentarzeichen">
    <w:name w:val="annotation reference"/>
    <w:basedOn w:val="Absatz-Standardschriftart"/>
    <w:uiPriority w:val="99"/>
    <w:semiHidden/>
    <w:unhideWhenUsed/>
    <w:rsid w:val="00C15C24"/>
    <w:rPr>
      <w:sz w:val="16"/>
      <w:szCs w:val="16"/>
    </w:rPr>
  </w:style>
  <w:style w:type="paragraph" w:styleId="Kommentartext">
    <w:name w:val="annotation text"/>
    <w:basedOn w:val="Standard"/>
    <w:link w:val="KommentartextZchn"/>
    <w:uiPriority w:val="99"/>
    <w:semiHidden/>
    <w:unhideWhenUsed/>
    <w:rsid w:val="00C15C24"/>
    <w:rPr>
      <w:sz w:val="20"/>
      <w:szCs w:val="20"/>
    </w:rPr>
  </w:style>
  <w:style w:type="character" w:customStyle="1" w:styleId="KommentartextZchn">
    <w:name w:val="Kommentartext Zchn"/>
    <w:basedOn w:val="Absatz-Standardschriftart"/>
    <w:link w:val="Kommentartext"/>
    <w:uiPriority w:val="99"/>
    <w:semiHidden/>
    <w:rsid w:val="00C15C24"/>
    <w:rPr>
      <w:sz w:val="20"/>
      <w:szCs w:val="20"/>
    </w:rPr>
  </w:style>
  <w:style w:type="paragraph" w:styleId="Kommentarthema">
    <w:name w:val="annotation subject"/>
    <w:basedOn w:val="Kommentartext"/>
    <w:next w:val="Kommentartext"/>
    <w:link w:val="KommentarthemaZchn"/>
    <w:uiPriority w:val="99"/>
    <w:semiHidden/>
    <w:unhideWhenUsed/>
    <w:rsid w:val="00C15C24"/>
    <w:rPr>
      <w:b/>
      <w:bCs/>
    </w:rPr>
  </w:style>
  <w:style w:type="character" w:customStyle="1" w:styleId="KommentarthemaZchn">
    <w:name w:val="Kommentarthema Zchn"/>
    <w:basedOn w:val="KommentartextZchn"/>
    <w:link w:val="Kommentarthema"/>
    <w:uiPriority w:val="99"/>
    <w:semiHidden/>
    <w:rsid w:val="00C15C24"/>
    <w:rPr>
      <w:b/>
      <w:bCs/>
      <w:sz w:val="20"/>
      <w:szCs w:val="20"/>
    </w:rPr>
  </w:style>
  <w:style w:type="table" w:styleId="Tabellenraster">
    <w:name w:val="Table Grid"/>
    <w:basedOn w:val="NormaleTabelle"/>
    <w:uiPriority w:val="39"/>
    <w:rsid w:val="008A0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8A02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rsid w:val="004A7287"/>
    <w:pPr>
      <w:ind w:left="720"/>
      <w:contextualSpacing/>
    </w:pPr>
  </w:style>
  <w:style w:type="character" w:customStyle="1" w:styleId="apple-converted-space">
    <w:name w:val="apple-converted-space"/>
    <w:basedOn w:val="Absatz-Standardschriftart"/>
    <w:rsid w:val="0034358B"/>
  </w:style>
  <w:style w:type="paragraph" w:styleId="Sprechblasentext">
    <w:name w:val="Balloon Text"/>
    <w:basedOn w:val="Standard"/>
    <w:link w:val="SprechblasentextZchn"/>
    <w:uiPriority w:val="99"/>
    <w:semiHidden/>
    <w:unhideWhenUsed/>
    <w:rsid w:val="00271D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1D03"/>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133A70"/>
    <w:rPr>
      <w:color w:val="605E5C"/>
      <w:shd w:val="clear" w:color="auto" w:fill="E1DFDD"/>
    </w:rPr>
  </w:style>
  <w:style w:type="character" w:styleId="NichtaufgelsteErwhnung">
    <w:name w:val="Unresolved Mention"/>
    <w:basedOn w:val="Absatz-Standardschriftart"/>
    <w:uiPriority w:val="99"/>
    <w:semiHidden/>
    <w:unhideWhenUsed/>
    <w:rsid w:val="00604921"/>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bottom w:w="113" w:type="dxa"/>
      </w:tblCellMar>
    </w:tblPr>
  </w:style>
  <w:style w:type="table" w:customStyle="1" w:styleId="a0">
    <w:basedOn w:val="TableNormal"/>
    <w:tblPr>
      <w:tblStyleRowBandSize w:val="1"/>
      <w:tblStyleColBandSize w:val="1"/>
      <w:tblCellMar>
        <w:left w:w="108" w:type="dxa"/>
        <w:right w:w="108" w:type="dxa"/>
      </w:tblCellMar>
    </w:tblPr>
  </w:style>
  <w:style w:type="paragraph" w:styleId="StandardWeb">
    <w:name w:val="Normal (Web)"/>
    <w:basedOn w:val="Standard"/>
    <w:uiPriority w:val="99"/>
    <w:semiHidden/>
    <w:unhideWhenUsed/>
    <w:rsid w:val="009F2165"/>
    <w:rPr>
      <w:rFonts w:ascii="Times New Roman" w:hAnsi="Times New Roman" w:cs="Times New Roman"/>
    </w:rPr>
  </w:style>
  <w:style w:type="character" w:styleId="Fett">
    <w:name w:val="Strong"/>
    <w:basedOn w:val="Absatz-Standardschriftart"/>
    <w:uiPriority w:val="22"/>
    <w:qFormat/>
    <w:rsid w:val="00BE0495"/>
    <w:rPr>
      <w:b/>
      <w:bCs/>
    </w:rPr>
  </w:style>
  <w:style w:type="paragraph" w:styleId="KeinLeerraum">
    <w:name w:val="No Spacing"/>
    <w:uiPriority w:val="1"/>
    <w:qFormat/>
    <w:rsid w:val="00361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48635">
      <w:bodyDiv w:val="1"/>
      <w:marLeft w:val="0"/>
      <w:marRight w:val="0"/>
      <w:marTop w:val="0"/>
      <w:marBottom w:val="0"/>
      <w:divBdr>
        <w:top w:val="none" w:sz="0" w:space="0" w:color="auto"/>
        <w:left w:val="none" w:sz="0" w:space="0" w:color="auto"/>
        <w:bottom w:val="none" w:sz="0" w:space="0" w:color="auto"/>
        <w:right w:val="none" w:sz="0" w:space="0" w:color="auto"/>
      </w:divBdr>
    </w:div>
    <w:div w:id="53237144">
      <w:bodyDiv w:val="1"/>
      <w:marLeft w:val="0"/>
      <w:marRight w:val="0"/>
      <w:marTop w:val="0"/>
      <w:marBottom w:val="0"/>
      <w:divBdr>
        <w:top w:val="none" w:sz="0" w:space="0" w:color="auto"/>
        <w:left w:val="none" w:sz="0" w:space="0" w:color="auto"/>
        <w:bottom w:val="none" w:sz="0" w:space="0" w:color="auto"/>
        <w:right w:val="none" w:sz="0" w:space="0" w:color="auto"/>
      </w:divBdr>
    </w:div>
    <w:div w:id="133564196">
      <w:bodyDiv w:val="1"/>
      <w:marLeft w:val="0"/>
      <w:marRight w:val="0"/>
      <w:marTop w:val="0"/>
      <w:marBottom w:val="0"/>
      <w:divBdr>
        <w:top w:val="none" w:sz="0" w:space="0" w:color="auto"/>
        <w:left w:val="none" w:sz="0" w:space="0" w:color="auto"/>
        <w:bottom w:val="none" w:sz="0" w:space="0" w:color="auto"/>
        <w:right w:val="none" w:sz="0" w:space="0" w:color="auto"/>
      </w:divBdr>
    </w:div>
    <w:div w:id="186412499">
      <w:bodyDiv w:val="1"/>
      <w:marLeft w:val="0"/>
      <w:marRight w:val="0"/>
      <w:marTop w:val="0"/>
      <w:marBottom w:val="0"/>
      <w:divBdr>
        <w:top w:val="none" w:sz="0" w:space="0" w:color="auto"/>
        <w:left w:val="none" w:sz="0" w:space="0" w:color="auto"/>
        <w:bottom w:val="none" w:sz="0" w:space="0" w:color="auto"/>
        <w:right w:val="none" w:sz="0" w:space="0" w:color="auto"/>
      </w:divBdr>
    </w:div>
    <w:div w:id="203756203">
      <w:bodyDiv w:val="1"/>
      <w:marLeft w:val="0"/>
      <w:marRight w:val="0"/>
      <w:marTop w:val="0"/>
      <w:marBottom w:val="0"/>
      <w:divBdr>
        <w:top w:val="none" w:sz="0" w:space="0" w:color="auto"/>
        <w:left w:val="none" w:sz="0" w:space="0" w:color="auto"/>
        <w:bottom w:val="none" w:sz="0" w:space="0" w:color="auto"/>
        <w:right w:val="none" w:sz="0" w:space="0" w:color="auto"/>
      </w:divBdr>
    </w:div>
    <w:div w:id="282738213">
      <w:bodyDiv w:val="1"/>
      <w:marLeft w:val="0"/>
      <w:marRight w:val="0"/>
      <w:marTop w:val="0"/>
      <w:marBottom w:val="0"/>
      <w:divBdr>
        <w:top w:val="none" w:sz="0" w:space="0" w:color="auto"/>
        <w:left w:val="none" w:sz="0" w:space="0" w:color="auto"/>
        <w:bottom w:val="none" w:sz="0" w:space="0" w:color="auto"/>
        <w:right w:val="none" w:sz="0" w:space="0" w:color="auto"/>
      </w:divBdr>
      <w:divsChild>
        <w:div w:id="977880283">
          <w:marLeft w:val="0"/>
          <w:marRight w:val="0"/>
          <w:marTop w:val="0"/>
          <w:marBottom w:val="0"/>
          <w:divBdr>
            <w:top w:val="none" w:sz="0" w:space="0" w:color="auto"/>
            <w:left w:val="none" w:sz="0" w:space="0" w:color="auto"/>
            <w:bottom w:val="none" w:sz="0" w:space="0" w:color="auto"/>
            <w:right w:val="none" w:sz="0" w:space="0" w:color="auto"/>
          </w:divBdr>
        </w:div>
      </w:divsChild>
    </w:div>
    <w:div w:id="432166148">
      <w:bodyDiv w:val="1"/>
      <w:marLeft w:val="0"/>
      <w:marRight w:val="0"/>
      <w:marTop w:val="0"/>
      <w:marBottom w:val="0"/>
      <w:divBdr>
        <w:top w:val="none" w:sz="0" w:space="0" w:color="auto"/>
        <w:left w:val="none" w:sz="0" w:space="0" w:color="auto"/>
        <w:bottom w:val="none" w:sz="0" w:space="0" w:color="auto"/>
        <w:right w:val="none" w:sz="0" w:space="0" w:color="auto"/>
      </w:divBdr>
    </w:div>
    <w:div w:id="557128669">
      <w:bodyDiv w:val="1"/>
      <w:marLeft w:val="0"/>
      <w:marRight w:val="0"/>
      <w:marTop w:val="0"/>
      <w:marBottom w:val="0"/>
      <w:divBdr>
        <w:top w:val="none" w:sz="0" w:space="0" w:color="auto"/>
        <w:left w:val="none" w:sz="0" w:space="0" w:color="auto"/>
        <w:bottom w:val="none" w:sz="0" w:space="0" w:color="auto"/>
        <w:right w:val="none" w:sz="0" w:space="0" w:color="auto"/>
      </w:divBdr>
    </w:div>
    <w:div w:id="673648933">
      <w:bodyDiv w:val="1"/>
      <w:marLeft w:val="0"/>
      <w:marRight w:val="0"/>
      <w:marTop w:val="0"/>
      <w:marBottom w:val="0"/>
      <w:divBdr>
        <w:top w:val="none" w:sz="0" w:space="0" w:color="auto"/>
        <w:left w:val="none" w:sz="0" w:space="0" w:color="auto"/>
        <w:bottom w:val="none" w:sz="0" w:space="0" w:color="auto"/>
        <w:right w:val="none" w:sz="0" w:space="0" w:color="auto"/>
      </w:divBdr>
    </w:div>
    <w:div w:id="765808850">
      <w:bodyDiv w:val="1"/>
      <w:marLeft w:val="0"/>
      <w:marRight w:val="0"/>
      <w:marTop w:val="0"/>
      <w:marBottom w:val="0"/>
      <w:divBdr>
        <w:top w:val="none" w:sz="0" w:space="0" w:color="auto"/>
        <w:left w:val="none" w:sz="0" w:space="0" w:color="auto"/>
        <w:bottom w:val="none" w:sz="0" w:space="0" w:color="auto"/>
        <w:right w:val="none" w:sz="0" w:space="0" w:color="auto"/>
      </w:divBdr>
    </w:div>
    <w:div w:id="818771319">
      <w:bodyDiv w:val="1"/>
      <w:marLeft w:val="0"/>
      <w:marRight w:val="0"/>
      <w:marTop w:val="0"/>
      <w:marBottom w:val="0"/>
      <w:divBdr>
        <w:top w:val="none" w:sz="0" w:space="0" w:color="auto"/>
        <w:left w:val="none" w:sz="0" w:space="0" w:color="auto"/>
        <w:bottom w:val="none" w:sz="0" w:space="0" w:color="auto"/>
        <w:right w:val="none" w:sz="0" w:space="0" w:color="auto"/>
      </w:divBdr>
    </w:div>
    <w:div w:id="896474339">
      <w:bodyDiv w:val="1"/>
      <w:marLeft w:val="0"/>
      <w:marRight w:val="0"/>
      <w:marTop w:val="0"/>
      <w:marBottom w:val="0"/>
      <w:divBdr>
        <w:top w:val="none" w:sz="0" w:space="0" w:color="auto"/>
        <w:left w:val="none" w:sz="0" w:space="0" w:color="auto"/>
        <w:bottom w:val="none" w:sz="0" w:space="0" w:color="auto"/>
        <w:right w:val="none" w:sz="0" w:space="0" w:color="auto"/>
      </w:divBdr>
    </w:div>
    <w:div w:id="1020274844">
      <w:bodyDiv w:val="1"/>
      <w:marLeft w:val="0"/>
      <w:marRight w:val="0"/>
      <w:marTop w:val="0"/>
      <w:marBottom w:val="0"/>
      <w:divBdr>
        <w:top w:val="none" w:sz="0" w:space="0" w:color="auto"/>
        <w:left w:val="none" w:sz="0" w:space="0" w:color="auto"/>
        <w:bottom w:val="none" w:sz="0" w:space="0" w:color="auto"/>
        <w:right w:val="none" w:sz="0" w:space="0" w:color="auto"/>
      </w:divBdr>
    </w:div>
    <w:div w:id="1078013531">
      <w:bodyDiv w:val="1"/>
      <w:marLeft w:val="0"/>
      <w:marRight w:val="0"/>
      <w:marTop w:val="0"/>
      <w:marBottom w:val="0"/>
      <w:divBdr>
        <w:top w:val="none" w:sz="0" w:space="0" w:color="auto"/>
        <w:left w:val="none" w:sz="0" w:space="0" w:color="auto"/>
        <w:bottom w:val="none" w:sz="0" w:space="0" w:color="auto"/>
        <w:right w:val="none" w:sz="0" w:space="0" w:color="auto"/>
      </w:divBdr>
    </w:div>
    <w:div w:id="1160265981">
      <w:bodyDiv w:val="1"/>
      <w:marLeft w:val="0"/>
      <w:marRight w:val="0"/>
      <w:marTop w:val="0"/>
      <w:marBottom w:val="0"/>
      <w:divBdr>
        <w:top w:val="none" w:sz="0" w:space="0" w:color="auto"/>
        <w:left w:val="none" w:sz="0" w:space="0" w:color="auto"/>
        <w:bottom w:val="none" w:sz="0" w:space="0" w:color="auto"/>
        <w:right w:val="none" w:sz="0" w:space="0" w:color="auto"/>
      </w:divBdr>
      <w:divsChild>
        <w:div w:id="1624193567">
          <w:marLeft w:val="0"/>
          <w:marRight w:val="0"/>
          <w:marTop w:val="0"/>
          <w:marBottom w:val="0"/>
          <w:divBdr>
            <w:top w:val="none" w:sz="0" w:space="0" w:color="auto"/>
            <w:left w:val="none" w:sz="0" w:space="0" w:color="auto"/>
            <w:bottom w:val="none" w:sz="0" w:space="0" w:color="auto"/>
            <w:right w:val="none" w:sz="0" w:space="0" w:color="auto"/>
          </w:divBdr>
        </w:div>
      </w:divsChild>
    </w:div>
    <w:div w:id="1171022503">
      <w:bodyDiv w:val="1"/>
      <w:marLeft w:val="0"/>
      <w:marRight w:val="0"/>
      <w:marTop w:val="0"/>
      <w:marBottom w:val="0"/>
      <w:divBdr>
        <w:top w:val="none" w:sz="0" w:space="0" w:color="auto"/>
        <w:left w:val="none" w:sz="0" w:space="0" w:color="auto"/>
        <w:bottom w:val="none" w:sz="0" w:space="0" w:color="auto"/>
        <w:right w:val="none" w:sz="0" w:space="0" w:color="auto"/>
      </w:divBdr>
    </w:div>
    <w:div w:id="1426266574">
      <w:bodyDiv w:val="1"/>
      <w:marLeft w:val="0"/>
      <w:marRight w:val="0"/>
      <w:marTop w:val="0"/>
      <w:marBottom w:val="0"/>
      <w:divBdr>
        <w:top w:val="none" w:sz="0" w:space="0" w:color="auto"/>
        <w:left w:val="none" w:sz="0" w:space="0" w:color="auto"/>
        <w:bottom w:val="none" w:sz="0" w:space="0" w:color="auto"/>
        <w:right w:val="none" w:sz="0" w:space="0" w:color="auto"/>
      </w:divBdr>
    </w:div>
    <w:div w:id="1448356271">
      <w:bodyDiv w:val="1"/>
      <w:marLeft w:val="0"/>
      <w:marRight w:val="0"/>
      <w:marTop w:val="0"/>
      <w:marBottom w:val="0"/>
      <w:divBdr>
        <w:top w:val="none" w:sz="0" w:space="0" w:color="auto"/>
        <w:left w:val="none" w:sz="0" w:space="0" w:color="auto"/>
        <w:bottom w:val="none" w:sz="0" w:space="0" w:color="auto"/>
        <w:right w:val="none" w:sz="0" w:space="0" w:color="auto"/>
      </w:divBdr>
    </w:div>
    <w:div w:id="1676151716">
      <w:bodyDiv w:val="1"/>
      <w:marLeft w:val="0"/>
      <w:marRight w:val="0"/>
      <w:marTop w:val="0"/>
      <w:marBottom w:val="0"/>
      <w:divBdr>
        <w:top w:val="none" w:sz="0" w:space="0" w:color="auto"/>
        <w:left w:val="none" w:sz="0" w:space="0" w:color="auto"/>
        <w:bottom w:val="none" w:sz="0" w:space="0" w:color="auto"/>
        <w:right w:val="none" w:sz="0" w:space="0" w:color="auto"/>
      </w:divBdr>
    </w:div>
    <w:div w:id="1707483232">
      <w:bodyDiv w:val="1"/>
      <w:marLeft w:val="0"/>
      <w:marRight w:val="0"/>
      <w:marTop w:val="0"/>
      <w:marBottom w:val="0"/>
      <w:divBdr>
        <w:top w:val="none" w:sz="0" w:space="0" w:color="auto"/>
        <w:left w:val="none" w:sz="0" w:space="0" w:color="auto"/>
        <w:bottom w:val="none" w:sz="0" w:space="0" w:color="auto"/>
        <w:right w:val="none" w:sz="0" w:space="0" w:color="auto"/>
      </w:divBdr>
    </w:div>
    <w:div w:id="1915696343">
      <w:bodyDiv w:val="1"/>
      <w:marLeft w:val="0"/>
      <w:marRight w:val="0"/>
      <w:marTop w:val="0"/>
      <w:marBottom w:val="0"/>
      <w:divBdr>
        <w:top w:val="none" w:sz="0" w:space="0" w:color="auto"/>
        <w:left w:val="none" w:sz="0" w:space="0" w:color="auto"/>
        <w:bottom w:val="none" w:sz="0" w:space="0" w:color="auto"/>
        <w:right w:val="none" w:sz="0" w:space="0" w:color="auto"/>
      </w:divBdr>
    </w:div>
    <w:div w:id="2016877645">
      <w:bodyDiv w:val="1"/>
      <w:marLeft w:val="0"/>
      <w:marRight w:val="0"/>
      <w:marTop w:val="0"/>
      <w:marBottom w:val="0"/>
      <w:divBdr>
        <w:top w:val="none" w:sz="0" w:space="0" w:color="auto"/>
        <w:left w:val="none" w:sz="0" w:space="0" w:color="auto"/>
        <w:bottom w:val="none" w:sz="0" w:space="0" w:color="auto"/>
        <w:right w:val="none" w:sz="0" w:space="0" w:color="auto"/>
      </w:divBdr>
    </w:div>
    <w:div w:id="2120641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und-a.de/geschaeftsfelder/vorratsschut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dirk.welpotte@rentokil-initia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A02777-7E68-0440-8D47-DFCA9EC62C87}">
  <we:reference id="wa104381727" version="1.0.1.0" store="de-DE" storeType="OMEX"/>
  <we:alternateReferences>
    <we:reference id="wa10438172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KcrDyyJy2fVLmQ0Yi5CXbY/HA==">CgMxLjAyCGguZ2pkZ3hzOAByITFVY0lycG9RMnloaXFVbW9kU3BwOTB5VE1PTEpocXhsUw==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4583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Terbrüggen</dc:creator>
  <cp:lastModifiedBy>Susann Piersig</cp:lastModifiedBy>
  <cp:revision>13</cp:revision>
  <cp:lastPrinted>2024-12-05T08:55:00Z</cp:lastPrinted>
  <dcterms:created xsi:type="dcterms:W3CDTF">2025-12-12T12:45:00Z</dcterms:created>
  <dcterms:modified xsi:type="dcterms:W3CDTF">2025-12-22T10:38:00Z</dcterms:modified>
</cp:coreProperties>
</file>