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836" w:rsidRDefault="00FD48C7" w:rsidP="003965ED">
      <w:r>
        <w:rPr>
          <w:noProof/>
          <w:lang w:eastAsia="de-DE"/>
        </w:rPr>
        <w:drawing>
          <wp:anchor distT="0" distB="0" distL="114300" distR="114300" simplePos="0" relativeHeight="251657728" behindDoc="0" locked="0" layoutInCell="1" allowOverlap="1">
            <wp:simplePos x="0" y="0"/>
            <wp:positionH relativeFrom="column">
              <wp:posOffset>4228768</wp:posOffset>
            </wp:positionH>
            <wp:positionV relativeFrom="paragraph">
              <wp:posOffset>-494886</wp:posOffset>
            </wp:positionV>
            <wp:extent cx="2133600" cy="1285875"/>
            <wp:effectExtent l="0" t="0" r="0" b="9525"/>
            <wp:wrapNone/>
            <wp:docPr id="2" name="Bild 1" descr="MV 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V Logo neu"/>
                    <pic:cNvPicPr>
                      <a:picLocks noChangeAspect="1" noChangeArrowheads="1"/>
                    </pic:cNvPicPr>
                  </pic:nvPicPr>
                  <pic:blipFill>
                    <a:blip r:embed="rId8" cstate="print"/>
                    <a:srcRect/>
                    <a:stretch>
                      <a:fillRect/>
                    </a:stretch>
                  </pic:blipFill>
                  <pic:spPr bwMode="auto">
                    <a:xfrm>
                      <a:off x="0" y="0"/>
                      <a:ext cx="2133600" cy="1285875"/>
                    </a:xfrm>
                    <a:prstGeom prst="rect">
                      <a:avLst/>
                    </a:prstGeom>
                    <a:noFill/>
                    <a:ln w="9525">
                      <a:noFill/>
                      <a:miter lim="800000"/>
                      <a:headEnd/>
                      <a:tailEnd/>
                    </a:ln>
                  </pic:spPr>
                </pic:pic>
              </a:graphicData>
            </a:graphic>
          </wp:anchor>
        </w:drawing>
      </w:r>
    </w:p>
    <w:p w:rsidR="00696836" w:rsidRDefault="00696836" w:rsidP="003965ED"/>
    <w:p w:rsidR="00696836" w:rsidRPr="00990E91" w:rsidRDefault="00696836" w:rsidP="003965ED"/>
    <w:p w:rsidR="00696836" w:rsidRPr="00964051" w:rsidRDefault="00AD4863" w:rsidP="003965ED">
      <w:pPr>
        <w:pStyle w:val="Untertitel"/>
        <w:pBdr>
          <w:top w:val="single" w:sz="4" w:space="1" w:color="auto"/>
        </w:pBdr>
        <w:rPr>
          <w:sz w:val="20"/>
          <w:szCs w:val="20"/>
        </w:rPr>
      </w:pPr>
      <w:r w:rsidRPr="00964051">
        <w:rPr>
          <w:sz w:val="20"/>
          <w:szCs w:val="20"/>
        </w:rPr>
        <w:t>Stellungnahme</w:t>
      </w:r>
      <w:r w:rsidR="00D1544D" w:rsidRPr="00964051">
        <w:rPr>
          <w:sz w:val="20"/>
          <w:szCs w:val="20"/>
        </w:rPr>
        <w:t xml:space="preserve"> </w:t>
      </w:r>
      <w:r w:rsidR="00696836" w:rsidRPr="00964051">
        <w:rPr>
          <w:sz w:val="20"/>
          <w:szCs w:val="20"/>
        </w:rPr>
        <w:t>des Markenverbandes</w:t>
      </w:r>
      <w:r w:rsidR="00FD48C7" w:rsidRPr="00964051">
        <w:rPr>
          <w:sz w:val="20"/>
          <w:szCs w:val="20"/>
        </w:rPr>
        <w:t xml:space="preserve"> </w:t>
      </w:r>
    </w:p>
    <w:p w:rsidR="00696836" w:rsidRDefault="00AD4863" w:rsidP="00AD4863">
      <w:pPr>
        <w:pStyle w:val="Titel"/>
        <w:pBdr>
          <w:bottom w:val="single" w:sz="4" w:space="1" w:color="auto"/>
        </w:pBdr>
      </w:pPr>
      <w:r w:rsidRPr="00F10D3E">
        <w:t>Markenverband stellt klar: Digital Services Act ist nur dann ein scharfes Schwert, wenn die vorgeschlagenen Maßnahmen nachgebessert werden</w:t>
      </w:r>
    </w:p>
    <w:p w:rsidR="00964051" w:rsidRPr="00964051" w:rsidRDefault="00964051" w:rsidP="00964051">
      <w:pPr>
        <w:rPr>
          <w:i/>
          <w:iCs/>
          <w:sz w:val="20"/>
          <w:szCs w:val="20"/>
        </w:rPr>
      </w:pPr>
    </w:p>
    <w:p w:rsidR="00964051" w:rsidRPr="00964051" w:rsidRDefault="00964051" w:rsidP="00964051">
      <w:pPr>
        <w:rPr>
          <w:sz w:val="20"/>
          <w:szCs w:val="20"/>
          <w:lang w:eastAsia="de-DE"/>
        </w:rPr>
      </w:pPr>
      <w:r w:rsidRPr="00964051">
        <w:rPr>
          <w:i/>
          <w:iCs/>
          <w:sz w:val="20"/>
          <w:szCs w:val="20"/>
        </w:rPr>
        <w:t>Der 1903 in Berlin gegründete Markenverband ist die Spitzenorganisation der deutschen Markenwirtschaft. Die Mitglieder stehen für einen Markenumsatz im Konsumgüterbereich von über 300 Mrd. Euro und im Dienstleistungsbereich von ca. 200 Mrd. Euro in Deutschland. Der Markenverband ist damit der größte Verband dieser Art in Europa. Die Mitgliedsunternehmen stammen u. a. aus den Bereichen Nahrungs- und Genussmittel, Mode und Textil, pharmazeutische Produkte und Dienstleistungen. Zu den Mitgliedern zählen Unternehmen aller Größenordnungen, vom Mittelstand bis zu internationalen Konzernen, wie August Storck, Beiersdorf, Hugo Boss, Coca-Cola, Deutsche Bank, Deutsche Post, Falke, Dr. Doerr Feinkost, Miele, Nestlé, Procter &amp; Gamble, Dr. Oetker, Schamel Meerrettich, WMF und viele andere renommierte Firmen.</w:t>
      </w:r>
    </w:p>
    <w:p w:rsidR="007349FB" w:rsidRPr="00964051" w:rsidRDefault="00964051" w:rsidP="00964051">
      <w:pPr>
        <w:rPr>
          <w:i/>
          <w:sz w:val="20"/>
          <w:szCs w:val="20"/>
        </w:rPr>
      </w:pPr>
      <w:r w:rsidRPr="00964051">
        <w:rPr>
          <w:i/>
          <w:sz w:val="20"/>
          <w:szCs w:val="20"/>
        </w:rPr>
        <w:t>Der Markenverband ist registrierter Interessenvertreter bei der EU-Kommission (Nr. 2157421414-31).</w:t>
      </w:r>
    </w:p>
    <w:p w:rsidR="00964051" w:rsidRPr="00964051" w:rsidRDefault="00964051" w:rsidP="00964051">
      <w:pPr>
        <w:rPr>
          <w:sz w:val="20"/>
          <w:szCs w:val="20"/>
        </w:rPr>
      </w:pPr>
    </w:p>
    <w:p w:rsidR="00255247" w:rsidRPr="00964051" w:rsidRDefault="00AD4863" w:rsidP="00AD4863">
      <w:pPr>
        <w:pStyle w:val="berschrift1"/>
        <w:ind w:left="709" w:hanging="425"/>
        <w:rPr>
          <w:sz w:val="20"/>
          <w:szCs w:val="20"/>
        </w:rPr>
      </w:pPr>
      <w:r w:rsidRPr="00964051">
        <w:rPr>
          <w:sz w:val="20"/>
          <w:szCs w:val="20"/>
        </w:rPr>
        <w:t>Der Digital Services Act - worum geht es dem Markenverband?</w:t>
      </w:r>
    </w:p>
    <w:p w:rsidR="00AD4863" w:rsidRPr="00964051" w:rsidRDefault="00AD4863" w:rsidP="00AD4863">
      <w:pPr>
        <w:ind w:left="708"/>
        <w:jc w:val="both"/>
        <w:rPr>
          <w:sz w:val="20"/>
          <w:szCs w:val="20"/>
        </w:rPr>
      </w:pPr>
      <w:r w:rsidRPr="00964051">
        <w:rPr>
          <w:sz w:val="20"/>
          <w:szCs w:val="20"/>
        </w:rPr>
        <w:t>Der Markenverband e.V. begrüßt das Bestreben der Europäischen Kommission, mit dem am 15.12.2020 veröffentlichten Digital Services Act (DSA) ein Regelwerk zur Nachfolge der eCommerce-Richtlinie gestalten zu wollen. Der DSA soll ein faires und sicheres Internet für alle bieten und ein Gleichgewicht zwischen den Rechten und Verantwortlichkeiten der Nutzer, der vermittelnden Plattformen und der Behörden herstellen. Grundgedanke des DSA ist sicherzustellen, dass das, was offline illegal ist, auch online illegal ist.</w:t>
      </w:r>
    </w:p>
    <w:p w:rsidR="00964051" w:rsidRDefault="00AD4863" w:rsidP="00AD4863">
      <w:pPr>
        <w:ind w:left="708"/>
        <w:rPr>
          <w:sz w:val="20"/>
          <w:szCs w:val="20"/>
        </w:rPr>
      </w:pPr>
      <w:r w:rsidRPr="00964051">
        <w:rPr>
          <w:sz w:val="20"/>
          <w:szCs w:val="20"/>
        </w:rPr>
        <w:t>Die Mitglieder des Markenverbands betrachten das Bestreben der EU mit sehr großem Interesse, da insbesondere im stark boomenden E-Commerce Markt Fälschungen ein konstant wachsendes Problem sind. Mit einem Plus von 11,4 Prozent auf 65,1 Mrd. Euro ist der Brutto-Umsatz mit Waren im E-Commerce im Jahr 2018 weiter zweistellig gewachsen. Schon vor der Corona Krise stand damit der reine E-Commerce-Umsatz für mehr als jeden achten Euro im Einzelhandel (Quelle: Bundesverband E-Commerce und Versandhandel Deutschland e.V.). Von einem kontinuierlichen Anstieg während und nach der Corona-Krise wird ausgegangen.</w:t>
      </w:r>
    </w:p>
    <w:p w:rsidR="00964051" w:rsidRDefault="00964051">
      <w:pPr>
        <w:spacing w:after="0" w:line="240" w:lineRule="auto"/>
        <w:ind w:left="0"/>
        <w:rPr>
          <w:sz w:val="20"/>
          <w:szCs w:val="20"/>
        </w:rPr>
      </w:pPr>
      <w:bookmarkStart w:id="0" w:name="_GoBack"/>
      <w:bookmarkEnd w:id="0"/>
      <w:r>
        <w:rPr>
          <w:sz w:val="20"/>
          <w:szCs w:val="20"/>
        </w:rPr>
        <w:br w:type="page"/>
      </w:r>
    </w:p>
    <w:p w:rsidR="00EE3488" w:rsidRDefault="00AD4863" w:rsidP="00AD4863">
      <w:pPr>
        <w:ind w:left="708"/>
        <w:rPr>
          <w:sz w:val="20"/>
          <w:szCs w:val="20"/>
        </w:rPr>
      </w:pPr>
      <w:r w:rsidRPr="00964051">
        <w:rPr>
          <w:sz w:val="20"/>
          <w:szCs w:val="20"/>
        </w:rPr>
        <w:lastRenderedPageBreak/>
        <w:t>Gleichzeitig steigen die Zahlen an Fälschungen. Nach einem im März 2019 von EUIPO veröffentlichten Bericht waren 6,8 % der EU Importe – dies entspricht etwa 121 Milliarden EUR pro Jahr – gefälschte Produkte, ein deutlicher Anstieg zu dem 2016 veröffentlichten Bericht (85 Milliarden pro Jahr)</w:t>
      </w:r>
      <w:r w:rsidRPr="00964051">
        <w:rPr>
          <w:rStyle w:val="Funotenzeichen"/>
          <w:sz w:val="20"/>
          <w:szCs w:val="20"/>
        </w:rPr>
        <w:footnoteReference w:id="2"/>
      </w:r>
      <w:r w:rsidRPr="00964051">
        <w:rPr>
          <w:sz w:val="20"/>
          <w:szCs w:val="20"/>
        </w:rPr>
        <w:t xml:space="preserve">. </w:t>
      </w:r>
    </w:p>
    <w:p w:rsidR="001F2F92" w:rsidRPr="00964051" w:rsidRDefault="00AD4863" w:rsidP="00AD4863">
      <w:pPr>
        <w:ind w:left="708"/>
        <w:rPr>
          <w:sz w:val="20"/>
          <w:szCs w:val="20"/>
        </w:rPr>
      </w:pPr>
      <w:r w:rsidRPr="00964051">
        <w:rPr>
          <w:sz w:val="20"/>
          <w:szCs w:val="20"/>
        </w:rPr>
        <w:t>Diese gefälschten Waren bedeuten für die Verbraucher sehr oft eine Gefahr für Gesundheit und Leben, gemäß der EUIPO Studie</w:t>
      </w:r>
      <w:r w:rsidRPr="00964051">
        <w:rPr>
          <w:rStyle w:val="Funotenzeichen"/>
          <w:sz w:val="20"/>
          <w:szCs w:val="20"/>
        </w:rPr>
        <w:footnoteReference w:id="3"/>
      </w:r>
      <w:r w:rsidRPr="00964051">
        <w:rPr>
          <w:sz w:val="20"/>
          <w:szCs w:val="20"/>
        </w:rPr>
        <w:t xml:space="preserve"> von 2019 stellten 97 % dieser Produkte sogar eine ernsthafte Gefahr dar. In Zusammenhang mit der Corona-Pandemie werden zudem gezielt Fälschungen von COVID-19-Schutzprodukten auf den Markt gebracht. So hat Europol in seinem Bericht vom 11. November 2020 festgestellt</w:t>
      </w:r>
      <w:r w:rsidRPr="00964051">
        <w:rPr>
          <w:rStyle w:val="Funotenzeichen"/>
          <w:sz w:val="20"/>
          <w:szCs w:val="20"/>
        </w:rPr>
        <w:footnoteReference w:id="4"/>
      </w:r>
      <w:r w:rsidRPr="00964051">
        <w:rPr>
          <w:sz w:val="20"/>
          <w:szCs w:val="20"/>
        </w:rPr>
        <w:t>, dass im Jahr 2020 der Vertrieb von gefälschten und minderwertigen Waren eine der wichtigsten kriminellen Aktivitäten während der Pandemie sei. Mit dem Ausbruch der Pandemie sei die Nachfrage für Gesundheits- und Hygieneprodukte (Masken, Handschuhe, Reinigungsmittel, Hand Handdesinfektionsmittel) sowie nach persönlicher Schutzausrüstung persönliche Schutzausrüstung erheblich gestiegen. Damit verbunden sei ein erheblicher Anstieg des Verkaufs von minderwertigen Masken und anderer Schutzausstattung. Ergänzend zeigt die Dezember- Veröffentlichung von Europol</w:t>
      </w:r>
      <w:r w:rsidRPr="00964051">
        <w:rPr>
          <w:rStyle w:val="Funotenzeichen"/>
          <w:sz w:val="20"/>
          <w:szCs w:val="20"/>
        </w:rPr>
        <w:footnoteReference w:id="5"/>
      </w:r>
      <w:r w:rsidRPr="00964051">
        <w:rPr>
          <w:sz w:val="20"/>
          <w:szCs w:val="20"/>
        </w:rPr>
        <w:t xml:space="preserve"> die Skrupellosigkeit, mit der die Kriminellen COVID-19 ausnutzen und vermeintliche Medizinprodukte, sogar gefälschte antivirale Mittel, auf Kosten der Gesundheit der Allgemeinheit online anbieten. Der Schutz vor online erhältlichen Fälschungen ist gerade in den aktuellen Zeiten der Corona-Pandemie besonders relevant, denn der Onlineeinkauf ist während des Shut downs die einzige Alternative zum Einkauf in der Innenstadt.</w:t>
      </w:r>
    </w:p>
    <w:p w:rsidR="00C22B48" w:rsidRPr="00964051" w:rsidRDefault="00AD4863" w:rsidP="00AD4863">
      <w:pPr>
        <w:ind w:left="708"/>
        <w:rPr>
          <w:sz w:val="20"/>
          <w:szCs w:val="20"/>
        </w:rPr>
      </w:pPr>
      <w:r w:rsidRPr="00964051">
        <w:rPr>
          <w:sz w:val="20"/>
          <w:szCs w:val="20"/>
        </w:rPr>
        <w:t>Dabei sieht der Markenverband im Wesentlichen drei Herausforderungen in Zusammenhang mit dem Online Handel, die gelöst werden müssen, um für die Verbraucher einen sicheren Online Handel zu gewährleisten:</w:t>
      </w:r>
    </w:p>
    <w:p w:rsidR="00AD4863" w:rsidRPr="00964051" w:rsidRDefault="00AD4863" w:rsidP="000B62D3">
      <w:pPr>
        <w:pStyle w:val="Listenabsatz"/>
        <w:numPr>
          <w:ilvl w:val="0"/>
          <w:numId w:val="11"/>
        </w:numPr>
        <w:ind w:left="1134" w:hanging="425"/>
        <w:rPr>
          <w:sz w:val="20"/>
          <w:szCs w:val="20"/>
        </w:rPr>
      </w:pPr>
      <w:r w:rsidRPr="00964051">
        <w:rPr>
          <w:sz w:val="20"/>
          <w:szCs w:val="20"/>
        </w:rPr>
        <w:t>Anonymität / Schwierigkeit der Identifizierung der Verkäufer</w:t>
      </w:r>
    </w:p>
    <w:p w:rsidR="00AD4863" w:rsidRPr="00964051" w:rsidRDefault="00AD4863" w:rsidP="000B62D3">
      <w:pPr>
        <w:pStyle w:val="Listenabsatz"/>
        <w:numPr>
          <w:ilvl w:val="0"/>
          <w:numId w:val="11"/>
        </w:numPr>
        <w:ind w:left="1134" w:hanging="425"/>
        <w:rPr>
          <w:sz w:val="20"/>
          <w:szCs w:val="20"/>
        </w:rPr>
      </w:pPr>
      <w:r w:rsidRPr="00964051">
        <w:rPr>
          <w:sz w:val="20"/>
          <w:szCs w:val="20"/>
        </w:rPr>
        <w:t>Verhinderung von Fälschungen online</w:t>
      </w:r>
    </w:p>
    <w:p w:rsidR="00AD4863" w:rsidRPr="00964051" w:rsidRDefault="00AD4863" w:rsidP="000B62D3">
      <w:pPr>
        <w:pStyle w:val="Listenabsatz"/>
        <w:numPr>
          <w:ilvl w:val="0"/>
          <w:numId w:val="11"/>
        </w:numPr>
        <w:ind w:left="1134" w:hanging="425"/>
        <w:rPr>
          <w:sz w:val="20"/>
          <w:szCs w:val="20"/>
        </w:rPr>
      </w:pPr>
      <w:r w:rsidRPr="00964051">
        <w:rPr>
          <w:sz w:val="20"/>
          <w:szCs w:val="20"/>
        </w:rPr>
        <w:t>Fehlende Informationen der Käufer zu identifizierten Fälschungen</w:t>
      </w:r>
    </w:p>
    <w:p w:rsidR="00964051" w:rsidRPr="00964051" w:rsidRDefault="00964051">
      <w:pPr>
        <w:spacing w:after="0" w:line="240" w:lineRule="auto"/>
        <w:ind w:left="0"/>
        <w:rPr>
          <w:sz w:val="20"/>
          <w:szCs w:val="20"/>
        </w:rPr>
      </w:pPr>
    </w:p>
    <w:p w:rsidR="00AD4863" w:rsidRPr="00964051" w:rsidRDefault="00AD4863" w:rsidP="00AD4863">
      <w:pPr>
        <w:pStyle w:val="berschrift1"/>
        <w:ind w:left="709" w:hanging="425"/>
        <w:rPr>
          <w:sz w:val="20"/>
          <w:szCs w:val="20"/>
        </w:rPr>
      </w:pPr>
      <w:r w:rsidRPr="00964051">
        <w:rPr>
          <w:sz w:val="20"/>
          <w:szCs w:val="20"/>
        </w:rPr>
        <w:t>Bewertung der im DSA vorgeschlagenen Maßnahmen zur Bekämpfung dieser drei wesentlichen Probleme</w:t>
      </w:r>
    </w:p>
    <w:p w:rsidR="00AD4863" w:rsidRPr="00964051" w:rsidRDefault="00AD4863" w:rsidP="00AD4863">
      <w:pPr>
        <w:ind w:left="709" w:firstLine="2"/>
        <w:rPr>
          <w:sz w:val="20"/>
          <w:szCs w:val="20"/>
        </w:rPr>
      </w:pPr>
      <w:r w:rsidRPr="00964051">
        <w:rPr>
          <w:sz w:val="20"/>
          <w:szCs w:val="20"/>
        </w:rPr>
        <w:t xml:space="preserve">Aus Sicht des Markenverbands können die mit dem DSA angestrebten Ziele – fairer und sicherer Onlinehandel über Plattformen – durch den vorgelegten Entwurf leider noch nicht erreicht werden. </w:t>
      </w:r>
    </w:p>
    <w:p w:rsidR="00AD4863" w:rsidRPr="00964051" w:rsidRDefault="00AD4863" w:rsidP="00AD4863">
      <w:pPr>
        <w:ind w:left="709" w:firstLine="2"/>
        <w:rPr>
          <w:sz w:val="20"/>
          <w:szCs w:val="20"/>
        </w:rPr>
      </w:pPr>
      <w:r w:rsidRPr="00964051">
        <w:rPr>
          <w:sz w:val="20"/>
          <w:szCs w:val="20"/>
        </w:rPr>
        <w:t>Eine Gegenüberstellung der Schwierigkeiten für Verbraucher und Rechteinhaber mit den vorgeschlagenen Lösungsansätzen der Europäischen Kommission zeigt auf, dass EP und Rat die zum Teil guten Ansätze im Verordnungsvorschlag der Kommission noch gezielt ergänzen müssen.</w:t>
      </w:r>
    </w:p>
    <w:p w:rsidR="00964051" w:rsidRDefault="00964051">
      <w:pPr>
        <w:spacing w:after="0" w:line="240" w:lineRule="auto"/>
        <w:ind w:left="0"/>
        <w:rPr>
          <w:sz w:val="20"/>
          <w:szCs w:val="20"/>
        </w:rPr>
      </w:pPr>
      <w:r>
        <w:rPr>
          <w:sz w:val="20"/>
          <w:szCs w:val="20"/>
        </w:rPr>
        <w:br w:type="page"/>
      </w:r>
    </w:p>
    <w:p w:rsidR="005D5751" w:rsidRPr="00964051" w:rsidRDefault="005D5751" w:rsidP="000B62D3">
      <w:pPr>
        <w:pStyle w:val="Listenabsatz"/>
        <w:numPr>
          <w:ilvl w:val="0"/>
          <w:numId w:val="12"/>
        </w:numPr>
        <w:ind w:left="1134" w:hanging="425"/>
        <w:rPr>
          <w:b/>
          <w:sz w:val="20"/>
          <w:szCs w:val="20"/>
        </w:rPr>
      </w:pPr>
      <w:r w:rsidRPr="00964051">
        <w:rPr>
          <w:b/>
          <w:sz w:val="20"/>
          <w:szCs w:val="20"/>
        </w:rPr>
        <w:lastRenderedPageBreak/>
        <w:t xml:space="preserve">Die Schwierigkeit, den Verkäufer zu identifizieren </w:t>
      </w:r>
    </w:p>
    <w:p w:rsidR="005D5751" w:rsidRPr="00964051" w:rsidRDefault="005D5751" w:rsidP="005D5751">
      <w:pPr>
        <w:ind w:left="1134" w:firstLine="2"/>
        <w:rPr>
          <w:sz w:val="20"/>
          <w:szCs w:val="20"/>
        </w:rPr>
      </w:pPr>
      <w:r w:rsidRPr="00964051">
        <w:rPr>
          <w:sz w:val="20"/>
          <w:szCs w:val="20"/>
        </w:rPr>
        <w:t xml:space="preserve">Anders als im stationären Handel kann der Käufer im Online Handel seinen Verkäufer nicht ohne weiteres identifizieren. Umso wichtiger ist es daher, dem Käufer die notwendigen Informationen zur Verfügung zu stellen, die es dem Käufer ermöglichen, einen Eindruck vom Verkäufer zu gewinnen und diesen auf seine Verlässlichkeit und Vertrauenswürdigkeit prüfen zu können. Die Europäische Kommission hat mit der Einführung des „Know Your Business Customer“ Prinzips in Art. 22 (1) des Richtlinienentwurfs einen wichtigen Grundstein gelegt, um die bisher oft bestehende Anonymität des Verkäufers zu beenden. Damit weisen die von der Kommission vorgelegten Regelungen in die richtige Richtung. Um allerdings dem Käufer wirklich die erforderlichen Informationen an die Hand zu geben, sollten folgende Ergänzungen dringend vorgenommen werden: </w:t>
      </w:r>
    </w:p>
    <w:p w:rsidR="005D5751" w:rsidRPr="00964051" w:rsidRDefault="005D5751" w:rsidP="005D5751">
      <w:pPr>
        <w:pStyle w:val="Listenabsatz"/>
        <w:numPr>
          <w:ilvl w:val="1"/>
          <w:numId w:val="13"/>
        </w:numPr>
        <w:ind w:left="1418" w:hanging="284"/>
        <w:rPr>
          <w:sz w:val="20"/>
          <w:szCs w:val="20"/>
        </w:rPr>
      </w:pPr>
      <w:r w:rsidRPr="00964051">
        <w:rPr>
          <w:sz w:val="20"/>
          <w:szCs w:val="20"/>
        </w:rPr>
        <w:t xml:space="preserve">Die in Art. 22 (1) des Richtlinienentwurfs aufgezählten Identifikationsmöglichkeiten (Einholung von (Kopien) offizieller Dokumente oder Abfrage frei zugänglicher amtlicher Online-Datenbanken) sollten für die Plattformen verpflichtend sein. Denn nur so kann eine verlässliche Identifikation sichergestellt werden. </w:t>
      </w:r>
    </w:p>
    <w:p w:rsidR="005D5751" w:rsidRPr="00964051" w:rsidRDefault="005D5751" w:rsidP="005D5751">
      <w:pPr>
        <w:pStyle w:val="Listenabsatz"/>
        <w:numPr>
          <w:ilvl w:val="1"/>
          <w:numId w:val="13"/>
        </w:numPr>
        <w:ind w:left="1418" w:hanging="284"/>
        <w:rPr>
          <w:sz w:val="20"/>
          <w:szCs w:val="20"/>
        </w:rPr>
      </w:pPr>
      <w:r w:rsidRPr="00964051">
        <w:rPr>
          <w:sz w:val="20"/>
          <w:szCs w:val="20"/>
        </w:rPr>
        <w:t xml:space="preserve">Die Plattformen müssen auf Verlangen nachweisen, dass sie die richtigen Maßnahmen zur Identifizierung ergriffen haben.  Gegebenenfalls sollten guidelines erstellt werden, in denen die zu ergreifenden Massanahmen genauer beschrieben und definiert werden. </w:t>
      </w:r>
    </w:p>
    <w:p w:rsidR="005D5751" w:rsidRPr="00964051" w:rsidRDefault="005D5751" w:rsidP="005D5751">
      <w:pPr>
        <w:pStyle w:val="Listenabsatz"/>
        <w:numPr>
          <w:ilvl w:val="1"/>
          <w:numId w:val="13"/>
        </w:numPr>
        <w:ind w:left="1418" w:hanging="284"/>
        <w:rPr>
          <w:sz w:val="20"/>
          <w:szCs w:val="20"/>
        </w:rPr>
      </w:pPr>
      <w:r w:rsidRPr="00964051">
        <w:rPr>
          <w:sz w:val="20"/>
          <w:szCs w:val="20"/>
        </w:rPr>
        <w:t>Die Identität des Händlers muss auch für die Verbraucher und die betroffenen Rechteinhaber – und nicht nur für die  Strafverfolgungsbehörden - zwingend erkennbar sein. Nur so ist gewährleistet, dass der Verbraucher und betroffenen Rechteinhaber selbst richtig und schnell im Sinne einer effektiven Lösung Probleme adressieren und diese schnell einer Lösung zuführen können. Folglich sollte Art 22 (5) des Richtlinienentwurfs entsprechend erweitert werden.</w:t>
      </w:r>
    </w:p>
    <w:p w:rsidR="005D5751" w:rsidRPr="00964051" w:rsidRDefault="005D5751" w:rsidP="005D5751">
      <w:pPr>
        <w:pStyle w:val="Listenabsatz"/>
        <w:numPr>
          <w:ilvl w:val="1"/>
          <w:numId w:val="13"/>
        </w:numPr>
        <w:ind w:left="1418" w:hanging="284"/>
        <w:rPr>
          <w:sz w:val="20"/>
          <w:szCs w:val="20"/>
        </w:rPr>
      </w:pPr>
      <w:r w:rsidRPr="00964051">
        <w:rPr>
          <w:sz w:val="20"/>
          <w:szCs w:val="20"/>
        </w:rPr>
        <w:t xml:space="preserve">Zur Vermeidung von Doppelregistrierungen sollte nur eine Registrierung pro Ausweisdokument zugelassen werden. </w:t>
      </w:r>
    </w:p>
    <w:p w:rsidR="005D5751" w:rsidRPr="00964051" w:rsidRDefault="005D5751" w:rsidP="005D5751">
      <w:pPr>
        <w:pStyle w:val="Listenabsatz"/>
        <w:numPr>
          <w:ilvl w:val="1"/>
          <w:numId w:val="13"/>
        </w:numPr>
        <w:ind w:left="1418" w:hanging="284"/>
        <w:rPr>
          <w:sz w:val="20"/>
          <w:szCs w:val="20"/>
        </w:rPr>
      </w:pPr>
      <w:r w:rsidRPr="00964051">
        <w:rPr>
          <w:sz w:val="20"/>
          <w:szCs w:val="20"/>
        </w:rPr>
        <w:t xml:space="preserve">Zudem sollten sich Unternehmen nicht ihren Verpflichtungen entziehen können, indem sie sich fälschlicherweise als Privatpersonen ausgeben. </w:t>
      </w:r>
    </w:p>
    <w:p w:rsidR="005D5751" w:rsidRPr="00964051" w:rsidRDefault="005D5751" w:rsidP="005D5751">
      <w:pPr>
        <w:pStyle w:val="Listenabsatz"/>
        <w:numPr>
          <w:ilvl w:val="1"/>
          <w:numId w:val="13"/>
        </w:numPr>
        <w:ind w:left="1418" w:hanging="284"/>
        <w:rPr>
          <w:sz w:val="20"/>
          <w:szCs w:val="20"/>
        </w:rPr>
      </w:pPr>
      <w:r w:rsidRPr="00964051">
        <w:rPr>
          <w:sz w:val="20"/>
          <w:szCs w:val="20"/>
        </w:rPr>
        <w:t>Ein effektiver Lösungsansatz zur Identifizierung des Verkäufers erfordert auch, dass diese Vorschrift auf alle Onlinevermittler ausgedehnt wird. Im Sinne des Transparenzgebots müssen sie wissen, von wem sie für ihre Dienste bezahlt werden.</w:t>
      </w:r>
    </w:p>
    <w:p w:rsidR="005D5751" w:rsidRPr="00964051" w:rsidRDefault="005D5751">
      <w:pPr>
        <w:spacing w:after="0" w:line="240" w:lineRule="auto"/>
        <w:ind w:left="0"/>
        <w:rPr>
          <w:sz w:val="20"/>
          <w:szCs w:val="20"/>
        </w:rPr>
      </w:pPr>
    </w:p>
    <w:p w:rsidR="005D5751" w:rsidRPr="00964051" w:rsidRDefault="005D5751" w:rsidP="005D5751">
      <w:pPr>
        <w:pStyle w:val="Listenabsatz"/>
        <w:numPr>
          <w:ilvl w:val="0"/>
          <w:numId w:val="12"/>
        </w:numPr>
        <w:ind w:left="1134"/>
        <w:rPr>
          <w:b/>
          <w:sz w:val="20"/>
          <w:szCs w:val="20"/>
        </w:rPr>
      </w:pPr>
      <w:r w:rsidRPr="00964051">
        <w:rPr>
          <w:b/>
          <w:sz w:val="20"/>
          <w:szCs w:val="20"/>
        </w:rPr>
        <w:t>Verhinderung von Fälschungen online</w:t>
      </w:r>
    </w:p>
    <w:p w:rsidR="00964051" w:rsidRDefault="005D5751" w:rsidP="005D5751">
      <w:pPr>
        <w:ind w:left="1134" w:firstLine="2"/>
        <w:rPr>
          <w:sz w:val="20"/>
          <w:szCs w:val="20"/>
        </w:rPr>
      </w:pPr>
      <w:r w:rsidRPr="00964051">
        <w:rPr>
          <w:sz w:val="20"/>
          <w:szCs w:val="20"/>
        </w:rPr>
        <w:t>Die bisher im Richtlinienentwurf vorgeschlagenen Regelungen sind nur teilweise geeignet, das Anbieten von Fälschungen online über Plattformen zu verhindern. Damit kann das bisher durch den Entwurf zum DSA vorgeschlagene Vorgehen des Löschens von gemeldeten Fälschungen nur ein Baustein des Ziels sein, das Anbieten von Fälschungen online zu unterbinden. Um aber sicherzustellen, dass Verbrauchern keine Fälschungen angeboten werden, muss differenziert werden. Folgende Themenbereiche sind bei diesem Problem getrennt zu betrachten:</w:t>
      </w:r>
    </w:p>
    <w:p w:rsidR="00964051" w:rsidRDefault="00964051">
      <w:pPr>
        <w:spacing w:after="0" w:line="240" w:lineRule="auto"/>
        <w:ind w:left="0"/>
        <w:rPr>
          <w:sz w:val="20"/>
          <w:szCs w:val="20"/>
        </w:rPr>
      </w:pPr>
      <w:r>
        <w:rPr>
          <w:sz w:val="20"/>
          <w:szCs w:val="20"/>
        </w:rPr>
        <w:br w:type="page"/>
      </w:r>
    </w:p>
    <w:p w:rsidR="005D5751" w:rsidRPr="00964051" w:rsidRDefault="005D5751" w:rsidP="005D5751">
      <w:pPr>
        <w:pStyle w:val="Listenabsatz"/>
        <w:numPr>
          <w:ilvl w:val="0"/>
          <w:numId w:val="15"/>
        </w:numPr>
        <w:ind w:hanging="297"/>
        <w:rPr>
          <w:sz w:val="20"/>
          <w:szCs w:val="20"/>
        </w:rPr>
      </w:pPr>
      <w:r w:rsidRPr="00964051">
        <w:rPr>
          <w:sz w:val="20"/>
          <w:szCs w:val="20"/>
        </w:rPr>
        <w:lastRenderedPageBreak/>
        <w:t>Die (einfach gestaltete) Meldung über eine angebotene Fälschung</w:t>
      </w:r>
    </w:p>
    <w:p w:rsidR="005D5751" w:rsidRPr="00964051" w:rsidRDefault="005D5751" w:rsidP="005D5751">
      <w:pPr>
        <w:pStyle w:val="Listenabsatz"/>
        <w:numPr>
          <w:ilvl w:val="0"/>
          <w:numId w:val="15"/>
        </w:numPr>
        <w:ind w:hanging="297"/>
        <w:rPr>
          <w:sz w:val="20"/>
          <w:szCs w:val="20"/>
        </w:rPr>
      </w:pPr>
      <w:r w:rsidRPr="00964051">
        <w:rPr>
          <w:sz w:val="20"/>
          <w:szCs w:val="20"/>
        </w:rPr>
        <w:t>Das erneute Hochladen und Anbieten von Fälschungen</w:t>
      </w:r>
    </w:p>
    <w:p w:rsidR="005D5751" w:rsidRPr="00964051" w:rsidRDefault="005D5751" w:rsidP="005D5751">
      <w:pPr>
        <w:pStyle w:val="Listenabsatz"/>
        <w:numPr>
          <w:ilvl w:val="0"/>
          <w:numId w:val="15"/>
        </w:numPr>
        <w:ind w:hanging="297"/>
        <w:rPr>
          <w:sz w:val="20"/>
          <w:szCs w:val="20"/>
        </w:rPr>
      </w:pPr>
      <w:r w:rsidRPr="00964051">
        <w:rPr>
          <w:sz w:val="20"/>
          <w:szCs w:val="20"/>
        </w:rPr>
        <w:t xml:space="preserve">Die grundsätzliche Sichtbarkeit von Fälschungen </w:t>
      </w:r>
    </w:p>
    <w:p w:rsidR="005D5751" w:rsidRPr="00964051" w:rsidRDefault="005D5751" w:rsidP="005D5751">
      <w:pPr>
        <w:ind w:left="709" w:firstLine="2"/>
        <w:rPr>
          <w:sz w:val="20"/>
          <w:szCs w:val="20"/>
        </w:rPr>
      </w:pPr>
    </w:p>
    <w:p w:rsidR="005D5751" w:rsidRPr="00964051" w:rsidRDefault="005D5751" w:rsidP="00E415EA">
      <w:pPr>
        <w:pStyle w:val="Listenabsatz"/>
        <w:numPr>
          <w:ilvl w:val="0"/>
          <w:numId w:val="16"/>
        </w:numPr>
        <w:ind w:hanging="297"/>
        <w:rPr>
          <w:sz w:val="20"/>
          <w:szCs w:val="20"/>
          <w:u w:val="single"/>
        </w:rPr>
      </w:pPr>
      <w:r w:rsidRPr="00964051">
        <w:rPr>
          <w:sz w:val="20"/>
          <w:szCs w:val="20"/>
          <w:u w:val="single"/>
        </w:rPr>
        <w:t>Die (einfach gestaltete) Meldung der Fälschung</w:t>
      </w:r>
    </w:p>
    <w:p w:rsidR="005D5751" w:rsidRPr="00964051" w:rsidRDefault="005D5751" w:rsidP="005D5751">
      <w:pPr>
        <w:ind w:left="1418" w:firstLine="2"/>
        <w:rPr>
          <w:sz w:val="20"/>
          <w:szCs w:val="20"/>
        </w:rPr>
      </w:pPr>
      <w:r w:rsidRPr="00964051">
        <w:rPr>
          <w:sz w:val="20"/>
          <w:szCs w:val="20"/>
        </w:rPr>
        <w:t>Die in Art. 14 des Verordnungsvorschlags vorgesehene Harmonisierung des Vorgehens gegen illegale Inhalte (sog. Notice and Action) trägt sicherlich zur Effektivität im Kampf gegen Fälschungen bei, insbesondere auch die Option, mehrere Einzelnennungen in einer Meldung vorzunehmen.</w:t>
      </w:r>
    </w:p>
    <w:p w:rsidR="005D5751" w:rsidRPr="00964051" w:rsidRDefault="005D5751" w:rsidP="005D5751">
      <w:pPr>
        <w:ind w:left="1418" w:firstLine="2"/>
        <w:rPr>
          <w:sz w:val="20"/>
          <w:szCs w:val="20"/>
        </w:rPr>
      </w:pPr>
      <w:r w:rsidRPr="00964051">
        <w:rPr>
          <w:sz w:val="20"/>
          <w:szCs w:val="20"/>
        </w:rPr>
        <w:t>Eine Klarstellung, dass Meldungen bezogen auf alle Nennungen eines Verkäufers vorgenommen werden können, begrüßt der Markenverband sehr.</w:t>
      </w:r>
    </w:p>
    <w:p w:rsidR="005D5751" w:rsidRPr="00964051" w:rsidRDefault="005D5751" w:rsidP="005D5751">
      <w:pPr>
        <w:pStyle w:val="Listenabsatz"/>
        <w:numPr>
          <w:ilvl w:val="0"/>
          <w:numId w:val="16"/>
        </w:numPr>
        <w:ind w:hanging="297"/>
        <w:rPr>
          <w:sz w:val="20"/>
          <w:szCs w:val="20"/>
          <w:u w:val="single"/>
        </w:rPr>
      </w:pPr>
      <w:r w:rsidRPr="00964051">
        <w:rPr>
          <w:sz w:val="20"/>
          <w:szCs w:val="20"/>
          <w:u w:val="single"/>
        </w:rPr>
        <w:t>Das erneute Hochladen und Anbieten von Fälschungen</w:t>
      </w:r>
    </w:p>
    <w:p w:rsidR="005D5751" w:rsidRPr="00964051" w:rsidRDefault="005D5751" w:rsidP="005D5751">
      <w:pPr>
        <w:ind w:left="1418" w:firstLine="2"/>
        <w:rPr>
          <w:sz w:val="20"/>
          <w:szCs w:val="20"/>
        </w:rPr>
      </w:pPr>
      <w:r w:rsidRPr="00964051">
        <w:rPr>
          <w:sz w:val="20"/>
          <w:szCs w:val="20"/>
        </w:rPr>
        <w:t xml:space="preserve">Die EU-Kommission bleibt mit den vorgeschlagenen Lösungen in Art. 20 und Art. 14 des Richtlinienentwurfs leider deutlich hinter dem bereits an verschiedenen Stellen verankerten Prinzip des sog. „Stay Down“ zurück. </w:t>
      </w:r>
    </w:p>
    <w:p w:rsidR="005D5751" w:rsidRPr="00964051" w:rsidRDefault="005D5751" w:rsidP="005D5751">
      <w:pPr>
        <w:ind w:left="1418" w:firstLine="2"/>
        <w:rPr>
          <w:sz w:val="20"/>
          <w:szCs w:val="20"/>
        </w:rPr>
      </w:pPr>
      <w:r w:rsidRPr="00964051">
        <w:rPr>
          <w:sz w:val="20"/>
          <w:szCs w:val="20"/>
        </w:rPr>
        <w:t>So hat der EuGH</w:t>
      </w:r>
      <w:r w:rsidRPr="00964051">
        <w:rPr>
          <w:rStyle w:val="Funotenzeichen"/>
          <w:sz w:val="20"/>
          <w:szCs w:val="20"/>
        </w:rPr>
        <w:footnoteReference w:id="6"/>
      </w:r>
      <w:r w:rsidRPr="00964051">
        <w:rPr>
          <w:sz w:val="20"/>
          <w:szCs w:val="20"/>
        </w:rPr>
        <w:t xml:space="preserve">  ausdrücklich festgestellt, dass eine Plattform  „…auch wirksam zur Vorbeugung gegen erneute Verletzungen beitragen“ muss. Auch bereits die eCommerce Richtlinie </w:t>
      </w:r>
      <w:r w:rsidRPr="00964051">
        <w:rPr>
          <w:rStyle w:val="Funotenzeichen"/>
          <w:sz w:val="20"/>
          <w:szCs w:val="20"/>
        </w:rPr>
        <w:footnoteReference w:id="7"/>
      </w:r>
      <w:r w:rsidRPr="00964051">
        <w:rPr>
          <w:sz w:val="20"/>
          <w:szCs w:val="20"/>
        </w:rPr>
        <w:t xml:space="preserve"> eröffnet die Möglichkeit, durch gerichtliche oder behördliche Anordnungen die Abstellung oder Verhinderung einer Rechtsverletzung  zu verlangen. Damit ist bereits die eCommerce Richtlinie nicht auf das „Notice-and-Take-Down“ Prinzip beschränkt, sondern geht über dieses hinaus. </w:t>
      </w:r>
    </w:p>
    <w:p w:rsidR="005D5751" w:rsidRPr="00964051" w:rsidRDefault="005D5751" w:rsidP="005C7120">
      <w:pPr>
        <w:ind w:left="1416" w:firstLine="2"/>
        <w:rPr>
          <w:sz w:val="20"/>
          <w:szCs w:val="20"/>
        </w:rPr>
      </w:pPr>
      <w:r w:rsidRPr="00964051">
        <w:rPr>
          <w:sz w:val="20"/>
          <w:szCs w:val="20"/>
        </w:rPr>
        <w:t>Der bislang im Richtlinienentwurf vorgeschlagene Weg missachtet daher nicht nur die bereits bestehende und etablierte EuGH-Rechtsprechung und die Richtung, in die bereits die eCommerce Richtlinie zeigt, sondern kann im Hinblick auf seine Zukunftstauglichkeit keine adäquate Regelung sein.</w:t>
      </w:r>
    </w:p>
    <w:p w:rsidR="005D5751" w:rsidRPr="00964051" w:rsidRDefault="005D5751" w:rsidP="005C7120">
      <w:pPr>
        <w:ind w:left="1418" w:firstLine="2"/>
        <w:rPr>
          <w:sz w:val="20"/>
          <w:szCs w:val="20"/>
        </w:rPr>
      </w:pPr>
      <w:r w:rsidRPr="00964051">
        <w:rPr>
          <w:sz w:val="20"/>
          <w:szCs w:val="20"/>
        </w:rPr>
        <w:t xml:space="preserve">Denn in der Praxis sind auch die in Art. 20 Abs. 1 des Richtlinienentwurfs vorgeschlagenen Maßnahmen nicht effektiv, um ein Wiederhochladen von illegalen Produkten langfristig zu verhindern. Der Absatz fordert zum einen mehrfache Verstöße mit offensichtlich illegalem Inhalt, zum anderen ist das Aussetzen der Dienste nur zeitlich begrenzt. </w:t>
      </w:r>
    </w:p>
    <w:p w:rsidR="00964051" w:rsidRDefault="005D5751" w:rsidP="005C7120">
      <w:pPr>
        <w:ind w:left="1418" w:firstLine="2"/>
        <w:rPr>
          <w:sz w:val="20"/>
          <w:szCs w:val="20"/>
        </w:rPr>
      </w:pPr>
      <w:r w:rsidRPr="00964051">
        <w:rPr>
          <w:sz w:val="20"/>
          <w:szCs w:val="20"/>
        </w:rPr>
        <w:t>Die Lösungsansätze zu den „repeated infringers“ wirken dabei nicht ausreichend dem Problem entgegen, dass bspw. illegal agierende Verkäufer z.B. zwischen verschiedenen Konten hin und her wechseln können. Somit können illegal agierende Verkäufer mehrfach Fälschungen anbieten, ohne unter das Kriterium „wiederholt“ zu fallen.</w:t>
      </w:r>
    </w:p>
    <w:p w:rsidR="005D5751" w:rsidRDefault="00964051" w:rsidP="00C55DF3">
      <w:pPr>
        <w:spacing w:after="0" w:line="240" w:lineRule="auto"/>
        <w:ind w:left="1416" w:firstLine="4"/>
        <w:rPr>
          <w:sz w:val="20"/>
          <w:szCs w:val="20"/>
        </w:rPr>
      </w:pPr>
      <w:r>
        <w:rPr>
          <w:sz w:val="20"/>
          <w:szCs w:val="20"/>
        </w:rPr>
        <w:br w:type="page"/>
      </w:r>
      <w:r w:rsidR="005D5751" w:rsidRPr="00964051">
        <w:rPr>
          <w:sz w:val="20"/>
          <w:szCs w:val="20"/>
        </w:rPr>
        <w:lastRenderedPageBreak/>
        <w:t>Gleichzeitig bietet die zeitlich befristete Sperrung solcher Verkäufer keinen wirksamen Schutz für Verbraucher vor dem Kauf von Fälschungen. Illegal agierende Verkäufer werden nicht dauerhaft wirksam abgeschreckt, da sie ihre Tätigkeiten nach einer gewissen Zeit wieder aufnehmen können.</w:t>
      </w:r>
    </w:p>
    <w:p w:rsidR="00C55DF3" w:rsidRPr="00964051" w:rsidRDefault="00C55DF3" w:rsidP="00C55DF3">
      <w:pPr>
        <w:spacing w:after="0" w:line="240" w:lineRule="auto"/>
        <w:ind w:left="1416" w:firstLine="4"/>
        <w:rPr>
          <w:sz w:val="20"/>
          <w:szCs w:val="20"/>
        </w:rPr>
      </w:pPr>
    </w:p>
    <w:p w:rsidR="005D5751" w:rsidRPr="00964051" w:rsidRDefault="005D5751" w:rsidP="005C7120">
      <w:pPr>
        <w:ind w:left="1418" w:firstLine="2"/>
        <w:rPr>
          <w:sz w:val="20"/>
          <w:szCs w:val="20"/>
        </w:rPr>
      </w:pPr>
      <w:r w:rsidRPr="00964051">
        <w:rPr>
          <w:sz w:val="20"/>
          <w:szCs w:val="20"/>
        </w:rPr>
        <w:t>Die Wiederzulassung illegal agierender Akteure stellt vielmehr ein großes bzw. sich wiederholendes Hindernis dar, um langfristig den Online Handel über Plattformen für legal agierende Beteiligte und Verbraucher sicher zu gestalten. Ebenso muss der extreme Zusatzaufwand für die Rechteinhaber berücksichtigt werden. Die sich konsequent wiederholenden Meldungen sind erforderlich, um sicherzustellen, dass gefälschte Waren nicht wider angeboten werden.  Während die Plattformen neue Technologien und automatisierte Verfahren zur Identifizierung von Fälschungen nutzen, sind Rechteinhaber ihrerseits in aller Regel zur (zumindest größtenteils) manuellen Kontrollen gezwungen.</w:t>
      </w:r>
    </w:p>
    <w:p w:rsidR="005D5751" w:rsidRPr="00964051" w:rsidRDefault="005D5751" w:rsidP="005C7120">
      <w:pPr>
        <w:ind w:left="1418" w:firstLine="2"/>
        <w:rPr>
          <w:sz w:val="20"/>
          <w:szCs w:val="20"/>
        </w:rPr>
      </w:pPr>
      <w:r w:rsidRPr="00964051">
        <w:rPr>
          <w:sz w:val="20"/>
          <w:szCs w:val="20"/>
        </w:rPr>
        <w:t>Die im Richtlinienentwurf bisher vorgeschlagenen Regelungen reichen daher nicht aus, um der außerordentlichen Gefahr zu begegnen, die von dem Wiederhochladen von Fälschungen ausgeht. Hier muss dringend nachgebessert werden.</w:t>
      </w:r>
    </w:p>
    <w:p w:rsidR="005D5751" w:rsidRPr="00964051" w:rsidRDefault="005D5751" w:rsidP="00E415EA">
      <w:pPr>
        <w:pStyle w:val="Listenabsatz"/>
        <w:numPr>
          <w:ilvl w:val="0"/>
          <w:numId w:val="18"/>
        </w:numPr>
        <w:ind w:hanging="297"/>
        <w:rPr>
          <w:sz w:val="20"/>
          <w:szCs w:val="20"/>
          <w:u w:val="single"/>
        </w:rPr>
      </w:pPr>
      <w:r w:rsidRPr="00964051">
        <w:rPr>
          <w:sz w:val="20"/>
          <w:szCs w:val="20"/>
          <w:u w:val="single"/>
        </w:rPr>
        <w:t>Sichtbarkeit von Fälschungen an sich</w:t>
      </w:r>
    </w:p>
    <w:p w:rsidR="005D5751" w:rsidRPr="00964051" w:rsidRDefault="005D5751" w:rsidP="005C7120">
      <w:pPr>
        <w:ind w:left="1418" w:firstLine="2"/>
        <w:rPr>
          <w:sz w:val="20"/>
          <w:szCs w:val="20"/>
        </w:rPr>
      </w:pPr>
      <w:r w:rsidRPr="00964051">
        <w:rPr>
          <w:sz w:val="20"/>
          <w:szCs w:val="20"/>
        </w:rPr>
        <w:t xml:space="preserve">Die Gefährdung der Verbraucher beginnt in dem Moment, in dem ihnen eine Fälschung online angeboten wird. Effektiver Schutz der Verbraucher bedeutet dementsprechend, dass es das Ziel sein sollte,  die Verbraucher dieser Gefährdung erst gar nicht auszusetzen. </w:t>
      </w:r>
    </w:p>
    <w:p w:rsidR="005D5751" w:rsidRPr="00964051" w:rsidRDefault="005D5751" w:rsidP="005C7120">
      <w:pPr>
        <w:ind w:left="1418" w:firstLine="2"/>
        <w:rPr>
          <w:sz w:val="20"/>
          <w:szCs w:val="20"/>
        </w:rPr>
      </w:pPr>
      <w:r w:rsidRPr="00964051">
        <w:rPr>
          <w:sz w:val="20"/>
          <w:szCs w:val="20"/>
        </w:rPr>
        <w:t>In der Konsultation im Zusammenhang mit der „Neuen Verbraucher-Agenda“ haben 77 % der Teilnehmer angegeben, dass sie es für sehr wichtig halten, dass gefährliche Produkte nicht im Web angeboten werden. Verbraucher müssen und wollen darauf vertrauen können, unbesorgt im Internet einkaufen zu können. Zu dem zu leistenden Service gehört es dementsprechend, dass dem Verbraucher erst gar keine Fälschungen angeboten werden  bzw. diese ihm nicht für eine Auswahl zur Verfügung gestellt werden.</w:t>
      </w:r>
    </w:p>
    <w:p w:rsidR="005D5751" w:rsidRPr="00964051" w:rsidRDefault="005D5751" w:rsidP="005C7120">
      <w:pPr>
        <w:ind w:left="1418" w:firstLine="2"/>
        <w:rPr>
          <w:sz w:val="20"/>
          <w:szCs w:val="20"/>
        </w:rPr>
      </w:pPr>
      <w:r w:rsidRPr="00964051">
        <w:rPr>
          <w:sz w:val="20"/>
          <w:szCs w:val="20"/>
        </w:rPr>
        <w:t>Der Markenverband schlägt folgende Lösungsansätze vor, damit der DSA diesem vielfach geäußerten Wunsch bzw. der Notwendigkeit eines ausreichenden Verbraucherschutzes wirksam nachkommen kann:</w:t>
      </w:r>
    </w:p>
    <w:p w:rsidR="00964051" w:rsidRDefault="005D5751" w:rsidP="005C7120">
      <w:pPr>
        <w:pStyle w:val="Listenabsatz"/>
        <w:numPr>
          <w:ilvl w:val="0"/>
          <w:numId w:val="20"/>
        </w:numPr>
        <w:ind w:left="1843" w:hanging="283"/>
        <w:rPr>
          <w:sz w:val="20"/>
          <w:szCs w:val="20"/>
        </w:rPr>
      </w:pPr>
      <w:r w:rsidRPr="00964051">
        <w:rPr>
          <w:sz w:val="20"/>
          <w:szCs w:val="20"/>
        </w:rPr>
        <w:t xml:space="preserve">Angaben zu Art und Umfang des Anbietens von gefälschten Waren </w:t>
      </w:r>
      <w:r w:rsidR="00C55DF3">
        <w:rPr>
          <w:sz w:val="20"/>
          <w:szCs w:val="20"/>
        </w:rPr>
        <w:t xml:space="preserve">sollten </w:t>
      </w:r>
      <w:r w:rsidRPr="00964051">
        <w:rPr>
          <w:sz w:val="20"/>
          <w:szCs w:val="20"/>
        </w:rPr>
        <w:t xml:space="preserve">in den in Art. 26 und 27 des Richtlinienentwurfs genannten Katalog der Risiken aufgenommen werden. Denn es ist offensichtlich, dass es sich hierbei aufgrund der Vielzahl der angebotenen Fälschungen nach Art und Umfang der auf einer Plattform angebotenen Waren um ein systemisches Risiko handelt, gegen das Maßnahmen ergriffen werden müssten, wie dies bereits hinsichtlich anderer Risiken bereits in Art. 26 des Richtlinienentwurfs geregelt ist. </w:t>
      </w:r>
    </w:p>
    <w:p w:rsidR="00964051" w:rsidRDefault="00964051">
      <w:pPr>
        <w:spacing w:after="0" w:line="240" w:lineRule="auto"/>
        <w:ind w:left="0"/>
        <w:rPr>
          <w:sz w:val="20"/>
          <w:szCs w:val="20"/>
        </w:rPr>
      </w:pPr>
      <w:r>
        <w:rPr>
          <w:sz w:val="20"/>
          <w:szCs w:val="20"/>
        </w:rPr>
        <w:br w:type="page"/>
      </w:r>
    </w:p>
    <w:p w:rsidR="005D5751" w:rsidRPr="00964051" w:rsidRDefault="005D5751" w:rsidP="005C7120">
      <w:pPr>
        <w:pStyle w:val="Listenabsatz"/>
        <w:numPr>
          <w:ilvl w:val="0"/>
          <w:numId w:val="20"/>
        </w:numPr>
        <w:ind w:left="1843" w:hanging="283"/>
        <w:rPr>
          <w:sz w:val="20"/>
          <w:szCs w:val="20"/>
        </w:rPr>
      </w:pPr>
      <w:r w:rsidRPr="00964051">
        <w:rPr>
          <w:sz w:val="20"/>
          <w:szCs w:val="20"/>
        </w:rPr>
        <w:lastRenderedPageBreak/>
        <w:t xml:space="preserve">Hieran schließt sich die Notwendigkeit an, die Verpflichtung für ein proaktives Monitoring als wirksame Risikomaßnahme in Art. 27 des Richtlinienentwurfs zu normieren. Denn nur durch ein solches proaktives Monitoring kann wirksam und effektiv sichergestellt werden, dass angepasst („taylored“) an das erkannte systemische Risiko die erforderlichen Maßnahmen ergriffen werden, die sicherstellen, dass das erkannte Risiko sich nicht verwirklicht. </w:t>
      </w:r>
    </w:p>
    <w:p w:rsidR="005D5751" w:rsidRPr="00964051" w:rsidRDefault="005D5751" w:rsidP="005C7120">
      <w:pPr>
        <w:ind w:left="1843" w:firstLine="2"/>
        <w:rPr>
          <w:sz w:val="20"/>
          <w:szCs w:val="20"/>
        </w:rPr>
      </w:pPr>
      <w:r w:rsidRPr="00964051">
        <w:rPr>
          <w:sz w:val="20"/>
          <w:szCs w:val="20"/>
        </w:rPr>
        <w:t xml:space="preserve">Bislang sieht der Richtlinienentwurf eine Differenzierung der Plattformen nach ihrer Größe hinsichtlich ihrer Pflichten zur Vermeidung von systemischen Risiken vor. Eine Differenzierung wie sie derzeit der Richtlinienentwurf vorsieht würde allerdings konsequenterweise zu einem Ausweichen der illegal agierenden Verkäufer auf kleinere Plattformen führen, die als Konsequenz der DSA-Vorgaben niedrigere Sicherheitsstandards hätten. </w:t>
      </w:r>
    </w:p>
    <w:p w:rsidR="005D5751" w:rsidRPr="00964051" w:rsidRDefault="005D5751" w:rsidP="005C7120">
      <w:pPr>
        <w:ind w:left="1843" w:firstLine="2"/>
        <w:rPr>
          <w:sz w:val="20"/>
          <w:szCs w:val="20"/>
        </w:rPr>
      </w:pPr>
      <w:r w:rsidRPr="00964051">
        <w:rPr>
          <w:sz w:val="20"/>
          <w:szCs w:val="20"/>
        </w:rPr>
        <w:t xml:space="preserve">Natürlich sollen die Regelungen der DSA Richtlinien aber auch in Zukunft Innovationen zulassen und allen Beteiligten (unabhängig von ihrer Größe etc.)  eine faire Grundlage für ihr Handeln zu ermöglichen. Daher ist es erforderlich, eine faire Balance  zu schaffen einerseits zwischen dem Erfordernis effektiver Schutzmaßnahmen einerseits und der Berücksichtigung der Kapazitäten und tatsächlichen Möglichkeiten kleinerer Plattformen oder Startups andererseits. </w:t>
      </w:r>
    </w:p>
    <w:p w:rsidR="005D5751" w:rsidRPr="00964051" w:rsidRDefault="005D5751" w:rsidP="005C7120">
      <w:pPr>
        <w:ind w:left="1843" w:firstLine="2"/>
        <w:rPr>
          <w:sz w:val="20"/>
          <w:szCs w:val="20"/>
        </w:rPr>
      </w:pPr>
      <w:r w:rsidRPr="00964051">
        <w:rPr>
          <w:sz w:val="20"/>
          <w:szCs w:val="20"/>
        </w:rPr>
        <w:t>Der Markenverband schlägt daher als Lösungsansatz vor, dass kleinere Plattformen zumindest zu „random checks“ verpflichtet werden. Zum einen würden dann illegalen Händler sich nicht in Sicherheit wiegen können, dass ihre Fälschungen eher unentdeckt bleiben, zum anderen wären kleinere Plattformen nicht unangemessen beansprucht, da die Ausdehnung der Verpflichtungen aus Art. 26, 27 der Richtlinie sie lediglich zu einem „random screening“ verpflichten würde. Der vorgeschlagene Lösungsweg würde zudem sicherstellen, dass online und offline die gleichen Sorgfaltsstandards zur Identifizierung illegaler Produkte angelegt würden.</w:t>
      </w:r>
    </w:p>
    <w:p w:rsidR="005C7120" w:rsidRPr="00964051" w:rsidRDefault="005C7120" w:rsidP="005D5751">
      <w:pPr>
        <w:ind w:left="709" w:firstLine="2"/>
        <w:rPr>
          <w:sz w:val="20"/>
          <w:szCs w:val="20"/>
        </w:rPr>
      </w:pPr>
    </w:p>
    <w:p w:rsidR="005D5751" w:rsidRPr="00964051" w:rsidRDefault="005D5751" w:rsidP="005C7120">
      <w:pPr>
        <w:pStyle w:val="Listenabsatz"/>
        <w:numPr>
          <w:ilvl w:val="0"/>
          <w:numId w:val="12"/>
        </w:numPr>
        <w:ind w:left="1134"/>
        <w:rPr>
          <w:b/>
          <w:sz w:val="20"/>
          <w:szCs w:val="20"/>
        </w:rPr>
      </w:pPr>
      <w:r w:rsidRPr="00964051">
        <w:rPr>
          <w:b/>
          <w:sz w:val="20"/>
          <w:szCs w:val="20"/>
        </w:rPr>
        <w:t xml:space="preserve">Fehlende Informationen der Käufer zu identifizierten Fälschungen </w:t>
      </w:r>
    </w:p>
    <w:p w:rsidR="005D5751" w:rsidRPr="00964051" w:rsidRDefault="005D5751" w:rsidP="005C7120">
      <w:pPr>
        <w:ind w:left="1134" w:firstLine="2"/>
        <w:rPr>
          <w:sz w:val="20"/>
          <w:szCs w:val="20"/>
        </w:rPr>
      </w:pPr>
      <w:r w:rsidRPr="00964051">
        <w:rPr>
          <w:sz w:val="20"/>
          <w:szCs w:val="20"/>
        </w:rPr>
        <w:t>Eines der Ziele der Europäischen Kommission in Zusammenhang mit dem DSA soll auch die Stärkung der Verbraucherinformationen in Zusammenhang mit dem Onlinehandel sein.</w:t>
      </w:r>
    </w:p>
    <w:p w:rsidR="005D5751" w:rsidRPr="00964051" w:rsidRDefault="005D5751" w:rsidP="005C7120">
      <w:pPr>
        <w:ind w:left="1134" w:firstLine="2"/>
        <w:rPr>
          <w:sz w:val="20"/>
          <w:szCs w:val="20"/>
        </w:rPr>
      </w:pPr>
      <w:r w:rsidRPr="00964051">
        <w:rPr>
          <w:sz w:val="20"/>
          <w:szCs w:val="20"/>
        </w:rPr>
        <w:t xml:space="preserve">Der Markenverband begrüßt die Erleichterung für den Verbraucher in Zusammenhang mit den vorgeschlagenen harmonisierten „Notice &amp; Action“ Verfahren, weist aber ausdrücklich auf das Ungleichgewicht bei den Informationsrechten in Bezug aus Art. 15 des Richtlinienentwurfs zwischen Verbrauchern und Verkäufern hin. </w:t>
      </w:r>
    </w:p>
    <w:p w:rsidR="00964051" w:rsidRDefault="005D5751" w:rsidP="005C7120">
      <w:pPr>
        <w:ind w:left="1134" w:firstLine="2"/>
        <w:rPr>
          <w:sz w:val="20"/>
          <w:szCs w:val="20"/>
        </w:rPr>
      </w:pPr>
      <w:r w:rsidRPr="00964051">
        <w:rPr>
          <w:sz w:val="20"/>
          <w:szCs w:val="20"/>
        </w:rPr>
        <w:t xml:space="preserve">Aus Sicht des Markenverbands entspricht es vollumfänglich dem Transparenzgebot, dass der Verkäufer erfährt, warum sein Produkt von der Plattform entfernt worden ist. </w:t>
      </w:r>
    </w:p>
    <w:p w:rsidR="00964051" w:rsidRDefault="00964051">
      <w:pPr>
        <w:spacing w:after="0" w:line="240" w:lineRule="auto"/>
        <w:ind w:left="0"/>
        <w:rPr>
          <w:sz w:val="20"/>
          <w:szCs w:val="20"/>
        </w:rPr>
      </w:pPr>
      <w:r>
        <w:rPr>
          <w:sz w:val="20"/>
          <w:szCs w:val="20"/>
        </w:rPr>
        <w:br w:type="page"/>
      </w:r>
    </w:p>
    <w:p w:rsidR="005D5751" w:rsidRPr="00964051" w:rsidRDefault="005D5751" w:rsidP="005C7120">
      <w:pPr>
        <w:ind w:left="1134" w:firstLine="2"/>
        <w:rPr>
          <w:sz w:val="20"/>
          <w:szCs w:val="20"/>
        </w:rPr>
      </w:pPr>
      <w:r w:rsidRPr="00964051">
        <w:rPr>
          <w:sz w:val="20"/>
          <w:szCs w:val="20"/>
        </w:rPr>
        <w:lastRenderedPageBreak/>
        <w:t>Eine konsequente Auslegung des Transparenzgebots und effektiver Verbraucherschutz gebieten aber umgekehrt auch, dass ebenso der Verbraucher informiert wird, wenn ein von ihm gekauftes Produkt als illegales Produkt von der Webseite gelöscht worden ist. Während der Verkäufer die Möglichkeit hat, sich gegen die Entscheidung der Plattform zur Wehr zu setzen, würde der Verbraucher andernfalls aus Unkenntnis schutz- und rechtslos bleiben.</w:t>
      </w:r>
    </w:p>
    <w:p w:rsidR="00AD4863" w:rsidRPr="00964051" w:rsidRDefault="005D5751" w:rsidP="005C7120">
      <w:pPr>
        <w:ind w:left="1134" w:firstLine="2"/>
        <w:rPr>
          <w:sz w:val="20"/>
          <w:szCs w:val="20"/>
        </w:rPr>
      </w:pPr>
      <w:r w:rsidRPr="00964051">
        <w:rPr>
          <w:sz w:val="20"/>
          <w:szCs w:val="20"/>
        </w:rPr>
        <w:t>Im Interesse des von der Kommission angestrebten Consumer Empowerment sollte daher eine Verankerung der Verpflichtung zur Information der Verbraucher seitens der Plattformen in den DSA aufgenommen werden.</w:t>
      </w:r>
    </w:p>
    <w:p w:rsidR="005C7120" w:rsidRPr="00964051" w:rsidRDefault="005C7120" w:rsidP="00163FAF">
      <w:pPr>
        <w:rPr>
          <w:sz w:val="20"/>
          <w:szCs w:val="20"/>
        </w:rPr>
      </w:pPr>
    </w:p>
    <w:p w:rsidR="00B75F16" w:rsidRPr="00964051" w:rsidRDefault="00255247" w:rsidP="00163FAF">
      <w:pPr>
        <w:rPr>
          <w:sz w:val="20"/>
          <w:szCs w:val="20"/>
        </w:rPr>
      </w:pPr>
      <w:r w:rsidRPr="00964051">
        <w:rPr>
          <w:sz w:val="20"/>
          <w:szCs w:val="20"/>
        </w:rPr>
        <w:t xml:space="preserve">Berlin, den </w:t>
      </w:r>
      <w:r w:rsidR="00EA3431" w:rsidRPr="00964051">
        <w:rPr>
          <w:sz w:val="20"/>
          <w:szCs w:val="20"/>
        </w:rPr>
        <w:fldChar w:fldCharType="begin"/>
      </w:r>
      <w:r w:rsidR="00EA3431" w:rsidRPr="00964051">
        <w:rPr>
          <w:sz w:val="20"/>
          <w:szCs w:val="20"/>
        </w:rPr>
        <w:instrText xml:space="preserve"> TIME \@ "dd.MM.yyyy" </w:instrText>
      </w:r>
      <w:r w:rsidR="00EA3431" w:rsidRPr="00964051">
        <w:rPr>
          <w:sz w:val="20"/>
          <w:szCs w:val="20"/>
        </w:rPr>
        <w:fldChar w:fldCharType="separate"/>
      </w:r>
      <w:r w:rsidR="00D42061">
        <w:rPr>
          <w:noProof/>
          <w:sz w:val="20"/>
          <w:szCs w:val="20"/>
        </w:rPr>
        <w:t>03.03.2021</w:t>
      </w:r>
      <w:r w:rsidR="00EA3431" w:rsidRPr="00964051">
        <w:rPr>
          <w:noProof/>
          <w:sz w:val="20"/>
          <w:szCs w:val="20"/>
        </w:rPr>
        <w:fldChar w:fldCharType="end"/>
      </w:r>
    </w:p>
    <w:p w:rsidR="00964051" w:rsidRPr="00964051" w:rsidRDefault="00333FAC" w:rsidP="00964051">
      <w:pPr>
        <w:spacing w:after="0" w:line="266" w:lineRule="exact"/>
        <w:ind w:right="-20"/>
        <w:rPr>
          <w:rFonts w:eastAsia="Corbel" w:cs="Corbel"/>
          <w:b/>
          <w:bCs/>
          <w:sz w:val="20"/>
          <w:szCs w:val="20"/>
        </w:rPr>
        <w:sectPr w:rsidR="00964051" w:rsidRPr="00964051" w:rsidSect="00DA0580">
          <w:headerReference w:type="even" r:id="rId9"/>
          <w:headerReference w:type="default" r:id="rId10"/>
          <w:footerReference w:type="even" r:id="rId11"/>
          <w:footerReference w:type="default" r:id="rId12"/>
          <w:pgSz w:w="11906" w:h="16838"/>
          <w:pgMar w:top="1417" w:right="1417" w:bottom="1134" w:left="1417" w:header="708" w:footer="708" w:gutter="0"/>
          <w:cols w:space="708"/>
          <w:docGrid w:linePitch="360"/>
        </w:sectPr>
      </w:pPr>
      <w:r>
        <w:rPr>
          <w:rFonts w:eastAsia="Corbel" w:cs="Corbel"/>
          <w:b/>
          <w:bCs/>
          <w:sz w:val="20"/>
          <w:szCs w:val="20"/>
        </w:rPr>
        <w:t>Kontakt</w:t>
      </w:r>
      <w:r w:rsidR="00964051" w:rsidRPr="00964051">
        <w:rPr>
          <w:rFonts w:eastAsia="Corbel" w:cs="Corbel"/>
          <w:b/>
          <w:bCs/>
          <w:sz w:val="20"/>
          <w:szCs w:val="20"/>
        </w:rPr>
        <w:t>:</w:t>
      </w:r>
    </w:p>
    <w:p w:rsidR="00964051" w:rsidRPr="00964051" w:rsidRDefault="00964051" w:rsidP="00964051">
      <w:pPr>
        <w:spacing w:after="0" w:line="266" w:lineRule="exact"/>
        <w:ind w:right="-20"/>
        <w:rPr>
          <w:sz w:val="20"/>
          <w:szCs w:val="20"/>
        </w:rPr>
      </w:pPr>
    </w:p>
    <w:p w:rsidR="00964051" w:rsidRPr="00964051" w:rsidRDefault="00964051" w:rsidP="00964051">
      <w:pPr>
        <w:spacing w:before="14" w:after="0" w:line="240" w:lineRule="auto"/>
        <w:ind w:right="-20"/>
        <w:rPr>
          <w:rFonts w:eastAsia="Corbel" w:cs="Corbel"/>
          <w:b/>
          <w:bCs/>
          <w:spacing w:val="-1"/>
          <w:sz w:val="20"/>
          <w:szCs w:val="20"/>
        </w:rPr>
        <w:sectPr w:rsidR="00964051" w:rsidRPr="00964051" w:rsidSect="00DA0580">
          <w:type w:val="continuous"/>
          <w:pgSz w:w="11906" w:h="16838"/>
          <w:pgMar w:top="1417" w:right="1417" w:bottom="1134" w:left="1417" w:header="708" w:footer="708" w:gutter="0"/>
          <w:cols w:space="708"/>
          <w:docGrid w:linePitch="360"/>
        </w:sectPr>
      </w:pPr>
    </w:p>
    <w:p w:rsidR="00964051" w:rsidRPr="00964051" w:rsidRDefault="00964051" w:rsidP="00964051">
      <w:pPr>
        <w:spacing w:before="14" w:after="0" w:line="240" w:lineRule="auto"/>
        <w:ind w:right="-20"/>
        <w:rPr>
          <w:rFonts w:eastAsia="Corbel" w:cs="Corbel"/>
          <w:sz w:val="20"/>
          <w:szCs w:val="20"/>
        </w:rPr>
      </w:pPr>
      <w:r w:rsidRPr="00964051">
        <w:rPr>
          <w:rFonts w:eastAsia="Corbel" w:cs="Corbel"/>
          <w:b/>
          <w:bCs/>
          <w:spacing w:val="-1"/>
          <w:sz w:val="20"/>
          <w:szCs w:val="20"/>
        </w:rPr>
        <w:t>D</w:t>
      </w:r>
      <w:r w:rsidRPr="00964051">
        <w:rPr>
          <w:rFonts w:eastAsia="Corbel" w:cs="Corbel"/>
          <w:b/>
          <w:bCs/>
          <w:sz w:val="20"/>
          <w:szCs w:val="20"/>
        </w:rPr>
        <w:t xml:space="preserve">r. </w:t>
      </w:r>
      <w:r w:rsidRPr="00964051">
        <w:rPr>
          <w:rFonts w:eastAsia="Corbel" w:cs="Corbel"/>
          <w:b/>
          <w:bCs/>
          <w:spacing w:val="-1"/>
          <w:sz w:val="20"/>
          <w:szCs w:val="20"/>
        </w:rPr>
        <w:t>Julia Hentsch</w:t>
      </w:r>
    </w:p>
    <w:p w:rsidR="00964051" w:rsidRPr="00964051" w:rsidRDefault="00964051" w:rsidP="00964051">
      <w:pPr>
        <w:spacing w:before="38" w:after="0" w:line="240" w:lineRule="auto"/>
        <w:ind w:right="-20"/>
        <w:rPr>
          <w:rFonts w:eastAsia="Corbel" w:cs="Corbel"/>
          <w:sz w:val="20"/>
          <w:szCs w:val="20"/>
        </w:rPr>
      </w:pPr>
      <w:r w:rsidRPr="00964051">
        <w:rPr>
          <w:rFonts w:eastAsia="Corbel" w:cs="Corbel"/>
          <w:spacing w:val="1"/>
          <w:sz w:val="20"/>
          <w:szCs w:val="20"/>
        </w:rPr>
        <w:t>Büro Berlin</w:t>
      </w:r>
    </w:p>
    <w:p w:rsidR="00964051" w:rsidRPr="00964051" w:rsidRDefault="00964051" w:rsidP="00964051">
      <w:pPr>
        <w:spacing w:before="41" w:after="0" w:line="275" w:lineRule="auto"/>
        <w:ind w:right="-60"/>
        <w:rPr>
          <w:rFonts w:eastAsia="Corbel" w:cs="Corbel"/>
          <w:sz w:val="20"/>
          <w:szCs w:val="20"/>
        </w:rPr>
      </w:pPr>
      <w:r w:rsidRPr="00964051">
        <w:rPr>
          <w:rFonts w:eastAsia="Corbel" w:cs="Corbel"/>
          <w:spacing w:val="1"/>
          <w:sz w:val="20"/>
          <w:szCs w:val="20"/>
        </w:rPr>
        <w:t>Leiterin Rechts- und Verbraucherpolitik</w:t>
      </w:r>
    </w:p>
    <w:p w:rsidR="00964051" w:rsidRPr="00964051" w:rsidRDefault="00964051" w:rsidP="00964051">
      <w:pPr>
        <w:spacing w:before="1" w:after="0" w:line="278" w:lineRule="auto"/>
        <w:ind w:right="684"/>
        <w:rPr>
          <w:rFonts w:eastAsia="Corbel" w:cs="Corbel"/>
          <w:sz w:val="20"/>
          <w:szCs w:val="20"/>
        </w:rPr>
      </w:pPr>
      <w:r w:rsidRPr="00964051">
        <w:rPr>
          <w:rFonts w:eastAsia="Corbel" w:cs="Corbel"/>
          <w:sz w:val="20"/>
          <w:szCs w:val="20"/>
        </w:rPr>
        <w:t>Tel</w:t>
      </w:r>
      <w:r w:rsidRPr="00964051">
        <w:rPr>
          <w:rFonts w:eastAsia="Corbel" w:cs="Corbel"/>
          <w:spacing w:val="-1"/>
          <w:sz w:val="20"/>
          <w:szCs w:val="20"/>
        </w:rPr>
        <w:t>.</w:t>
      </w:r>
      <w:r w:rsidRPr="00964051">
        <w:rPr>
          <w:rFonts w:eastAsia="Corbel" w:cs="Corbel"/>
          <w:sz w:val="20"/>
          <w:szCs w:val="20"/>
        </w:rPr>
        <w:t>:</w:t>
      </w:r>
      <w:r w:rsidRPr="00964051">
        <w:rPr>
          <w:rFonts w:eastAsia="Corbel" w:cs="Corbel"/>
          <w:spacing w:val="-1"/>
          <w:sz w:val="20"/>
          <w:szCs w:val="20"/>
        </w:rPr>
        <w:t xml:space="preserve"> </w:t>
      </w:r>
      <w:r w:rsidRPr="00964051">
        <w:rPr>
          <w:rFonts w:eastAsia="Corbel" w:cs="Corbel"/>
          <w:sz w:val="20"/>
          <w:szCs w:val="20"/>
        </w:rPr>
        <w:t>+49</w:t>
      </w:r>
      <w:r w:rsidRPr="00964051">
        <w:rPr>
          <w:rFonts w:eastAsia="Corbel" w:cs="Corbel"/>
          <w:spacing w:val="-1"/>
          <w:sz w:val="20"/>
          <w:szCs w:val="20"/>
        </w:rPr>
        <w:t xml:space="preserve"> </w:t>
      </w:r>
      <w:r w:rsidRPr="00964051">
        <w:rPr>
          <w:rFonts w:eastAsia="Corbel" w:cs="Corbel"/>
          <w:spacing w:val="1"/>
          <w:sz w:val="20"/>
          <w:szCs w:val="20"/>
        </w:rPr>
        <w:t>(</w:t>
      </w:r>
      <w:r w:rsidRPr="00964051">
        <w:rPr>
          <w:rFonts w:eastAsia="Corbel" w:cs="Corbel"/>
          <w:spacing w:val="-1"/>
          <w:sz w:val="20"/>
          <w:szCs w:val="20"/>
        </w:rPr>
        <w:t>0</w:t>
      </w:r>
      <w:r w:rsidRPr="00964051">
        <w:rPr>
          <w:rFonts w:eastAsia="Corbel" w:cs="Corbel"/>
          <w:sz w:val="20"/>
          <w:szCs w:val="20"/>
        </w:rPr>
        <w:t xml:space="preserve">) </w:t>
      </w:r>
      <w:r w:rsidRPr="00964051">
        <w:rPr>
          <w:rFonts w:eastAsia="Corbel" w:cs="Corbel"/>
          <w:spacing w:val="1"/>
          <w:sz w:val="20"/>
          <w:szCs w:val="20"/>
        </w:rPr>
        <w:t>3</w:t>
      </w:r>
      <w:r w:rsidRPr="00964051">
        <w:rPr>
          <w:rFonts w:eastAsia="Corbel" w:cs="Corbel"/>
          <w:sz w:val="20"/>
          <w:szCs w:val="20"/>
        </w:rPr>
        <w:t>0</w:t>
      </w:r>
      <w:r w:rsidRPr="00964051">
        <w:rPr>
          <w:rFonts w:eastAsia="Corbel" w:cs="Corbel"/>
          <w:spacing w:val="-1"/>
          <w:sz w:val="20"/>
          <w:szCs w:val="20"/>
        </w:rPr>
        <w:t xml:space="preserve"> </w:t>
      </w:r>
      <w:r w:rsidRPr="00964051">
        <w:rPr>
          <w:rFonts w:eastAsia="Corbel" w:cs="Corbel"/>
          <w:sz w:val="20"/>
          <w:szCs w:val="20"/>
        </w:rPr>
        <w:t>20</w:t>
      </w:r>
      <w:r w:rsidRPr="00964051">
        <w:rPr>
          <w:rFonts w:eastAsia="Corbel" w:cs="Corbel"/>
          <w:spacing w:val="-1"/>
          <w:sz w:val="20"/>
          <w:szCs w:val="20"/>
        </w:rPr>
        <w:t xml:space="preserve"> </w:t>
      </w:r>
      <w:r w:rsidRPr="00964051">
        <w:rPr>
          <w:rFonts w:eastAsia="Corbel" w:cs="Corbel"/>
          <w:sz w:val="20"/>
          <w:szCs w:val="20"/>
        </w:rPr>
        <w:t>61</w:t>
      </w:r>
      <w:r w:rsidRPr="00964051">
        <w:rPr>
          <w:rFonts w:eastAsia="Corbel" w:cs="Corbel"/>
          <w:spacing w:val="-2"/>
          <w:sz w:val="20"/>
          <w:szCs w:val="20"/>
        </w:rPr>
        <w:t xml:space="preserve"> </w:t>
      </w:r>
      <w:r w:rsidRPr="00964051">
        <w:rPr>
          <w:rFonts w:eastAsia="Corbel" w:cs="Corbel"/>
          <w:sz w:val="20"/>
          <w:szCs w:val="20"/>
        </w:rPr>
        <w:t>68</w:t>
      </w:r>
      <w:r w:rsidRPr="00964051">
        <w:rPr>
          <w:rFonts w:eastAsia="Corbel" w:cs="Corbel"/>
          <w:spacing w:val="-2"/>
          <w:sz w:val="20"/>
          <w:szCs w:val="20"/>
        </w:rPr>
        <w:t xml:space="preserve"> </w:t>
      </w:r>
      <w:r w:rsidRPr="00964051">
        <w:rPr>
          <w:rFonts w:eastAsia="Corbel" w:cs="Corbel"/>
          <w:spacing w:val="1"/>
          <w:sz w:val="20"/>
          <w:szCs w:val="20"/>
        </w:rPr>
        <w:t>4</w:t>
      </w:r>
      <w:r w:rsidRPr="00964051">
        <w:rPr>
          <w:rFonts w:eastAsia="Corbel" w:cs="Corbel"/>
          <w:sz w:val="20"/>
          <w:szCs w:val="20"/>
        </w:rPr>
        <w:t xml:space="preserve">0 </w:t>
      </w:r>
    </w:p>
    <w:p w:rsidR="00964051" w:rsidRPr="00964051" w:rsidRDefault="003E0A08" w:rsidP="00964051">
      <w:pPr>
        <w:spacing w:before="1" w:after="0" w:line="278" w:lineRule="auto"/>
        <w:ind w:right="684"/>
        <w:rPr>
          <w:rFonts w:eastAsia="Corbel" w:cs="Corbel"/>
          <w:color w:val="0000FF"/>
          <w:sz w:val="20"/>
          <w:szCs w:val="20"/>
          <w:u w:val="single" w:color="0000FF"/>
        </w:rPr>
      </w:pPr>
      <w:hyperlink r:id="rId13" w:history="1">
        <w:r w:rsidR="00964051" w:rsidRPr="00964051">
          <w:rPr>
            <w:rStyle w:val="Hyperlink"/>
            <w:rFonts w:eastAsia="Corbel" w:cs="Corbel"/>
            <w:sz w:val="20"/>
            <w:szCs w:val="20"/>
            <w:u w:color="0000FF"/>
          </w:rPr>
          <w:t>j.hentsch@m</w:t>
        </w:r>
        <w:r w:rsidR="00964051" w:rsidRPr="00964051">
          <w:rPr>
            <w:rStyle w:val="Hyperlink"/>
            <w:rFonts w:eastAsia="Corbel" w:cs="Corbel"/>
            <w:spacing w:val="-3"/>
            <w:sz w:val="20"/>
            <w:szCs w:val="20"/>
            <w:u w:color="0000FF"/>
          </w:rPr>
          <w:t>a</w:t>
        </w:r>
        <w:r w:rsidR="00964051" w:rsidRPr="00964051">
          <w:rPr>
            <w:rStyle w:val="Hyperlink"/>
            <w:rFonts w:eastAsia="Corbel" w:cs="Corbel"/>
            <w:sz w:val="20"/>
            <w:szCs w:val="20"/>
            <w:u w:color="0000FF"/>
          </w:rPr>
          <w:t>r</w:t>
        </w:r>
        <w:r w:rsidR="00964051" w:rsidRPr="00964051">
          <w:rPr>
            <w:rStyle w:val="Hyperlink"/>
            <w:rFonts w:eastAsia="Corbel" w:cs="Corbel"/>
            <w:spacing w:val="1"/>
            <w:sz w:val="20"/>
            <w:szCs w:val="20"/>
            <w:u w:color="0000FF"/>
          </w:rPr>
          <w:t>k</w:t>
        </w:r>
        <w:r w:rsidR="00964051" w:rsidRPr="00964051">
          <w:rPr>
            <w:rStyle w:val="Hyperlink"/>
            <w:rFonts w:eastAsia="Corbel" w:cs="Corbel"/>
            <w:spacing w:val="-2"/>
            <w:sz w:val="20"/>
            <w:szCs w:val="20"/>
            <w:u w:color="0000FF"/>
          </w:rPr>
          <w:t>e</w:t>
        </w:r>
        <w:r w:rsidR="00964051" w:rsidRPr="00964051">
          <w:rPr>
            <w:rStyle w:val="Hyperlink"/>
            <w:rFonts w:eastAsia="Corbel" w:cs="Corbel"/>
            <w:spacing w:val="-1"/>
            <w:sz w:val="20"/>
            <w:szCs w:val="20"/>
            <w:u w:color="0000FF"/>
          </w:rPr>
          <w:t>n</w:t>
        </w:r>
        <w:r w:rsidR="00964051" w:rsidRPr="00964051">
          <w:rPr>
            <w:rStyle w:val="Hyperlink"/>
            <w:rFonts w:eastAsia="Corbel" w:cs="Corbel"/>
            <w:spacing w:val="1"/>
            <w:sz w:val="20"/>
            <w:szCs w:val="20"/>
            <w:u w:color="0000FF"/>
          </w:rPr>
          <w:t>v</w:t>
        </w:r>
        <w:r w:rsidR="00964051" w:rsidRPr="00964051">
          <w:rPr>
            <w:rStyle w:val="Hyperlink"/>
            <w:rFonts w:eastAsia="Corbel" w:cs="Corbel"/>
            <w:sz w:val="20"/>
            <w:szCs w:val="20"/>
            <w:u w:color="0000FF"/>
          </w:rPr>
          <w:t>e</w:t>
        </w:r>
        <w:r w:rsidR="00964051" w:rsidRPr="00964051">
          <w:rPr>
            <w:rStyle w:val="Hyperlink"/>
            <w:rFonts w:eastAsia="Corbel" w:cs="Corbel"/>
            <w:spacing w:val="1"/>
            <w:sz w:val="20"/>
            <w:szCs w:val="20"/>
            <w:u w:color="0000FF"/>
          </w:rPr>
          <w:t>r</w:t>
        </w:r>
        <w:r w:rsidR="00964051" w:rsidRPr="00964051">
          <w:rPr>
            <w:rStyle w:val="Hyperlink"/>
            <w:rFonts w:eastAsia="Corbel" w:cs="Corbel"/>
            <w:spacing w:val="-1"/>
            <w:sz w:val="20"/>
            <w:szCs w:val="20"/>
            <w:u w:color="0000FF"/>
          </w:rPr>
          <w:t>b</w:t>
        </w:r>
        <w:r w:rsidR="00964051" w:rsidRPr="00964051">
          <w:rPr>
            <w:rStyle w:val="Hyperlink"/>
            <w:rFonts w:eastAsia="Corbel" w:cs="Corbel"/>
            <w:spacing w:val="-3"/>
            <w:sz w:val="20"/>
            <w:szCs w:val="20"/>
            <w:u w:color="0000FF"/>
          </w:rPr>
          <w:t>a</w:t>
        </w:r>
        <w:r w:rsidR="00964051" w:rsidRPr="00964051">
          <w:rPr>
            <w:rStyle w:val="Hyperlink"/>
            <w:rFonts w:eastAsia="Corbel" w:cs="Corbel"/>
            <w:spacing w:val="1"/>
            <w:sz w:val="20"/>
            <w:szCs w:val="20"/>
            <w:u w:color="0000FF"/>
          </w:rPr>
          <w:t>n</w:t>
        </w:r>
        <w:r w:rsidR="00964051" w:rsidRPr="00964051">
          <w:rPr>
            <w:rStyle w:val="Hyperlink"/>
            <w:rFonts w:eastAsia="Corbel" w:cs="Corbel"/>
            <w:spacing w:val="-1"/>
            <w:sz w:val="20"/>
            <w:szCs w:val="20"/>
            <w:u w:color="0000FF"/>
          </w:rPr>
          <w:t>d.</w:t>
        </w:r>
        <w:r w:rsidR="00964051" w:rsidRPr="00964051">
          <w:rPr>
            <w:rStyle w:val="Hyperlink"/>
            <w:rFonts w:eastAsia="Corbel" w:cs="Corbel"/>
            <w:spacing w:val="-3"/>
            <w:sz w:val="20"/>
            <w:szCs w:val="20"/>
            <w:u w:color="0000FF"/>
          </w:rPr>
          <w:t>d</w:t>
        </w:r>
        <w:r w:rsidR="00964051" w:rsidRPr="00964051">
          <w:rPr>
            <w:rStyle w:val="Hyperlink"/>
            <w:rFonts w:eastAsia="Corbel" w:cs="Corbel"/>
            <w:sz w:val="20"/>
            <w:szCs w:val="20"/>
            <w:u w:color="0000FF"/>
          </w:rPr>
          <w:t>e</w:t>
        </w:r>
      </w:hyperlink>
      <w:r w:rsidR="00964051" w:rsidRPr="00964051">
        <w:rPr>
          <w:rFonts w:eastAsia="Corbel" w:cs="Corbel"/>
          <w:color w:val="0000FF"/>
          <w:sz w:val="20"/>
          <w:szCs w:val="20"/>
          <w:u w:val="single" w:color="0000FF"/>
        </w:rPr>
        <w:t xml:space="preserve"> </w:t>
      </w:r>
    </w:p>
    <w:p w:rsidR="00964051" w:rsidRPr="00964051" w:rsidRDefault="00964051" w:rsidP="00964051">
      <w:pPr>
        <w:spacing w:before="1" w:after="0" w:line="278" w:lineRule="auto"/>
        <w:ind w:right="684"/>
        <w:rPr>
          <w:rFonts w:eastAsia="Corbel" w:cs="Corbel"/>
          <w:color w:val="0000FF"/>
          <w:sz w:val="20"/>
          <w:szCs w:val="20"/>
          <w:u w:val="single" w:color="0000FF"/>
        </w:rPr>
      </w:pPr>
    </w:p>
    <w:p w:rsidR="00964051" w:rsidRPr="00964051" w:rsidRDefault="00964051" w:rsidP="00964051">
      <w:pPr>
        <w:spacing w:before="1" w:after="0" w:line="278" w:lineRule="auto"/>
        <w:ind w:right="684"/>
        <w:rPr>
          <w:rFonts w:eastAsia="Corbel" w:cs="Corbel"/>
          <w:b/>
          <w:bCs/>
          <w:sz w:val="20"/>
          <w:szCs w:val="20"/>
        </w:rPr>
      </w:pPr>
      <w:r w:rsidRPr="00964051">
        <w:rPr>
          <w:rFonts w:eastAsia="Corbel" w:cs="Corbel"/>
          <w:b/>
          <w:bCs/>
          <w:spacing w:val="-1"/>
          <w:sz w:val="20"/>
          <w:szCs w:val="20"/>
        </w:rPr>
        <w:t>A</w:t>
      </w:r>
      <w:r w:rsidRPr="00964051">
        <w:rPr>
          <w:rFonts w:eastAsia="Corbel" w:cs="Corbel"/>
          <w:b/>
          <w:bCs/>
          <w:sz w:val="20"/>
          <w:szCs w:val="20"/>
        </w:rPr>
        <w:t>nja</w:t>
      </w:r>
      <w:r w:rsidRPr="00964051">
        <w:rPr>
          <w:rFonts w:eastAsia="Corbel" w:cs="Corbel"/>
          <w:b/>
          <w:bCs/>
          <w:spacing w:val="-1"/>
          <w:sz w:val="20"/>
          <w:szCs w:val="20"/>
        </w:rPr>
        <w:t xml:space="preserve"> </w:t>
      </w:r>
      <w:r w:rsidRPr="00964051">
        <w:rPr>
          <w:rFonts w:eastAsia="Corbel" w:cs="Corbel"/>
          <w:b/>
          <w:bCs/>
          <w:sz w:val="20"/>
          <w:szCs w:val="20"/>
        </w:rPr>
        <w:t xml:space="preserve">Siegemund </w:t>
      </w:r>
    </w:p>
    <w:p w:rsidR="00964051" w:rsidRPr="00964051" w:rsidRDefault="00964051" w:rsidP="00964051">
      <w:pPr>
        <w:spacing w:before="1" w:after="0" w:line="278" w:lineRule="auto"/>
        <w:ind w:right="684"/>
        <w:rPr>
          <w:rFonts w:eastAsia="Corbel" w:cs="Corbel"/>
          <w:sz w:val="20"/>
          <w:szCs w:val="20"/>
        </w:rPr>
      </w:pPr>
      <w:r w:rsidRPr="00964051">
        <w:rPr>
          <w:rFonts w:eastAsia="Corbel" w:cs="Corbel"/>
          <w:spacing w:val="1"/>
          <w:sz w:val="20"/>
          <w:szCs w:val="20"/>
        </w:rPr>
        <w:t>Büro Brüssel</w:t>
      </w:r>
    </w:p>
    <w:p w:rsidR="00964051" w:rsidRPr="00964051" w:rsidRDefault="00964051" w:rsidP="00964051">
      <w:pPr>
        <w:spacing w:before="1" w:after="0" w:line="278" w:lineRule="auto"/>
        <w:ind w:right="684"/>
        <w:rPr>
          <w:rFonts w:eastAsia="Corbel" w:cs="Corbel"/>
          <w:sz w:val="20"/>
          <w:szCs w:val="20"/>
        </w:rPr>
      </w:pPr>
      <w:r w:rsidRPr="00964051">
        <w:rPr>
          <w:rFonts w:eastAsia="Corbel" w:cs="Corbel"/>
          <w:sz w:val="20"/>
          <w:szCs w:val="20"/>
        </w:rPr>
        <w:t>Leiterin Büro Brüssel</w:t>
      </w:r>
    </w:p>
    <w:p w:rsidR="00964051" w:rsidRPr="00964051" w:rsidRDefault="00964051" w:rsidP="00964051">
      <w:pPr>
        <w:spacing w:before="1" w:after="0" w:line="274" w:lineRule="auto"/>
        <w:ind w:right="851"/>
        <w:rPr>
          <w:rFonts w:eastAsia="Corbel" w:cs="Corbel"/>
          <w:sz w:val="20"/>
          <w:szCs w:val="20"/>
        </w:rPr>
      </w:pPr>
      <w:r w:rsidRPr="00964051">
        <w:rPr>
          <w:rFonts w:eastAsia="Corbel" w:cs="Corbel"/>
          <w:sz w:val="20"/>
          <w:szCs w:val="20"/>
        </w:rPr>
        <w:t>Tel</w:t>
      </w:r>
      <w:r w:rsidRPr="00964051">
        <w:rPr>
          <w:rFonts w:eastAsia="Corbel" w:cs="Corbel"/>
          <w:spacing w:val="-1"/>
          <w:sz w:val="20"/>
          <w:szCs w:val="20"/>
        </w:rPr>
        <w:t>.</w:t>
      </w:r>
      <w:r w:rsidRPr="00964051">
        <w:rPr>
          <w:rFonts w:eastAsia="Corbel" w:cs="Corbel"/>
          <w:sz w:val="20"/>
          <w:szCs w:val="20"/>
        </w:rPr>
        <w:t>:</w:t>
      </w:r>
      <w:r w:rsidRPr="00964051">
        <w:rPr>
          <w:rFonts w:eastAsia="Corbel" w:cs="Corbel"/>
          <w:spacing w:val="-1"/>
          <w:sz w:val="20"/>
          <w:szCs w:val="20"/>
        </w:rPr>
        <w:t xml:space="preserve"> </w:t>
      </w:r>
      <w:r w:rsidRPr="00964051">
        <w:rPr>
          <w:rFonts w:eastAsia="Corbel" w:cs="Corbel"/>
          <w:sz w:val="20"/>
          <w:szCs w:val="20"/>
        </w:rPr>
        <w:t xml:space="preserve">+32 </w:t>
      </w:r>
      <w:r w:rsidRPr="00964051">
        <w:rPr>
          <w:rFonts w:eastAsia="Corbel" w:cs="Corbel"/>
          <w:spacing w:val="1"/>
          <w:sz w:val="20"/>
          <w:szCs w:val="20"/>
        </w:rPr>
        <w:t>(</w:t>
      </w:r>
      <w:r w:rsidRPr="00964051">
        <w:rPr>
          <w:rFonts w:eastAsia="Corbel" w:cs="Corbel"/>
          <w:spacing w:val="-1"/>
          <w:sz w:val="20"/>
          <w:szCs w:val="20"/>
        </w:rPr>
        <w:t>0</w:t>
      </w:r>
      <w:r w:rsidRPr="00964051">
        <w:rPr>
          <w:rFonts w:eastAsia="Corbel" w:cs="Corbel"/>
          <w:sz w:val="20"/>
          <w:szCs w:val="20"/>
        </w:rPr>
        <w:t>) 25</w:t>
      </w:r>
      <w:r w:rsidRPr="00964051">
        <w:rPr>
          <w:rFonts w:eastAsia="Corbel" w:cs="Corbel"/>
          <w:spacing w:val="-1"/>
          <w:sz w:val="20"/>
          <w:szCs w:val="20"/>
        </w:rPr>
        <w:t xml:space="preserve"> 0</w:t>
      </w:r>
      <w:r w:rsidRPr="00964051">
        <w:rPr>
          <w:rFonts w:eastAsia="Corbel" w:cs="Corbel"/>
          <w:sz w:val="20"/>
          <w:szCs w:val="20"/>
        </w:rPr>
        <w:t>2</w:t>
      </w:r>
      <w:r w:rsidRPr="00964051">
        <w:rPr>
          <w:rFonts w:eastAsia="Corbel" w:cs="Corbel"/>
          <w:spacing w:val="-1"/>
          <w:sz w:val="20"/>
          <w:szCs w:val="20"/>
        </w:rPr>
        <w:t xml:space="preserve"> </w:t>
      </w:r>
      <w:r w:rsidRPr="00964051">
        <w:rPr>
          <w:rFonts w:eastAsia="Corbel" w:cs="Corbel"/>
          <w:spacing w:val="1"/>
          <w:sz w:val="20"/>
          <w:szCs w:val="20"/>
        </w:rPr>
        <w:t>3</w:t>
      </w:r>
      <w:r w:rsidRPr="00964051">
        <w:rPr>
          <w:rFonts w:eastAsia="Corbel" w:cs="Corbel"/>
          <w:sz w:val="20"/>
          <w:szCs w:val="20"/>
        </w:rPr>
        <w:t>0</w:t>
      </w:r>
      <w:r w:rsidRPr="00964051">
        <w:rPr>
          <w:rFonts w:eastAsia="Corbel" w:cs="Corbel"/>
          <w:spacing w:val="-1"/>
          <w:sz w:val="20"/>
          <w:szCs w:val="20"/>
        </w:rPr>
        <w:t xml:space="preserve"> </w:t>
      </w:r>
      <w:r w:rsidRPr="00964051">
        <w:rPr>
          <w:rFonts w:eastAsia="Corbel" w:cs="Corbel"/>
          <w:sz w:val="20"/>
          <w:szCs w:val="20"/>
        </w:rPr>
        <w:t xml:space="preserve">91 </w:t>
      </w:r>
    </w:p>
    <w:p w:rsidR="00964051" w:rsidRPr="00964051" w:rsidRDefault="00964051" w:rsidP="00964051">
      <w:pPr>
        <w:spacing w:before="1" w:after="0" w:line="274" w:lineRule="auto"/>
        <w:ind w:right="851"/>
        <w:rPr>
          <w:rFonts w:eastAsia="Corbel" w:cs="Corbel"/>
          <w:sz w:val="20"/>
          <w:szCs w:val="20"/>
        </w:rPr>
        <w:sectPr w:rsidR="00964051" w:rsidRPr="00964051" w:rsidSect="00521007">
          <w:type w:val="continuous"/>
          <w:pgSz w:w="11906" w:h="16838"/>
          <w:pgMar w:top="1417" w:right="1417" w:bottom="1134" w:left="1417" w:header="708" w:footer="708" w:gutter="0"/>
          <w:cols w:num="2" w:space="286"/>
          <w:docGrid w:linePitch="360"/>
        </w:sectPr>
      </w:pPr>
      <w:r w:rsidRPr="00964051">
        <w:rPr>
          <w:rFonts w:eastAsia="Corbel" w:cs="Corbel"/>
          <w:color w:val="0000FF"/>
          <w:sz w:val="20"/>
          <w:szCs w:val="20"/>
          <w:u w:val="single" w:color="0000FF"/>
        </w:rPr>
        <w:t>a</w:t>
      </w:r>
      <w:r w:rsidRPr="00964051">
        <w:rPr>
          <w:rFonts w:eastAsia="Corbel" w:cs="Corbel"/>
          <w:color w:val="0000FF"/>
          <w:spacing w:val="-1"/>
          <w:sz w:val="20"/>
          <w:szCs w:val="20"/>
          <w:u w:val="single" w:color="0000FF"/>
        </w:rPr>
        <w:t>.</w:t>
      </w:r>
      <w:r w:rsidRPr="00964051">
        <w:rPr>
          <w:rFonts w:eastAsia="Corbel" w:cs="Corbel"/>
          <w:color w:val="0000FF"/>
          <w:sz w:val="20"/>
          <w:szCs w:val="20"/>
          <w:u w:val="single" w:color="0000FF"/>
        </w:rPr>
        <w:t>s</w:t>
      </w:r>
      <w:r w:rsidRPr="00964051">
        <w:rPr>
          <w:rFonts w:eastAsia="Corbel" w:cs="Corbel"/>
          <w:color w:val="0000FF"/>
          <w:spacing w:val="-1"/>
          <w:sz w:val="20"/>
          <w:szCs w:val="20"/>
          <w:u w:val="single" w:color="0000FF"/>
        </w:rPr>
        <w:t>i</w:t>
      </w:r>
      <w:r w:rsidRPr="00964051">
        <w:rPr>
          <w:rFonts w:eastAsia="Corbel" w:cs="Corbel"/>
          <w:color w:val="0000FF"/>
          <w:sz w:val="20"/>
          <w:szCs w:val="20"/>
          <w:u w:val="single" w:color="0000FF"/>
        </w:rPr>
        <w:t>e</w:t>
      </w:r>
      <w:r w:rsidRPr="00964051">
        <w:rPr>
          <w:rFonts w:eastAsia="Corbel" w:cs="Corbel"/>
          <w:color w:val="0000FF"/>
          <w:spacing w:val="1"/>
          <w:sz w:val="20"/>
          <w:szCs w:val="20"/>
          <w:u w:val="single" w:color="0000FF"/>
        </w:rPr>
        <w:t>g</w:t>
      </w:r>
      <w:r w:rsidRPr="00964051">
        <w:rPr>
          <w:rFonts w:eastAsia="Corbel" w:cs="Corbel"/>
          <w:color w:val="0000FF"/>
          <w:sz w:val="20"/>
          <w:szCs w:val="20"/>
          <w:u w:val="single" w:color="0000FF"/>
        </w:rPr>
        <w:t>em</w:t>
      </w:r>
      <w:r w:rsidRPr="00964051">
        <w:rPr>
          <w:rFonts w:eastAsia="Corbel" w:cs="Corbel"/>
          <w:color w:val="0000FF"/>
          <w:spacing w:val="-2"/>
          <w:sz w:val="20"/>
          <w:szCs w:val="20"/>
          <w:u w:val="single" w:color="0000FF"/>
        </w:rPr>
        <w:t>u</w:t>
      </w:r>
      <w:r w:rsidRPr="00964051">
        <w:rPr>
          <w:rFonts w:eastAsia="Corbel" w:cs="Corbel"/>
          <w:color w:val="0000FF"/>
          <w:spacing w:val="1"/>
          <w:sz w:val="20"/>
          <w:szCs w:val="20"/>
          <w:u w:val="single" w:color="0000FF"/>
        </w:rPr>
        <w:t>n</w:t>
      </w:r>
      <w:r w:rsidRPr="00964051">
        <w:rPr>
          <w:rFonts w:eastAsia="Corbel" w:cs="Corbel"/>
          <w:color w:val="0000FF"/>
          <w:spacing w:val="-1"/>
          <w:sz w:val="20"/>
          <w:szCs w:val="20"/>
          <w:u w:val="single" w:color="0000FF"/>
        </w:rPr>
        <w:t>d</w:t>
      </w:r>
      <w:r w:rsidRPr="00964051">
        <w:rPr>
          <w:rFonts w:eastAsia="Corbel" w:cs="Corbel"/>
          <w:color w:val="0000FF"/>
          <w:sz w:val="20"/>
          <w:szCs w:val="20"/>
          <w:u w:val="single" w:color="0000FF"/>
        </w:rPr>
        <w:t>@</w:t>
      </w:r>
      <w:r w:rsidRPr="00964051">
        <w:rPr>
          <w:rFonts w:eastAsia="Corbel" w:cs="Corbel"/>
          <w:color w:val="0000FF"/>
          <w:spacing w:val="-1"/>
          <w:sz w:val="20"/>
          <w:szCs w:val="20"/>
          <w:u w:val="single" w:color="0000FF"/>
        </w:rPr>
        <w:t>m</w:t>
      </w:r>
      <w:r w:rsidRPr="00964051">
        <w:rPr>
          <w:rFonts w:eastAsia="Corbel" w:cs="Corbel"/>
          <w:color w:val="0000FF"/>
          <w:spacing w:val="-3"/>
          <w:sz w:val="20"/>
          <w:szCs w:val="20"/>
          <w:u w:val="single" w:color="0000FF"/>
        </w:rPr>
        <w:t>a</w:t>
      </w:r>
      <w:r w:rsidRPr="00964051">
        <w:rPr>
          <w:rFonts w:eastAsia="Corbel" w:cs="Corbel"/>
          <w:color w:val="0000FF"/>
          <w:sz w:val="20"/>
          <w:szCs w:val="20"/>
          <w:u w:val="single" w:color="0000FF"/>
        </w:rPr>
        <w:t>r</w:t>
      </w:r>
      <w:r w:rsidRPr="00964051">
        <w:rPr>
          <w:rFonts w:eastAsia="Corbel" w:cs="Corbel"/>
          <w:color w:val="0000FF"/>
          <w:spacing w:val="1"/>
          <w:sz w:val="20"/>
          <w:szCs w:val="20"/>
          <w:u w:val="single" w:color="0000FF"/>
        </w:rPr>
        <w:t>k</w:t>
      </w:r>
      <w:r w:rsidRPr="00964051">
        <w:rPr>
          <w:rFonts w:eastAsia="Corbel" w:cs="Corbel"/>
          <w:color w:val="0000FF"/>
          <w:spacing w:val="-2"/>
          <w:sz w:val="20"/>
          <w:szCs w:val="20"/>
          <w:u w:val="single" w:color="0000FF"/>
        </w:rPr>
        <w:t>e</w:t>
      </w:r>
      <w:r w:rsidRPr="00964051">
        <w:rPr>
          <w:rFonts w:eastAsia="Corbel" w:cs="Corbel"/>
          <w:color w:val="0000FF"/>
          <w:spacing w:val="-1"/>
          <w:sz w:val="20"/>
          <w:szCs w:val="20"/>
          <w:u w:val="single" w:color="0000FF"/>
        </w:rPr>
        <w:t>n</w:t>
      </w:r>
      <w:r w:rsidRPr="00964051">
        <w:rPr>
          <w:rFonts w:eastAsia="Corbel" w:cs="Corbel"/>
          <w:color w:val="0000FF"/>
          <w:spacing w:val="1"/>
          <w:sz w:val="20"/>
          <w:szCs w:val="20"/>
          <w:u w:val="single" w:color="0000FF"/>
        </w:rPr>
        <w:t>v</w:t>
      </w:r>
      <w:r w:rsidRPr="00964051">
        <w:rPr>
          <w:rFonts w:eastAsia="Corbel" w:cs="Corbel"/>
          <w:color w:val="0000FF"/>
          <w:sz w:val="20"/>
          <w:szCs w:val="20"/>
          <w:u w:val="single" w:color="0000FF"/>
        </w:rPr>
        <w:t>e</w:t>
      </w:r>
      <w:r w:rsidRPr="00964051">
        <w:rPr>
          <w:rFonts w:eastAsia="Corbel" w:cs="Corbel"/>
          <w:color w:val="0000FF"/>
          <w:spacing w:val="-2"/>
          <w:sz w:val="20"/>
          <w:szCs w:val="20"/>
          <w:u w:val="single" w:color="0000FF"/>
        </w:rPr>
        <w:t>r</w:t>
      </w:r>
      <w:r w:rsidRPr="00964051">
        <w:rPr>
          <w:rFonts w:eastAsia="Corbel" w:cs="Corbel"/>
          <w:color w:val="0000FF"/>
          <w:spacing w:val="-1"/>
          <w:sz w:val="20"/>
          <w:szCs w:val="20"/>
          <w:u w:val="single" w:color="0000FF"/>
        </w:rPr>
        <w:t>b</w:t>
      </w:r>
      <w:r w:rsidRPr="00964051">
        <w:rPr>
          <w:rFonts w:eastAsia="Corbel" w:cs="Corbel"/>
          <w:color w:val="0000FF"/>
          <w:sz w:val="20"/>
          <w:szCs w:val="20"/>
          <w:u w:val="single" w:color="0000FF"/>
        </w:rPr>
        <w:t>a</w:t>
      </w:r>
      <w:r w:rsidRPr="00964051">
        <w:rPr>
          <w:rFonts w:eastAsia="Corbel" w:cs="Corbel"/>
          <w:color w:val="0000FF"/>
          <w:spacing w:val="1"/>
          <w:sz w:val="20"/>
          <w:szCs w:val="20"/>
          <w:u w:val="single" w:color="0000FF"/>
        </w:rPr>
        <w:t>n</w:t>
      </w:r>
      <w:r w:rsidRPr="00964051">
        <w:rPr>
          <w:rFonts w:eastAsia="Corbel" w:cs="Corbel"/>
          <w:color w:val="0000FF"/>
          <w:spacing w:val="-1"/>
          <w:sz w:val="20"/>
          <w:szCs w:val="20"/>
          <w:u w:val="single" w:color="0000FF"/>
        </w:rPr>
        <w:t>d.d</w:t>
      </w:r>
      <w:r w:rsidR="00521007">
        <w:rPr>
          <w:rFonts w:eastAsia="Corbel" w:cs="Corbel"/>
          <w:color w:val="0000FF"/>
          <w:spacing w:val="-1"/>
          <w:sz w:val="20"/>
          <w:szCs w:val="20"/>
          <w:u w:val="single" w:color="0000FF"/>
        </w:rPr>
        <w:t>e</w:t>
      </w:r>
    </w:p>
    <w:p w:rsidR="003965ED" w:rsidRPr="00696836" w:rsidRDefault="003965ED" w:rsidP="00C55DF3">
      <w:pPr>
        <w:ind w:left="0"/>
      </w:pPr>
    </w:p>
    <w:sectPr w:rsidR="003965ED" w:rsidRPr="00696836" w:rsidSect="00521007">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A08" w:rsidRDefault="003E0A08" w:rsidP="003965ED">
      <w:r>
        <w:separator/>
      </w:r>
    </w:p>
    <w:p w:rsidR="003E0A08" w:rsidRDefault="003E0A08" w:rsidP="003965ED"/>
    <w:p w:rsidR="003E0A08" w:rsidRDefault="003E0A08" w:rsidP="003965ED"/>
  </w:endnote>
  <w:endnote w:type="continuationSeparator" w:id="0">
    <w:p w:rsidR="003E0A08" w:rsidRDefault="003E0A08" w:rsidP="003965ED">
      <w:r>
        <w:continuationSeparator/>
      </w:r>
    </w:p>
    <w:p w:rsidR="003E0A08" w:rsidRDefault="003E0A08" w:rsidP="003965ED"/>
    <w:p w:rsidR="003E0A08" w:rsidRDefault="003E0A08" w:rsidP="003965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051" w:rsidRDefault="00964051">
    <w:pPr>
      <w:pStyle w:val="Fuzeile"/>
    </w:pPr>
  </w:p>
  <w:p w:rsidR="00964051" w:rsidRDefault="009640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051" w:rsidRDefault="00964051" w:rsidP="003965ED">
    <w:pPr>
      <w:pStyle w:val="Fuzeile"/>
    </w:pPr>
  </w:p>
  <w:sdt>
    <w:sdtPr>
      <w:id w:val="732810069"/>
      <w:docPartObj>
        <w:docPartGallery w:val="Page Numbers (Bottom of Page)"/>
        <w:docPartUnique/>
      </w:docPartObj>
    </w:sdtPr>
    <w:sdtEndPr/>
    <w:sdtContent>
      <w:sdt>
        <w:sdtPr>
          <w:id w:val="-253825023"/>
          <w:docPartObj>
            <w:docPartGallery w:val="Page Numbers (Top of Page)"/>
            <w:docPartUnique/>
          </w:docPartObj>
        </w:sdtPr>
        <w:sdtEndPr/>
        <w:sdtContent>
          <w:p w:rsidR="00964051" w:rsidRDefault="00964051" w:rsidP="00D1544D">
            <w:pPr>
              <w:pStyle w:val="Fuzeile"/>
              <w:jc w:val="right"/>
            </w:pPr>
            <w:r>
              <w:t xml:space="preserve">Seite </w:t>
            </w:r>
            <w:r>
              <w:rPr>
                <w:b/>
                <w:sz w:val="24"/>
                <w:szCs w:val="24"/>
              </w:rPr>
              <w:fldChar w:fldCharType="begin"/>
            </w:r>
            <w:r>
              <w:rPr>
                <w:b/>
              </w:rPr>
              <w:instrText>PAGE</w:instrText>
            </w:r>
            <w:r>
              <w:rPr>
                <w:b/>
                <w:sz w:val="24"/>
                <w:szCs w:val="24"/>
              </w:rPr>
              <w:fldChar w:fldCharType="separate"/>
            </w:r>
            <w:r w:rsidR="00DD0421">
              <w:rPr>
                <w:b/>
                <w:noProof/>
              </w:rPr>
              <w:t>2</w:t>
            </w:r>
            <w:r>
              <w:rPr>
                <w:b/>
                <w:sz w:val="24"/>
                <w:szCs w:val="24"/>
              </w:rPr>
              <w:fldChar w:fldCharType="end"/>
            </w:r>
            <w:r>
              <w:t xml:space="preserve"> von </w:t>
            </w:r>
            <w:r>
              <w:rPr>
                <w:b/>
                <w:sz w:val="24"/>
                <w:szCs w:val="24"/>
              </w:rPr>
              <w:fldChar w:fldCharType="begin"/>
            </w:r>
            <w:r>
              <w:rPr>
                <w:b/>
              </w:rPr>
              <w:instrText>NUMPAGES</w:instrText>
            </w:r>
            <w:r>
              <w:rPr>
                <w:b/>
                <w:sz w:val="24"/>
                <w:szCs w:val="24"/>
              </w:rPr>
              <w:fldChar w:fldCharType="separate"/>
            </w:r>
            <w:r w:rsidR="00DD0421">
              <w:rPr>
                <w:b/>
                <w:noProof/>
              </w:rPr>
              <w:t>7</w:t>
            </w:r>
            <w:r>
              <w:rPr>
                <w:b/>
                <w:sz w:val="24"/>
                <w:szCs w:val="24"/>
              </w:rPr>
              <w:fldChar w:fldCharType="end"/>
            </w:r>
          </w:p>
        </w:sdtContent>
      </w:sdt>
    </w:sdtContent>
  </w:sdt>
  <w:p w:rsidR="00964051" w:rsidRPr="00737B90" w:rsidRDefault="007B4EF5" w:rsidP="00D1544D">
    <w:pPr>
      <w:pStyle w:val="Untertitel"/>
      <w:pBdr>
        <w:top w:val="single" w:sz="4" w:space="1" w:color="auto"/>
      </w:pBdr>
      <w:rPr>
        <w:sz w:val="18"/>
        <w:szCs w:val="18"/>
      </w:rPr>
    </w:pPr>
    <w:r>
      <w:rPr>
        <w:sz w:val="18"/>
        <w:szCs w:val="18"/>
      </w:rPr>
      <w:t>Position Markenverband zum</w:t>
    </w:r>
    <w:r w:rsidR="00964051">
      <w:rPr>
        <w:sz w:val="18"/>
        <w:szCs w:val="18"/>
      </w:rPr>
      <w:t xml:space="preserve"> DSA, Stand: </w:t>
    </w:r>
    <w:r>
      <w:rPr>
        <w:sz w:val="18"/>
        <w:szCs w:val="18"/>
      </w:rPr>
      <w:t>02</w:t>
    </w:r>
    <w:r w:rsidR="00964051">
      <w:rPr>
        <w:sz w:val="18"/>
        <w:szCs w:val="18"/>
      </w:rPr>
      <w:t>.03.2021</w:t>
    </w:r>
  </w:p>
  <w:p w:rsidR="00964051" w:rsidRDefault="00964051" w:rsidP="003965ED"/>
  <w:p w:rsidR="00964051" w:rsidRDefault="00964051" w:rsidP="00DA0580">
    <w:pPr>
      <w:ind w:firstLine="70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C80" w:rsidRDefault="006C7C80">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C7B" w:rsidRDefault="00632C7B" w:rsidP="003965ED">
    <w:pPr>
      <w:pStyle w:val="Fuzeile"/>
    </w:pPr>
  </w:p>
  <w:sdt>
    <w:sdtPr>
      <w:id w:val="30750200"/>
      <w:docPartObj>
        <w:docPartGallery w:val="Page Numbers (Bottom of Page)"/>
        <w:docPartUnique/>
      </w:docPartObj>
    </w:sdtPr>
    <w:sdtEndPr/>
    <w:sdtContent>
      <w:sdt>
        <w:sdtPr>
          <w:id w:val="98381352"/>
          <w:docPartObj>
            <w:docPartGallery w:val="Page Numbers (Top of Page)"/>
            <w:docPartUnique/>
          </w:docPartObj>
        </w:sdtPr>
        <w:sdtEndPr/>
        <w:sdtContent>
          <w:p w:rsidR="00D1544D" w:rsidRDefault="00D1544D" w:rsidP="00D1544D">
            <w:pPr>
              <w:pStyle w:val="Fuzeile"/>
              <w:jc w:val="right"/>
            </w:pPr>
            <w:r>
              <w:t xml:space="preserve">Seite </w:t>
            </w:r>
            <w:r>
              <w:rPr>
                <w:b/>
                <w:sz w:val="24"/>
                <w:szCs w:val="24"/>
              </w:rPr>
              <w:fldChar w:fldCharType="begin"/>
            </w:r>
            <w:r>
              <w:rPr>
                <w:b/>
              </w:rPr>
              <w:instrText>PAGE</w:instrText>
            </w:r>
            <w:r>
              <w:rPr>
                <w:b/>
                <w:sz w:val="24"/>
                <w:szCs w:val="24"/>
              </w:rPr>
              <w:fldChar w:fldCharType="separate"/>
            </w:r>
            <w:r w:rsidR="00521007">
              <w:rPr>
                <w:b/>
                <w:noProof/>
              </w:rPr>
              <w:t>9</w:t>
            </w:r>
            <w:r>
              <w:rPr>
                <w:b/>
                <w:sz w:val="24"/>
                <w:szCs w:val="24"/>
              </w:rPr>
              <w:fldChar w:fldCharType="end"/>
            </w:r>
            <w:r>
              <w:t xml:space="preserve"> von </w:t>
            </w:r>
            <w:r>
              <w:rPr>
                <w:b/>
                <w:sz w:val="24"/>
                <w:szCs w:val="24"/>
              </w:rPr>
              <w:fldChar w:fldCharType="begin"/>
            </w:r>
            <w:r>
              <w:rPr>
                <w:b/>
              </w:rPr>
              <w:instrText>NUMPAGES</w:instrText>
            </w:r>
            <w:r>
              <w:rPr>
                <w:b/>
                <w:sz w:val="24"/>
                <w:szCs w:val="24"/>
              </w:rPr>
              <w:fldChar w:fldCharType="separate"/>
            </w:r>
            <w:r w:rsidR="00521007">
              <w:rPr>
                <w:b/>
                <w:noProof/>
              </w:rPr>
              <w:t>9</w:t>
            </w:r>
            <w:r>
              <w:rPr>
                <w:b/>
                <w:sz w:val="24"/>
                <w:szCs w:val="24"/>
              </w:rPr>
              <w:fldChar w:fldCharType="end"/>
            </w:r>
          </w:p>
        </w:sdtContent>
      </w:sdt>
    </w:sdtContent>
  </w:sdt>
  <w:p w:rsidR="00D1544D" w:rsidRPr="00737B90" w:rsidRDefault="006C7C80" w:rsidP="00D1544D">
    <w:pPr>
      <w:pStyle w:val="Untertitel"/>
      <w:pBdr>
        <w:top w:val="single" w:sz="4" w:space="1" w:color="auto"/>
      </w:pBdr>
      <w:rPr>
        <w:sz w:val="18"/>
        <w:szCs w:val="18"/>
      </w:rPr>
    </w:pPr>
    <w:r>
      <w:rPr>
        <w:sz w:val="18"/>
        <w:szCs w:val="18"/>
      </w:rPr>
      <w:t>Stellungnahme des Markenverbandes zu DSA</w:t>
    </w:r>
    <w:r w:rsidR="00D1544D">
      <w:rPr>
        <w:sz w:val="18"/>
        <w:szCs w:val="18"/>
      </w:rPr>
      <w:t>, Stand</w:t>
    </w:r>
    <w:r w:rsidR="00E950F7">
      <w:rPr>
        <w:sz w:val="18"/>
        <w:szCs w:val="18"/>
      </w:rPr>
      <w:t xml:space="preserve">: </w:t>
    </w:r>
    <w:r>
      <w:rPr>
        <w:sz w:val="18"/>
        <w:szCs w:val="18"/>
      </w:rPr>
      <w:t>08.03.2021</w:t>
    </w:r>
  </w:p>
  <w:p w:rsidR="00632C7B" w:rsidRDefault="00632C7B" w:rsidP="003965E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C80" w:rsidRDefault="006C7C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A08" w:rsidRDefault="003E0A08" w:rsidP="003965ED">
      <w:r>
        <w:separator/>
      </w:r>
    </w:p>
  </w:footnote>
  <w:footnote w:type="continuationSeparator" w:id="0">
    <w:p w:rsidR="003E0A08" w:rsidRDefault="003E0A08" w:rsidP="003965ED">
      <w:r>
        <w:continuationSeparator/>
      </w:r>
    </w:p>
  </w:footnote>
  <w:footnote w:type="continuationNotice" w:id="1">
    <w:p w:rsidR="003E0A08" w:rsidRDefault="003E0A08" w:rsidP="005C7120">
      <w:pPr>
        <w:spacing w:after="0" w:line="240" w:lineRule="auto"/>
        <w:ind w:left="0"/>
      </w:pPr>
    </w:p>
  </w:footnote>
  <w:footnote w:id="2">
    <w:p w:rsidR="00AD4863" w:rsidRPr="00D42061" w:rsidRDefault="00AD4863" w:rsidP="00AD4863">
      <w:pPr>
        <w:spacing w:after="0" w:line="240" w:lineRule="auto"/>
        <w:rPr>
          <w:rFonts w:cstheme="minorHAnsi"/>
          <w:sz w:val="20"/>
          <w:szCs w:val="20"/>
          <w:lang w:val="fr-BE"/>
        </w:rPr>
      </w:pPr>
      <w:r w:rsidRPr="00D42061">
        <w:rPr>
          <w:rStyle w:val="Funotenzeichen"/>
          <w:rFonts w:cstheme="minorHAnsi"/>
          <w:sz w:val="20"/>
          <w:szCs w:val="20"/>
        </w:rPr>
        <w:footnoteRef/>
      </w:r>
      <w:r w:rsidRPr="00D42061">
        <w:rPr>
          <w:rFonts w:cstheme="minorHAnsi"/>
          <w:sz w:val="20"/>
          <w:szCs w:val="20"/>
          <w:lang w:val="en-GB"/>
        </w:rPr>
        <w:t xml:space="preserve"> </w:t>
      </w:r>
      <w:hyperlink r:id="rId1" w:history="1">
        <w:r w:rsidRPr="00D42061">
          <w:rPr>
            <w:rStyle w:val="Hyperlink"/>
            <w:rFonts w:cstheme="minorHAnsi"/>
            <w:color w:val="auto"/>
            <w:sz w:val="20"/>
            <w:szCs w:val="20"/>
            <w:lang w:val="en-GB"/>
          </w:rPr>
          <w:t>2019_Status_Report_on_IPR_infringement_en</w:t>
        </w:r>
      </w:hyperlink>
      <w:r w:rsidRPr="00D42061">
        <w:rPr>
          <w:rFonts w:cstheme="minorHAnsi"/>
          <w:sz w:val="20"/>
          <w:szCs w:val="20"/>
          <w:lang w:val="fr-BE"/>
        </w:rPr>
        <w:t xml:space="preserve"> </w:t>
      </w:r>
    </w:p>
  </w:footnote>
  <w:footnote w:id="3">
    <w:p w:rsidR="00AD4863" w:rsidRPr="00D42061" w:rsidRDefault="00AD4863" w:rsidP="00AD4863">
      <w:pPr>
        <w:pStyle w:val="Funotentext"/>
        <w:rPr>
          <w:rFonts w:cstheme="minorHAnsi"/>
          <w:lang w:val="en-GB"/>
        </w:rPr>
      </w:pPr>
      <w:r w:rsidRPr="00D42061">
        <w:rPr>
          <w:rStyle w:val="Funotenzeichen"/>
          <w:rFonts w:cstheme="minorHAnsi"/>
        </w:rPr>
        <w:footnoteRef/>
      </w:r>
      <w:r w:rsidRPr="00D42061">
        <w:rPr>
          <w:rFonts w:cstheme="minorHAnsi"/>
          <w:lang w:val="en-GB"/>
        </w:rPr>
        <w:t xml:space="preserve"> EUIPO Qualitative study on risks by counterfeits on consumers 2019</w:t>
      </w:r>
    </w:p>
  </w:footnote>
  <w:footnote w:id="4">
    <w:p w:rsidR="00AD4863" w:rsidRPr="00D42061" w:rsidRDefault="00AD4863" w:rsidP="00AD4863">
      <w:pPr>
        <w:pStyle w:val="Funotentext"/>
        <w:rPr>
          <w:rFonts w:cstheme="minorHAnsi"/>
        </w:rPr>
      </w:pPr>
      <w:r w:rsidRPr="00D42061">
        <w:rPr>
          <w:rStyle w:val="Funotenzeichen"/>
          <w:rFonts w:cstheme="minorHAnsi"/>
        </w:rPr>
        <w:footnoteRef/>
      </w:r>
      <w:r w:rsidRPr="00D42061">
        <w:rPr>
          <w:rFonts w:cstheme="minorHAnsi"/>
        </w:rPr>
        <w:t xml:space="preserve"> (Quelle: Bericht Europol vom 11. November 2020 unter </w:t>
      </w:r>
      <w:hyperlink r:id="rId2" w:history="1">
        <w:r w:rsidRPr="00D42061">
          <w:rPr>
            <w:rStyle w:val="Hyperlink"/>
            <w:rFonts w:cstheme="minorHAnsi"/>
            <w:color w:val="auto"/>
          </w:rPr>
          <w:t>Wie COVID-19-bezogene Kriminalität Europa im Jahr 2020 infizierte | Europol</w:t>
        </w:r>
      </w:hyperlink>
      <w:r w:rsidRPr="00D42061">
        <w:rPr>
          <w:rFonts w:cstheme="minorHAnsi"/>
        </w:rPr>
        <w:t>)</w:t>
      </w:r>
    </w:p>
  </w:footnote>
  <w:footnote w:id="5">
    <w:p w:rsidR="00AD4863" w:rsidRPr="00D42061" w:rsidRDefault="00AD4863" w:rsidP="00AD4863">
      <w:pPr>
        <w:pStyle w:val="Funotentext"/>
        <w:rPr>
          <w:rFonts w:cstheme="minorHAnsi"/>
          <w:lang w:val="en-GB"/>
        </w:rPr>
      </w:pPr>
      <w:r w:rsidRPr="00D42061">
        <w:rPr>
          <w:rStyle w:val="Funotenzeichen"/>
          <w:rFonts w:cstheme="minorHAnsi"/>
        </w:rPr>
        <w:footnoteRef/>
      </w:r>
      <w:r w:rsidRPr="00D42061">
        <w:rPr>
          <w:rFonts w:cstheme="minorHAnsi"/>
          <w:lang w:val="en-GB"/>
        </w:rPr>
        <w:t xml:space="preserve"> </w:t>
      </w:r>
      <w:hyperlink r:id="rId3" w:history="1">
        <w:r w:rsidRPr="00D42061">
          <w:rPr>
            <w:rStyle w:val="Hyperlink"/>
            <w:rFonts w:cstheme="minorHAnsi"/>
            <w:color w:val="auto"/>
            <w:lang w:val="en-GB"/>
          </w:rPr>
          <w:t>10122020_operation_shield_europol_en.pdf</w:t>
        </w:r>
      </w:hyperlink>
      <w:r w:rsidRPr="00D42061">
        <w:rPr>
          <w:rFonts w:cstheme="minorHAnsi"/>
          <w:lang w:val="en-GB"/>
        </w:rPr>
        <w:t xml:space="preserve"> </w:t>
      </w:r>
    </w:p>
  </w:footnote>
  <w:footnote w:id="6">
    <w:p w:rsidR="005D5751" w:rsidRPr="00D42061" w:rsidRDefault="005D5751">
      <w:pPr>
        <w:pStyle w:val="Funotentext"/>
        <w:rPr>
          <w:lang w:val="en-GB"/>
        </w:rPr>
      </w:pPr>
      <w:r w:rsidRPr="00D42061">
        <w:rPr>
          <w:rStyle w:val="Funotenzeichen"/>
        </w:rPr>
        <w:footnoteRef/>
      </w:r>
      <w:r w:rsidRPr="00D42061">
        <w:rPr>
          <w:lang w:val="en-GB"/>
        </w:rPr>
        <w:t xml:space="preserve"> C-324/09 L’Oréal SA and Others v eBay International AG and Others</w:t>
      </w:r>
    </w:p>
  </w:footnote>
  <w:footnote w:id="7">
    <w:p w:rsidR="005D5751" w:rsidRPr="00D42061" w:rsidRDefault="005D5751">
      <w:pPr>
        <w:pStyle w:val="Funotentext"/>
      </w:pPr>
      <w:r w:rsidRPr="00D42061">
        <w:rPr>
          <w:rStyle w:val="Funotenzeichen"/>
        </w:rPr>
        <w:footnoteRef/>
      </w:r>
      <w:r w:rsidRPr="00D42061">
        <w:t xml:space="preserve"> </w:t>
      </w:r>
      <w:r w:rsidR="005C7120" w:rsidRPr="00D42061">
        <w:t>Art. 3 und Erwägungsgrund 45 der e Commerce Richtlinie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051" w:rsidRDefault="00964051">
    <w:pPr>
      <w:pStyle w:val="Kopfzeile"/>
    </w:pPr>
  </w:p>
  <w:p w:rsidR="00964051" w:rsidRDefault="009640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051" w:rsidRDefault="00964051">
    <w:pPr>
      <w:pStyle w:val="Kopfzeile"/>
    </w:pPr>
  </w:p>
  <w:p w:rsidR="00964051" w:rsidRDefault="0096405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C80" w:rsidRDefault="006C7C80">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C80" w:rsidRDefault="006C7C80">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C80" w:rsidRDefault="006C7C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164F"/>
    <w:multiLevelType w:val="hybridMultilevel"/>
    <w:tmpl w:val="EFA8AA4C"/>
    <w:lvl w:ilvl="0" w:tplc="04070019">
      <w:start w:val="1"/>
      <w:numFmt w:val="lowerLetter"/>
      <w:lvlText w:val="%1."/>
      <w:lvlJc w:val="left"/>
      <w:pPr>
        <w:ind w:left="1431" w:hanging="360"/>
      </w:pPr>
    </w:lvl>
    <w:lvl w:ilvl="1" w:tplc="04070019" w:tentative="1">
      <w:start w:val="1"/>
      <w:numFmt w:val="lowerLetter"/>
      <w:lvlText w:val="%2."/>
      <w:lvlJc w:val="left"/>
      <w:pPr>
        <w:ind w:left="2151" w:hanging="360"/>
      </w:pPr>
    </w:lvl>
    <w:lvl w:ilvl="2" w:tplc="0407001B" w:tentative="1">
      <w:start w:val="1"/>
      <w:numFmt w:val="lowerRoman"/>
      <w:lvlText w:val="%3."/>
      <w:lvlJc w:val="right"/>
      <w:pPr>
        <w:ind w:left="2871" w:hanging="180"/>
      </w:pPr>
    </w:lvl>
    <w:lvl w:ilvl="3" w:tplc="0407000F" w:tentative="1">
      <w:start w:val="1"/>
      <w:numFmt w:val="decimal"/>
      <w:lvlText w:val="%4."/>
      <w:lvlJc w:val="left"/>
      <w:pPr>
        <w:ind w:left="3591" w:hanging="360"/>
      </w:pPr>
    </w:lvl>
    <w:lvl w:ilvl="4" w:tplc="04070019" w:tentative="1">
      <w:start w:val="1"/>
      <w:numFmt w:val="lowerLetter"/>
      <w:lvlText w:val="%5."/>
      <w:lvlJc w:val="left"/>
      <w:pPr>
        <w:ind w:left="4311" w:hanging="360"/>
      </w:pPr>
    </w:lvl>
    <w:lvl w:ilvl="5" w:tplc="0407001B" w:tentative="1">
      <w:start w:val="1"/>
      <w:numFmt w:val="lowerRoman"/>
      <w:lvlText w:val="%6."/>
      <w:lvlJc w:val="right"/>
      <w:pPr>
        <w:ind w:left="5031" w:hanging="180"/>
      </w:pPr>
    </w:lvl>
    <w:lvl w:ilvl="6" w:tplc="0407000F" w:tentative="1">
      <w:start w:val="1"/>
      <w:numFmt w:val="decimal"/>
      <w:lvlText w:val="%7."/>
      <w:lvlJc w:val="left"/>
      <w:pPr>
        <w:ind w:left="5751" w:hanging="360"/>
      </w:pPr>
    </w:lvl>
    <w:lvl w:ilvl="7" w:tplc="04070019" w:tentative="1">
      <w:start w:val="1"/>
      <w:numFmt w:val="lowerLetter"/>
      <w:lvlText w:val="%8."/>
      <w:lvlJc w:val="left"/>
      <w:pPr>
        <w:ind w:left="6471" w:hanging="360"/>
      </w:pPr>
    </w:lvl>
    <w:lvl w:ilvl="8" w:tplc="0407001B" w:tentative="1">
      <w:start w:val="1"/>
      <w:numFmt w:val="lowerRoman"/>
      <w:lvlText w:val="%9."/>
      <w:lvlJc w:val="right"/>
      <w:pPr>
        <w:ind w:left="7191" w:hanging="180"/>
      </w:pPr>
    </w:lvl>
  </w:abstractNum>
  <w:abstractNum w:abstractNumId="1" w15:restartNumberingAfterBreak="0">
    <w:nsid w:val="0AF62CF3"/>
    <w:multiLevelType w:val="hybridMultilevel"/>
    <w:tmpl w:val="2D8E2566"/>
    <w:lvl w:ilvl="0" w:tplc="DBE2E790">
      <w:start w:val="3"/>
      <w:numFmt w:val="lowerLetter"/>
      <w:lvlText w:val="%1."/>
      <w:lvlJc w:val="left"/>
      <w:pPr>
        <w:ind w:left="143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4A230E"/>
    <w:multiLevelType w:val="hybridMultilevel"/>
    <w:tmpl w:val="353A766E"/>
    <w:lvl w:ilvl="0" w:tplc="04070013">
      <w:start w:val="1"/>
      <w:numFmt w:val="upperRoman"/>
      <w:lvlText w:val="%1."/>
      <w:lvlJc w:val="right"/>
      <w:pPr>
        <w:ind w:left="1431" w:hanging="360"/>
      </w:pPr>
    </w:lvl>
    <w:lvl w:ilvl="1" w:tplc="04070019" w:tentative="1">
      <w:start w:val="1"/>
      <w:numFmt w:val="lowerLetter"/>
      <w:lvlText w:val="%2."/>
      <w:lvlJc w:val="left"/>
      <w:pPr>
        <w:ind w:left="2151" w:hanging="360"/>
      </w:pPr>
    </w:lvl>
    <w:lvl w:ilvl="2" w:tplc="0407001B" w:tentative="1">
      <w:start w:val="1"/>
      <w:numFmt w:val="lowerRoman"/>
      <w:lvlText w:val="%3."/>
      <w:lvlJc w:val="right"/>
      <w:pPr>
        <w:ind w:left="2871" w:hanging="180"/>
      </w:pPr>
    </w:lvl>
    <w:lvl w:ilvl="3" w:tplc="0407000F" w:tentative="1">
      <w:start w:val="1"/>
      <w:numFmt w:val="decimal"/>
      <w:lvlText w:val="%4."/>
      <w:lvlJc w:val="left"/>
      <w:pPr>
        <w:ind w:left="3591" w:hanging="360"/>
      </w:pPr>
    </w:lvl>
    <w:lvl w:ilvl="4" w:tplc="04070019" w:tentative="1">
      <w:start w:val="1"/>
      <w:numFmt w:val="lowerLetter"/>
      <w:lvlText w:val="%5."/>
      <w:lvlJc w:val="left"/>
      <w:pPr>
        <w:ind w:left="4311" w:hanging="360"/>
      </w:pPr>
    </w:lvl>
    <w:lvl w:ilvl="5" w:tplc="0407001B" w:tentative="1">
      <w:start w:val="1"/>
      <w:numFmt w:val="lowerRoman"/>
      <w:lvlText w:val="%6."/>
      <w:lvlJc w:val="right"/>
      <w:pPr>
        <w:ind w:left="5031" w:hanging="180"/>
      </w:pPr>
    </w:lvl>
    <w:lvl w:ilvl="6" w:tplc="0407000F" w:tentative="1">
      <w:start w:val="1"/>
      <w:numFmt w:val="decimal"/>
      <w:lvlText w:val="%7."/>
      <w:lvlJc w:val="left"/>
      <w:pPr>
        <w:ind w:left="5751" w:hanging="360"/>
      </w:pPr>
    </w:lvl>
    <w:lvl w:ilvl="7" w:tplc="04070019" w:tentative="1">
      <w:start w:val="1"/>
      <w:numFmt w:val="lowerLetter"/>
      <w:lvlText w:val="%8."/>
      <w:lvlJc w:val="left"/>
      <w:pPr>
        <w:ind w:left="6471" w:hanging="360"/>
      </w:pPr>
    </w:lvl>
    <w:lvl w:ilvl="8" w:tplc="0407001B" w:tentative="1">
      <w:start w:val="1"/>
      <w:numFmt w:val="lowerRoman"/>
      <w:lvlText w:val="%9."/>
      <w:lvlJc w:val="right"/>
      <w:pPr>
        <w:ind w:left="7191" w:hanging="180"/>
      </w:pPr>
    </w:lvl>
  </w:abstractNum>
  <w:abstractNum w:abstractNumId="3" w15:restartNumberingAfterBreak="0">
    <w:nsid w:val="0CB103E2"/>
    <w:multiLevelType w:val="hybridMultilevel"/>
    <w:tmpl w:val="5DC843C2"/>
    <w:lvl w:ilvl="0" w:tplc="0407001B">
      <w:start w:val="1"/>
      <w:numFmt w:val="lowerRoman"/>
      <w:lvlText w:val="%1."/>
      <w:lvlJc w:val="right"/>
      <w:pPr>
        <w:ind w:left="1431" w:hanging="360"/>
      </w:pPr>
    </w:lvl>
    <w:lvl w:ilvl="1" w:tplc="04070019" w:tentative="1">
      <w:start w:val="1"/>
      <w:numFmt w:val="lowerLetter"/>
      <w:lvlText w:val="%2."/>
      <w:lvlJc w:val="left"/>
      <w:pPr>
        <w:ind w:left="2151" w:hanging="360"/>
      </w:pPr>
    </w:lvl>
    <w:lvl w:ilvl="2" w:tplc="0407001B" w:tentative="1">
      <w:start w:val="1"/>
      <w:numFmt w:val="lowerRoman"/>
      <w:lvlText w:val="%3."/>
      <w:lvlJc w:val="right"/>
      <w:pPr>
        <w:ind w:left="2871" w:hanging="180"/>
      </w:pPr>
    </w:lvl>
    <w:lvl w:ilvl="3" w:tplc="0407000F" w:tentative="1">
      <w:start w:val="1"/>
      <w:numFmt w:val="decimal"/>
      <w:lvlText w:val="%4."/>
      <w:lvlJc w:val="left"/>
      <w:pPr>
        <w:ind w:left="3591" w:hanging="360"/>
      </w:pPr>
    </w:lvl>
    <w:lvl w:ilvl="4" w:tplc="04070019" w:tentative="1">
      <w:start w:val="1"/>
      <w:numFmt w:val="lowerLetter"/>
      <w:lvlText w:val="%5."/>
      <w:lvlJc w:val="left"/>
      <w:pPr>
        <w:ind w:left="4311" w:hanging="360"/>
      </w:pPr>
    </w:lvl>
    <w:lvl w:ilvl="5" w:tplc="0407001B" w:tentative="1">
      <w:start w:val="1"/>
      <w:numFmt w:val="lowerRoman"/>
      <w:lvlText w:val="%6."/>
      <w:lvlJc w:val="right"/>
      <w:pPr>
        <w:ind w:left="5031" w:hanging="180"/>
      </w:pPr>
    </w:lvl>
    <w:lvl w:ilvl="6" w:tplc="0407000F" w:tentative="1">
      <w:start w:val="1"/>
      <w:numFmt w:val="decimal"/>
      <w:lvlText w:val="%7."/>
      <w:lvlJc w:val="left"/>
      <w:pPr>
        <w:ind w:left="5751" w:hanging="360"/>
      </w:pPr>
    </w:lvl>
    <w:lvl w:ilvl="7" w:tplc="04070019" w:tentative="1">
      <w:start w:val="1"/>
      <w:numFmt w:val="lowerLetter"/>
      <w:lvlText w:val="%8."/>
      <w:lvlJc w:val="left"/>
      <w:pPr>
        <w:ind w:left="6471" w:hanging="360"/>
      </w:pPr>
    </w:lvl>
    <w:lvl w:ilvl="8" w:tplc="0407001B" w:tentative="1">
      <w:start w:val="1"/>
      <w:numFmt w:val="lowerRoman"/>
      <w:lvlText w:val="%9."/>
      <w:lvlJc w:val="right"/>
      <w:pPr>
        <w:ind w:left="7191" w:hanging="180"/>
      </w:pPr>
    </w:lvl>
  </w:abstractNum>
  <w:abstractNum w:abstractNumId="4" w15:restartNumberingAfterBreak="0">
    <w:nsid w:val="17C05E9D"/>
    <w:multiLevelType w:val="hybridMultilevel"/>
    <w:tmpl w:val="3886F100"/>
    <w:lvl w:ilvl="0" w:tplc="04070019">
      <w:start w:val="1"/>
      <w:numFmt w:val="lowerLetter"/>
      <w:lvlText w:val="%1."/>
      <w:lvlJc w:val="left"/>
      <w:pPr>
        <w:ind w:left="1431" w:hanging="360"/>
      </w:pPr>
    </w:lvl>
    <w:lvl w:ilvl="1" w:tplc="04070019" w:tentative="1">
      <w:start w:val="1"/>
      <w:numFmt w:val="lowerLetter"/>
      <w:lvlText w:val="%2."/>
      <w:lvlJc w:val="left"/>
      <w:pPr>
        <w:ind w:left="2151" w:hanging="360"/>
      </w:pPr>
    </w:lvl>
    <w:lvl w:ilvl="2" w:tplc="0407001B" w:tentative="1">
      <w:start w:val="1"/>
      <w:numFmt w:val="lowerRoman"/>
      <w:lvlText w:val="%3."/>
      <w:lvlJc w:val="right"/>
      <w:pPr>
        <w:ind w:left="2871" w:hanging="180"/>
      </w:pPr>
    </w:lvl>
    <w:lvl w:ilvl="3" w:tplc="0407000F" w:tentative="1">
      <w:start w:val="1"/>
      <w:numFmt w:val="decimal"/>
      <w:lvlText w:val="%4."/>
      <w:lvlJc w:val="left"/>
      <w:pPr>
        <w:ind w:left="3591" w:hanging="360"/>
      </w:pPr>
    </w:lvl>
    <w:lvl w:ilvl="4" w:tplc="04070019" w:tentative="1">
      <w:start w:val="1"/>
      <w:numFmt w:val="lowerLetter"/>
      <w:lvlText w:val="%5."/>
      <w:lvlJc w:val="left"/>
      <w:pPr>
        <w:ind w:left="4311" w:hanging="360"/>
      </w:pPr>
    </w:lvl>
    <w:lvl w:ilvl="5" w:tplc="0407001B" w:tentative="1">
      <w:start w:val="1"/>
      <w:numFmt w:val="lowerRoman"/>
      <w:lvlText w:val="%6."/>
      <w:lvlJc w:val="right"/>
      <w:pPr>
        <w:ind w:left="5031" w:hanging="180"/>
      </w:pPr>
    </w:lvl>
    <w:lvl w:ilvl="6" w:tplc="0407000F" w:tentative="1">
      <w:start w:val="1"/>
      <w:numFmt w:val="decimal"/>
      <w:lvlText w:val="%7."/>
      <w:lvlJc w:val="left"/>
      <w:pPr>
        <w:ind w:left="5751" w:hanging="360"/>
      </w:pPr>
    </w:lvl>
    <w:lvl w:ilvl="7" w:tplc="04070019" w:tentative="1">
      <w:start w:val="1"/>
      <w:numFmt w:val="lowerLetter"/>
      <w:lvlText w:val="%8."/>
      <w:lvlJc w:val="left"/>
      <w:pPr>
        <w:ind w:left="6471" w:hanging="360"/>
      </w:pPr>
    </w:lvl>
    <w:lvl w:ilvl="8" w:tplc="0407001B" w:tentative="1">
      <w:start w:val="1"/>
      <w:numFmt w:val="lowerRoman"/>
      <w:lvlText w:val="%9."/>
      <w:lvlJc w:val="right"/>
      <w:pPr>
        <w:ind w:left="7191" w:hanging="180"/>
      </w:pPr>
    </w:lvl>
  </w:abstractNum>
  <w:abstractNum w:abstractNumId="5" w15:restartNumberingAfterBreak="0">
    <w:nsid w:val="1A2238C6"/>
    <w:multiLevelType w:val="hybridMultilevel"/>
    <w:tmpl w:val="6FEE9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043872"/>
    <w:multiLevelType w:val="hybridMultilevel"/>
    <w:tmpl w:val="569C1F2C"/>
    <w:lvl w:ilvl="0" w:tplc="16BC87D4">
      <w:start w:val="1"/>
      <w:numFmt w:val="lowerLetter"/>
      <w:lvlText w:val="%1."/>
      <w:lvlJc w:val="left"/>
      <w:pPr>
        <w:ind w:left="143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9240EC0"/>
    <w:multiLevelType w:val="hybridMultilevel"/>
    <w:tmpl w:val="027C91A6"/>
    <w:lvl w:ilvl="0" w:tplc="04070017">
      <w:start w:val="1"/>
      <w:numFmt w:val="lowerLetter"/>
      <w:lvlText w:val="%1)"/>
      <w:lvlJc w:val="left"/>
      <w:pPr>
        <w:ind w:left="1431" w:hanging="360"/>
      </w:pPr>
    </w:lvl>
    <w:lvl w:ilvl="1" w:tplc="04070019" w:tentative="1">
      <w:start w:val="1"/>
      <w:numFmt w:val="lowerLetter"/>
      <w:lvlText w:val="%2."/>
      <w:lvlJc w:val="left"/>
      <w:pPr>
        <w:ind w:left="2151" w:hanging="360"/>
      </w:pPr>
    </w:lvl>
    <w:lvl w:ilvl="2" w:tplc="0407001B" w:tentative="1">
      <w:start w:val="1"/>
      <w:numFmt w:val="lowerRoman"/>
      <w:lvlText w:val="%3."/>
      <w:lvlJc w:val="right"/>
      <w:pPr>
        <w:ind w:left="2871" w:hanging="180"/>
      </w:pPr>
    </w:lvl>
    <w:lvl w:ilvl="3" w:tplc="0407000F" w:tentative="1">
      <w:start w:val="1"/>
      <w:numFmt w:val="decimal"/>
      <w:lvlText w:val="%4."/>
      <w:lvlJc w:val="left"/>
      <w:pPr>
        <w:ind w:left="3591" w:hanging="360"/>
      </w:pPr>
    </w:lvl>
    <w:lvl w:ilvl="4" w:tplc="04070019" w:tentative="1">
      <w:start w:val="1"/>
      <w:numFmt w:val="lowerLetter"/>
      <w:lvlText w:val="%5."/>
      <w:lvlJc w:val="left"/>
      <w:pPr>
        <w:ind w:left="4311" w:hanging="360"/>
      </w:pPr>
    </w:lvl>
    <w:lvl w:ilvl="5" w:tplc="0407001B" w:tentative="1">
      <w:start w:val="1"/>
      <w:numFmt w:val="lowerRoman"/>
      <w:lvlText w:val="%6."/>
      <w:lvlJc w:val="right"/>
      <w:pPr>
        <w:ind w:left="5031" w:hanging="180"/>
      </w:pPr>
    </w:lvl>
    <w:lvl w:ilvl="6" w:tplc="0407000F" w:tentative="1">
      <w:start w:val="1"/>
      <w:numFmt w:val="decimal"/>
      <w:lvlText w:val="%7."/>
      <w:lvlJc w:val="left"/>
      <w:pPr>
        <w:ind w:left="5751" w:hanging="360"/>
      </w:pPr>
    </w:lvl>
    <w:lvl w:ilvl="7" w:tplc="04070019" w:tentative="1">
      <w:start w:val="1"/>
      <w:numFmt w:val="lowerLetter"/>
      <w:lvlText w:val="%8."/>
      <w:lvlJc w:val="left"/>
      <w:pPr>
        <w:ind w:left="6471" w:hanging="360"/>
      </w:pPr>
    </w:lvl>
    <w:lvl w:ilvl="8" w:tplc="0407001B" w:tentative="1">
      <w:start w:val="1"/>
      <w:numFmt w:val="lowerRoman"/>
      <w:lvlText w:val="%9."/>
      <w:lvlJc w:val="right"/>
      <w:pPr>
        <w:ind w:left="7191" w:hanging="180"/>
      </w:pPr>
    </w:lvl>
  </w:abstractNum>
  <w:abstractNum w:abstractNumId="8" w15:restartNumberingAfterBreak="0">
    <w:nsid w:val="38CA5E59"/>
    <w:multiLevelType w:val="hybridMultilevel"/>
    <w:tmpl w:val="D0EA15F6"/>
    <w:lvl w:ilvl="0" w:tplc="FE5A7B8A">
      <w:start w:val="1"/>
      <w:numFmt w:val="decimal"/>
      <w:pStyle w:val="Randzifferlinks"/>
      <w:suff w:val="nothing"/>
      <w:lvlText w:val="%1"/>
      <w:lvlJc w:val="center"/>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847068A"/>
    <w:multiLevelType w:val="hybridMultilevel"/>
    <w:tmpl w:val="3CE0A632"/>
    <w:lvl w:ilvl="0" w:tplc="69E04E8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A626447"/>
    <w:multiLevelType w:val="hybridMultilevel"/>
    <w:tmpl w:val="C0C0F97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B3A7C98"/>
    <w:multiLevelType w:val="hybridMultilevel"/>
    <w:tmpl w:val="68A04716"/>
    <w:lvl w:ilvl="0" w:tplc="FDBA9616">
      <w:start w:val="1"/>
      <w:numFmt w:val="upperLetter"/>
      <w:pStyle w:val="berschrift1"/>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CD64D88"/>
    <w:multiLevelType w:val="hybridMultilevel"/>
    <w:tmpl w:val="5BDC9D84"/>
    <w:lvl w:ilvl="0" w:tplc="74A2E46E">
      <w:start w:val="1"/>
      <w:numFmt w:val="upperLetter"/>
      <w:pStyle w:val="berschrift2"/>
      <w:lvlText w:val="%1."/>
      <w:lvlJc w:val="left"/>
      <w:pPr>
        <w:ind w:left="100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F685E47"/>
    <w:multiLevelType w:val="hybridMultilevel"/>
    <w:tmpl w:val="DCA40C80"/>
    <w:lvl w:ilvl="0" w:tplc="0407000F">
      <w:start w:val="1"/>
      <w:numFmt w:val="decimal"/>
      <w:lvlText w:val="%1."/>
      <w:lvlJc w:val="left"/>
      <w:pPr>
        <w:ind w:left="1431" w:hanging="360"/>
      </w:pPr>
    </w:lvl>
    <w:lvl w:ilvl="1" w:tplc="A280AE4A">
      <w:start w:val="1"/>
      <w:numFmt w:val="lowerLetter"/>
      <w:lvlText w:val="%2."/>
      <w:lvlJc w:val="left"/>
      <w:pPr>
        <w:ind w:left="2151" w:hanging="360"/>
      </w:pPr>
      <w:rPr>
        <w:rFonts w:hint="default"/>
      </w:rPr>
    </w:lvl>
    <w:lvl w:ilvl="2" w:tplc="0407001B" w:tentative="1">
      <w:start w:val="1"/>
      <w:numFmt w:val="lowerRoman"/>
      <w:lvlText w:val="%3."/>
      <w:lvlJc w:val="right"/>
      <w:pPr>
        <w:ind w:left="2871" w:hanging="180"/>
      </w:pPr>
    </w:lvl>
    <w:lvl w:ilvl="3" w:tplc="0407000F" w:tentative="1">
      <w:start w:val="1"/>
      <w:numFmt w:val="decimal"/>
      <w:lvlText w:val="%4."/>
      <w:lvlJc w:val="left"/>
      <w:pPr>
        <w:ind w:left="3591" w:hanging="360"/>
      </w:pPr>
    </w:lvl>
    <w:lvl w:ilvl="4" w:tplc="04070019" w:tentative="1">
      <w:start w:val="1"/>
      <w:numFmt w:val="lowerLetter"/>
      <w:lvlText w:val="%5."/>
      <w:lvlJc w:val="left"/>
      <w:pPr>
        <w:ind w:left="4311" w:hanging="360"/>
      </w:pPr>
    </w:lvl>
    <w:lvl w:ilvl="5" w:tplc="0407001B" w:tentative="1">
      <w:start w:val="1"/>
      <w:numFmt w:val="lowerRoman"/>
      <w:lvlText w:val="%6."/>
      <w:lvlJc w:val="right"/>
      <w:pPr>
        <w:ind w:left="5031" w:hanging="180"/>
      </w:pPr>
    </w:lvl>
    <w:lvl w:ilvl="6" w:tplc="0407000F" w:tentative="1">
      <w:start w:val="1"/>
      <w:numFmt w:val="decimal"/>
      <w:lvlText w:val="%7."/>
      <w:lvlJc w:val="left"/>
      <w:pPr>
        <w:ind w:left="5751" w:hanging="360"/>
      </w:pPr>
    </w:lvl>
    <w:lvl w:ilvl="7" w:tplc="04070019" w:tentative="1">
      <w:start w:val="1"/>
      <w:numFmt w:val="lowerLetter"/>
      <w:lvlText w:val="%8."/>
      <w:lvlJc w:val="left"/>
      <w:pPr>
        <w:ind w:left="6471" w:hanging="360"/>
      </w:pPr>
    </w:lvl>
    <w:lvl w:ilvl="8" w:tplc="0407001B" w:tentative="1">
      <w:start w:val="1"/>
      <w:numFmt w:val="lowerRoman"/>
      <w:lvlText w:val="%9."/>
      <w:lvlJc w:val="right"/>
      <w:pPr>
        <w:ind w:left="7191" w:hanging="180"/>
      </w:pPr>
    </w:lvl>
  </w:abstractNum>
  <w:abstractNum w:abstractNumId="14" w15:restartNumberingAfterBreak="0">
    <w:nsid w:val="61682CD0"/>
    <w:multiLevelType w:val="hybridMultilevel"/>
    <w:tmpl w:val="B7D027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D27D5A"/>
    <w:multiLevelType w:val="hybridMultilevel"/>
    <w:tmpl w:val="D30ADAE6"/>
    <w:lvl w:ilvl="0" w:tplc="A1EA350E">
      <w:start w:val="1"/>
      <w:numFmt w:val="decimal"/>
      <w:lvlText w:val="%1."/>
      <w:lvlJc w:val="left"/>
      <w:pPr>
        <w:ind w:left="1413" w:hanging="70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6BEB7781"/>
    <w:multiLevelType w:val="hybridMultilevel"/>
    <w:tmpl w:val="4B346770"/>
    <w:lvl w:ilvl="0" w:tplc="C9FAF6DC">
      <w:start w:val="1"/>
      <w:numFmt w:val="decimal"/>
      <w:pStyle w:val="berschrift3"/>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7" w15:restartNumberingAfterBreak="0">
    <w:nsid w:val="6E243151"/>
    <w:multiLevelType w:val="hybridMultilevel"/>
    <w:tmpl w:val="93B65B32"/>
    <w:lvl w:ilvl="0" w:tplc="04070017">
      <w:start w:val="1"/>
      <w:numFmt w:val="lowerLetter"/>
      <w:lvlText w:val="%1)"/>
      <w:lvlJc w:val="left"/>
      <w:pPr>
        <w:ind w:left="1854" w:hanging="360"/>
      </w:pPr>
    </w:lvl>
    <w:lvl w:ilvl="1" w:tplc="04070019">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15:restartNumberingAfterBreak="0">
    <w:nsid w:val="741B0665"/>
    <w:multiLevelType w:val="hybridMultilevel"/>
    <w:tmpl w:val="C0C0F97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FB05B90"/>
    <w:multiLevelType w:val="hybridMultilevel"/>
    <w:tmpl w:val="2DE87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9"/>
  </w:num>
  <w:num w:numId="4">
    <w:abstractNumId w:val="18"/>
  </w:num>
  <w:num w:numId="5">
    <w:abstractNumId w:val="5"/>
  </w:num>
  <w:num w:numId="6">
    <w:abstractNumId w:val="14"/>
  </w:num>
  <w:num w:numId="7">
    <w:abstractNumId w:val="10"/>
  </w:num>
  <w:num w:numId="8">
    <w:abstractNumId w:val="12"/>
  </w:num>
  <w:num w:numId="9">
    <w:abstractNumId w:val="16"/>
  </w:num>
  <w:num w:numId="10">
    <w:abstractNumId w:val="8"/>
  </w:num>
  <w:num w:numId="11">
    <w:abstractNumId w:val="15"/>
  </w:num>
  <w:num w:numId="12">
    <w:abstractNumId w:val="13"/>
  </w:num>
  <w:num w:numId="13">
    <w:abstractNumId w:val="17"/>
  </w:num>
  <w:num w:numId="14">
    <w:abstractNumId w:val="7"/>
  </w:num>
  <w:num w:numId="15">
    <w:abstractNumId w:val="4"/>
  </w:num>
  <w:num w:numId="16">
    <w:abstractNumId w:val="6"/>
  </w:num>
  <w:num w:numId="17">
    <w:abstractNumId w:val="0"/>
  </w:num>
  <w:num w:numId="18">
    <w:abstractNumId w:val="1"/>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63"/>
    <w:rsid w:val="00000544"/>
    <w:rsid w:val="000061F7"/>
    <w:rsid w:val="00006254"/>
    <w:rsid w:val="00006DC6"/>
    <w:rsid w:val="000114AC"/>
    <w:rsid w:val="00012110"/>
    <w:rsid w:val="00013EFC"/>
    <w:rsid w:val="00014C33"/>
    <w:rsid w:val="00016049"/>
    <w:rsid w:val="00016927"/>
    <w:rsid w:val="00020F10"/>
    <w:rsid w:val="000223A4"/>
    <w:rsid w:val="0002608E"/>
    <w:rsid w:val="00026D01"/>
    <w:rsid w:val="000272F2"/>
    <w:rsid w:val="00030A40"/>
    <w:rsid w:val="00031292"/>
    <w:rsid w:val="00033F5B"/>
    <w:rsid w:val="00035C3B"/>
    <w:rsid w:val="00036C2A"/>
    <w:rsid w:val="00037C04"/>
    <w:rsid w:val="00041F07"/>
    <w:rsid w:val="00044254"/>
    <w:rsid w:val="00052E71"/>
    <w:rsid w:val="000545E1"/>
    <w:rsid w:val="00054758"/>
    <w:rsid w:val="00060E81"/>
    <w:rsid w:val="00062FBC"/>
    <w:rsid w:val="00064F09"/>
    <w:rsid w:val="000678C5"/>
    <w:rsid w:val="00070FA8"/>
    <w:rsid w:val="00072227"/>
    <w:rsid w:val="00094E24"/>
    <w:rsid w:val="000A18F0"/>
    <w:rsid w:val="000A3D76"/>
    <w:rsid w:val="000B1984"/>
    <w:rsid w:val="000B30C6"/>
    <w:rsid w:val="000B3B86"/>
    <w:rsid w:val="000B62D3"/>
    <w:rsid w:val="000C01F4"/>
    <w:rsid w:val="000D459D"/>
    <w:rsid w:val="000D6261"/>
    <w:rsid w:val="000E2824"/>
    <w:rsid w:val="000E78BB"/>
    <w:rsid w:val="000F2937"/>
    <w:rsid w:val="000F4845"/>
    <w:rsid w:val="000F65B5"/>
    <w:rsid w:val="000F670A"/>
    <w:rsid w:val="00102E1F"/>
    <w:rsid w:val="001038D1"/>
    <w:rsid w:val="00105F47"/>
    <w:rsid w:val="00110C54"/>
    <w:rsid w:val="001250B5"/>
    <w:rsid w:val="0012663A"/>
    <w:rsid w:val="001270DC"/>
    <w:rsid w:val="00127659"/>
    <w:rsid w:val="001322A7"/>
    <w:rsid w:val="001324E7"/>
    <w:rsid w:val="00133B40"/>
    <w:rsid w:val="00133D46"/>
    <w:rsid w:val="00142FD4"/>
    <w:rsid w:val="0014312B"/>
    <w:rsid w:val="001620B8"/>
    <w:rsid w:val="00162B50"/>
    <w:rsid w:val="00163FAF"/>
    <w:rsid w:val="00167EC7"/>
    <w:rsid w:val="001741F1"/>
    <w:rsid w:val="00181E1C"/>
    <w:rsid w:val="00182C00"/>
    <w:rsid w:val="00183CBD"/>
    <w:rsid w:val="001915F1"/>
    <w:rsid w:val="0019531F"/>
    <w:rsid w:val="001A1599"/>
    <w:rsid w:val="001A1A54"/>
    <w:rsid w:val="001A55F1"/>
    <w:rsid w:val="001B6059"/>
    <w:rsid w:val="001C0155"/>
    <w:rsid w:val="001C4C17"/>
    <w:rsid w:val="001C758E"/>
    <w:rsid w:val="001C7D01"/>
    <w:rsid w:val="001D11FC"/>
    <w:rsid w:val="001D188F"/>
    <w:rsid w:val="001D2273"/>
    <w:rsid w:val="001D2449"/>
    <w:rsid w:val="001D7E2B"/>
    <w:rsid w:val="001E0550"/>
    <w:rsid w:val="001E69F0"/>
    <w:rsid w:val="001F2F92"/>
    <w:rsid w:val="001F4A98"/>
    <w:rsid w:val="001F60FA"/>
    <w:rsid w:val="00206938"/>
    <w:rsid w:val="002075BD"/>
    <w:rsid w:val="00211134"/>
    <w:rsid w:val="00220DD9"/>
    <w:rsid w:val="00224AA4"/>
    <w:rsid w:val="00224E91"/>
    <w:rsid w:val="002259F6"/>
    <w:rsid w:val="00225CFA"/>
    <w:rsid w:val="002315F0"/>
    <w:rsid w:val="002326D2"/>
    <w:rsid w:val="00234AD2"/>
    <w:rsid w:val="00235F3A"/>
    <w:rsid w:val="00243B5C"/>
    <w:rsid w:val="002470E6"/>
    <w:rsid w:val="00251DD3"/>
    <w:rsid w:val="00255247"/>
    <w:rsid w:val="0026323F"/>
    <w:rsid w:val="00272407"/>
    <w:rsid w:val="0027381B"/>
    <w:rsid w:val="00274321"/>
    <w:rsid w:val="00275953"/>
    <w:rsid w:val="00277D93"/>
    <w:rsid w:val="00281778"/>
    <w:rsid w:val="002825BA"/>
    <w:rsid w:val="002834D9"/>
    <w:rsid w:val="00283D26"/>
    <w:rsid w:val="002863C2"/>
    <w:rsid w:val="00287374"/>
    <w:rsid w:val="002927CD"/>
    <w:rsid w:val="00294CB2"/>
    <w:rsid w:val="002B1D08"/>
    <w:rsid w:val="002B302D"/>
    <w:rsid w:val="002C0417"/>
    <w:rsid w:val="002C2F10"/>
    <w:rsid w:val="002C7B1A"/>
    <w:rsid w:val="002C7C61"/>
    <w:rsid w:val="002D0E03"/>
    <w:rsid w:val="002E2AAA"/>
    <w:rsid w:val="002F6A51"/>
    <w:rsid w:val="0030731B"/>
    <w:rsid w:val="00310135"/>
    <w:rsid w:val="00315595"/>
    <w:rsid w:val="003158AF"/>
    <w:rsid w:val="00315E82"/>
    <w:rsid w:val="00320D1E"/>
    <w:rsid w:val="0033041D"/>
    <w:rsid w:val="00333FAC"/>
    <w:rsid w:val="00334258"/>
    <w:rsid w:val="00334492"/>
    <w:rsid w:val="00341462"/>
    <w:rsid w:val="0035509E"/>
    <w:rsid w:val="003611FF"/>
    <w:rsid w:val="0036545E"/>
    <w:rsid w:val="00371F31"/>
    <w:rsid w:val="0038199F"/>
    <w:rsid w:val="00395D6A"/>
    <w:rsid w:val="003965ED"/>
    <w:rsid w:val="003A24EB"/>
    <w:rsid w:val="003B44AF"/>
    <w:rsid w:val="003C0940"/>
    <w:rsid w:val="003C193D"/>
    <w:rsid w:val="003D240B"/>
    <w:rsid w:val="003D2F13"/>
    <w:rsid w:val="003D3BB2"/>
    <w:rsid w:val="003D4A26"/>
    <w:rsid w:val="003D6C8E"/>
    <w:rsid w:val="003D755C"/>
    <w:rsid w:val="003D76F4"/>
    <w:rsid w:val="003D7886"/>
    <w:rsid w:val="003E0869"/>
    <w:rsid w:val="003E0A08"/>
    <w:rsid w:val="003E1D2C"/>
    <w:rsid w:val="003E4295"/>
    <w:rsid w:val="003F36D1"/>
    <w:rsid w:val="003F47B9"/>
    <w:rsid w:val="003F4D7F"/>
    <w:rsid w:val="003F53CF"/>
    <w:rsid w:val="003F5AEC"/>
    <w:rsid w:val="00404BD2"/>
    <w:rsid w:val="004078D0"/>
    <w:rsid w:val="004108F5"/>
    <w:rsid w:val="00412171"/>
    <w:rsid w:val="0042366E"/>
    <w:rsid w:val="00425602"/>
    <w:rsid w:val="00426B34"/>
    <w:rsid w:val="00435515"/>
    <w:rsid w:val="00436CBA"/>
    <w:rsid w:val="004405C0"/>
    <w:rsid w:val="00444F29"/>
    <w:rsid w:val="00450F21"/>
    <w:rsid w:val="004550ED"/>
    <w:rsid w:val="004559D1"/>
    <w:rsid w:val="004577F2"/>
    <w:rsid w:val="00461078"/>
    <w:rsid w:val="00463231"/>
    <w:rsid w:val="00467548"/>
    <w:rsid w:val="0047062E"/>
    <w:rsid w:val="0047620D"/>
    <w:rsid w:val="00477E6A"/>
    <w:rsid w:val="00482CE0"/>
    <w:rsid w:val="00483047"/>
    <w:rsid w:val="0049079A"/>
    <w:rsid w:val="004A02BC"/>
    <w:rsid w:val="004A152D"/>
    <w:rsid w:val="004C05A7"/>
    <w:rsid w:val="004C2ABD"/>
    <w:rsid w:val="004C330B"/>
    <w:rsid w:val="004D20C7"/>
    <w:rsid w:val="004E078C"/>
    <w:rsid w:val="004E2124"/>
    <w:rsid w:val="004E6C63"/>
    <w:rsid w:val="004F1086"/>
    <w:rsid w:val="004F1AB6"/>
    <w:rsid w:val="004F3033"/>
    <w:rsid w:val="004F34F1"/>
    <w:rsid w:val="00501BEA"/>
    <w:rsid w:val="0050646A"/>
    <w:rsid w:val="00507B41"/>
    <w:rsid w:val="005150BE"/>
    <w:rsid w:val="005160E6"/>
    <w:rsid w:val="00521007"/>
    <w:rsid w:val="005258AF"/>
    <w:rsid w:val="005276C3"/>
    <w:rsid w:val="005306EF"/>
    <w:rsid w:val="00533EA9"/>
    <w:rsid w:val="00537968"/>
    <w:rsid w:val="00540AF4"/>
    <w:rsid w:val="005417A8"/>
    <w:rsid w:val="005453CE"/>
    <w:rsid w:val="00545E1F"/>
    <w:rsid w:val="00547F7D"/>
    <w:rsid w:val="00547FB2"/>
    <w:rsid w:val="0055246E"/>
    <w:rsid w:val="00554175"/>
    <w:rsid w:val="005573DD"/>
    <w:rsid w:val="00561E52"/>
    <w:rsid w:val="005624FD"/>
    <w:rsid w:val="00566B93"/>
    <w:rsid w:val="0057044B"/>
    <w:rsid w:val="005704B9"/>
    <w:rsid w:val="00580A1B"/>
    <w:rsid w:val="00584C34"/>
    <w:rsid w:val="00587F14"/>
    <w:rsid w:val="005924B9"/>
    <w:rsid w:val="00593F70"/>
    <w:rsid w:val="00597162"/>
    <w:rsid w:val="005B5F2D"/>
    <w:rsid w:val="005B631A"/>
    <w:rsid w:val="005B6B55"/>
    <w:rsid w:val="005C3E43"/>
    <w:rsid w:val="005C6E89"/>
    <w:rsid w:val="005C7120"/>
    <w:rsid w:val="005D36C6"/>
    <w:rsid w:val="005D5751"/>
    <w:rsid w:val="005D6E43"/>
    <w:rsid w:val="005E0C56"/>
    <w:rsid w:val="005F22C8"/>
    <w:rsid w:val="00601775"/>
    <w:rsid w:val="00601880"/>
    <w:rsid w:val="00601ADD"/>
    <w:rsid w:val="006073DE"/>
    <w:rsid w:val="0061428E"/>
    <w:rsid w:val="0062123D"/>
    <w:rsid w:val="0062284D"/>
    <w:rsid w:val="00623B3A"/>
    <w:rsid w:val="0062528A"/>
    <w:rsid w:val="00625A6A"/>
    <w:rsid w:val="00632C7B"/>
    <w:rsid w:val="00633D4C"/>
    <w:rsid w:val="006341A4"/>
    <w:rsid w:val="00634289"/>
    <w:rsid w:val="00641522"/>
    <w:rsid w:val="00643012"/>
    <w:rsid w:val="0064493B"/>
    <w:rsid w:val="00644B07"/>
    <w:rsid w:val="00645336"/>
    <w:rsid w:val="006463BF"/>
    <w:rsid w:val="006473CD"/>
    <w:rsid w:val="00653651"/>
    <w:rsid w:val="00654430"/>
    <w:rsid w:val="00654EE3"/>
    <w:rsid w:val="00654F64"/>
    <w:rsid w:val="0065683E"/>
    <w:rsid w:val="006624E6"/>
    <w:rsid w:val="00663CA6"/>
    <w:rsid w:val="00664860"/>
    <w:rsid w:val="00667945"/>
    <w:rsid w:val="006712BF"/>
    <w:rsid w:val="00673537"/>
    <w:rsid w:val="00674E9D"/>
    <w:rsid w:val="00677CA2"/>
    <w:rsid w:val="006829A6"/>
    <w:rsid w:val="006844A6"/>
    <w:rsid w:val="00686E38"/>
    <w:rsid w:val="00690B20"/>
    <w:rsid w:val="00694DC9"/>
    <w:rsid w:val="00695C35"/>
    <w:rsid w:val="00696836"/>
    <w:rsid w:val="006B36E1"/>
    <w:rsid w:val="006C5D7A"/>
    <w:rsid w:val="006C7C80"/>
    <w:rsid w:val="006D5C65"/>
    <w:rsid w:val="006E1860"/>
    <w:rsid w:val="006E3981"/>
    <w:rsid w:val="006E6BD9"/>
    <w:rsid w:val="006F1391"/>
    <w:rsid w:val="006F3175"/>
    <w:rsid w:val="006F661A"/>
    <w:rsid w:val="007005BE"/>
    <w:rsid w:val="00705426"/>
    <w:rsid w:val="007062B7"/>
    <w:rsid w:val="0070759B"/>
    <w:rsid w:val="0071444D"/>
    <w:rsid w:val="007151F4"/>
    <w:rsid w:val="007162FC"/>
    <w:rsid w:val="007349FB"/>
    <w:rsid w:val="00737B90"/>
    <w:rsid w:val="0074005B"/>
    <w:rsid w:val="00741012"/>
    <w:rsid w:val="00744C36"/>
    <w:rsid w:val="00745E9C"/>
    <w:rsid w:val="0075276D"/>
    <w:rsid w:val="00754358"/>
    <w:rsid w:val="00754550"/>
    <w:rsid w:val="00764086"/>
    <w:rsid w:val="00764D76"/>
    <w:rsid w:val="00774179"/>
    <w:rsid w:val="00780603"/>
    <w:rsid w:val="00781327"/>
    <w:rsid w:val="007859AB"/>
    <w:rsid w:val="00787B61"/>
    <w:rsid w:val="007A1724"/>
    <w:rsid w:val="007A5EB9"/>
    <w:rsid w:val="007B3553"/>
    <w:rsid w:val="007B4EF5"/>
    <w:rsid w:val="007B53DB"/>
    <w:rsid w:val="007B5A2C"/>
    <w:rsid w:val="007B64EF"/>
    <w:rsid w:val="007B72CD"/>
    <w:rsid w:val="007C3396"/>
    <w:rsid w:val="007C47A7"/>
    <w:rsid w:val="007D0D7A"/>
    <w:rsid w:val="007D1738"/>
    <w:rsid w:val="007D3F98"/>
    <w:rsid w:val="007E00DB"/>
    <w:rsid w:val="007E667C"/>
    <w:rsid w:val="007F3F79"/>
    <w:rsid w:val="007F44D2"/>
    <w:rsid w:val="008016B4"/>
    <w:rsid w:val="00810038"/>
    <w:rsid w:val="00817C3E"/>
    <w:rsid w:val="0082095A"/>
    <w:rsid w:val="00822D4A"/>
    <w:rsid w:val="00823912"/>
    <w:rsid w:val="00826A31"/>
    <w:rsid w:val="00834E72"/>
    <w:rsid w:val="008409E1"/>
    <w:rsid w:val="008411E8"/>
    <w:rsid w:val="00843475"/>
    <w:rsid w:val="00844C6B"/>
    <w:rsid w:val="00845D2A"/>
    <w:rsid w:val="00845E48"/>
    <w:rsid w:val="008533F2"/>
    <w:rsid w:val="0087246B"/>
    <w:rsid w:val="008822ED"/>
    <w:rsid w:val="008830F3"/>
    <w:rsid w:val="00892B15"/>
    <w:rsid w:val="0089301F"/>
    <w:rsid w:val="008B2145"/>
    <w:rsid w:val="008B2731"/>
    <w:rsid w:val="008B71A1"/>
    <w:rsid w:val="008C4642"/>
    <w:rsid w:val="008C6C51"/>
    <w:rsid w:val="008D0C8C"/>
    <w:rsid w:val="008D42B1"/>
    <w:rsid w:val="008D67C5"/>
    <w:rsid w:val="008E5326"/>
    <w:rsid w:val="008E6022"/>
    <w:rsid w:val="008E7CD9"/>
    <w:rsid w:val="008F1E14"/>
    <w:rsid w:val="0090034F"/>
    <w:rsid w:val="00901618"/>
    <w:rsid w:val="009067EA"/>
    <w:rsid w:val="00910A73"/>
    <w:rsid w:val="009110B9"/>
    <w:rsid w:val="00911BFB"/>
    <w:rsid w:val="009132D2"/>
    <w:rsid w:val="00913C70"/>
    <w:rsid w:val="00915D0F"/>
    <w:rsid w:val="00920018"/>
    <w:rsid w:val="009222AA"/>
    <w:rsid w:val="009266B0"/>
    <w:rsid w:val="009322E0"/>
    <w:rsid w:val="00936A3C"/>
    <w:rsid w:val="00960358"/>
    <w:rsid w:val="00964051"/>
    <w:rsid w:val="009650F8"/>
    <w:rsid w:val="009669E9"/>
    <w:rsid w:val="00967C90"/>
    <w:rsid w:val="00973858"/>
    <w:rsid w:val="00976DFF"/>
    <w:rsid w:val="009815ED"/>
    <w:rsid w:val="009869C2"/>
    <w:rsid w:val="00991710"/>
    <w:rsid w:val="00993A98"/>
    <w:rsid w:val="00994E83"/>
    <w:rsid w:val="009956FB"/>
    <w:rsid w:val="009A060B"/>
    <w:rsid w:val="009A0A19"/>
    <w:rsid w:val="009A6C71"/>
    <w:rsid w:val="009C0580"/>
    <w:rsid w:val="009C2312"/>
    <w:rsid w:val="009C6053"/>
    <w:rsid w:val="009D5297"/>
    <w:rsid w:val="009E0E54"/>
    <w:rsid w:val="009E3D73"/>
    <w:rsid w:val="009F2BF4"/>
    <w:rsid w:val="009F50A4"/>
    <w:rsid w:val="009F6A2D"/>
    <w:rsid w:val="00A006B6"/>
    <w:rsid w:val="00A02102"/>
    <w:rsid w:val="00A02ED5"/>
    <w:rsid w:val="00A10FE2"/>
    <w:rsid w:val="00A21658"/>
    <w:rsid w:val="00A21CDA"/>
    <w:rsid w:val="00A241AD"/>
    <w:rsid w:val="00A2430D"/>
    <w:rsid w:val="00A36473"/>
    <w:rsid w:val="00A40875"/>
    <w:rsid w:val="00A4231E"/>
    <w:rsid w:val="00A42BE5"/>
    <w:rsid w:val="00A4391F"/>
    <w:rsid w:val="00A455C3"/>
    <w:rsid w:val="00A45656"/>
    <w:rsid w:val="00A45EEF"/>
    <w:rsid w:val="00A45FBB"/>
    <w:rsid w:val="00A50128"/>
    <w:rsid w:val="00A55683"/>
    <w:rsid w:val="00A55D8E"/>
    <w:rsid w:val="00A57688"/>
    <w:rsid w:val="00A62C9E"/>
    <w:rsid w:val="00A643F7"/>
    <w:rsid w:val="00A649E0"/>
    <w:rsid w:val="00A70738"/>
    <w:rsid w:val="00A70A2D"/>
    <w:rsid w:val="00A70BDF"/>
    <w:rsid w:val="00A73DC6"/>
    <w:rsid w:val="00A82400"/>
    <w:rsid w:val="00A8450C"/>
    <w:rsid w:val="00A87849"/>
    <w:rsid w:val="00A93A60"/>
    <w:rsid w:val="00AA4387"/>
    <w:rsid w:val="00AB4A45"/>
    <w:rsid w:val="00AB6F72"/>
    <w:rsid w:val="00AB75C0"/>
    <w:rsid w:val="00AC14E3"/>
    <w:rsid w:val="00AD0048"/>
    <w:rsid w:val="00AD0801"/>
    <w:rsid w:val="00AD4863"/>
    <w:rsid w:val="00AD5E99"/>
    <w:rsid w:val="00AD75F5"/>
    <w:rsid w:val="00AE340A"/>
    <w:rsid w:val="00AE7CAA"/>
    <w:rsid w:val="00AF090F"/>
    <w:rsid w:val="00AF2ABD"/>
    <w:rsid w:val="00AF7CE6"/>
    <w:rsid w:val="00B05EAF"/>
    <w:rsid w:val="00B101A4"/>
    <w:rsid w:val="00B11A51"/>
    <w:rsid w:val="00B13695"/>
    <w:rsid w:val="00B212D4"/>
    <w:rsid w:val="00B21CB0"/>
    <w:rsid w:val="00B21D2C"/>
    <w:rsid w:val="00B315B4"/>
    <w:rsid w:val="00B4131B"/>
    <w:rsid w:val="00B42807"/>
    <w:rsid w:val="00B445E4"/>
    <w:rsid w:val="00B5328A"/>
    <w:rsid w:val="00B55938"/>
    <w:rsid w:val="00B7119E"/>
    <w:rsid w:val="00B75316"/>
    <w:rsid w:val="00B75547"/>
    <w:rsid w:val="00B75F16"/>
    <w:rsid w:val="00B84642"/>
    <w:rsid w:val="00B90D34"/>
    <w:rsid w:val="00BA1FA2"/>
    <w:rsid w:val="00BB3A30"/>
    <w:rsid w:val="00BB4BE5"/>
    <w:rsid w:val="00BC29DC"/>
    <w:rsid w:val="00BC2CAB"/>
    <w:rsid w:val="00BD129E"/>
    <w:rsid w:val="00BE541E"/>
    <w:rsid w:val="00BE636B"/>
    <w:rsid w:val="00BF31E1"/>
    <w:rsid w:val="00BF409D"/>
    <w:rsid w:val="00C044EA"/>
    <w:rsid w:val="00C10FAF"/>
    <w:rsid w:val="00C129C4"/>
    <w:rsid w:val="00C13C1D"/>
    <w:rsid w:val="00C1451D"/>
    <w:rsid w:val="00C16110"/>
    <w:rsid w:val="00C2288E"/>
    <w:rsid w:val="00C22B48"/>
    <w:rsid w:val="00C3118B"/>
    <w:rsid w:val="00C31264"/>
    <w:rsid w:val="00C33A2F"/>
    <w:rsid w:val="00C33EB7"/>
    <w:rsid w:val="00C34173"/>
    <w:rsid w:val="00C40D12"/>
    <w:rsid w:val="00C47541"/>
    <w:rsid w:val="00C50368"/>
    <w:rsid w:val="00C5137C"/>
    <w:rsid w:val="00C54673"/>
    <w:rsid w:val="00C551B8"/>
    <w:rsid w:val="00C55DF3"/>
    <w:rsid w:val="00C57388"/>
    <w:rsid w:val="00C6377A"/>
    <w:rsid w:val="00C719EC"/>
    <w:rsid w:val="00C7565E"/>
    <w:rsid w:val="00C80405"/>
    <w:rsid w:val="00C86492"/>
    <w:rsid w:val="00CA0BAA"/>
    <w:rsid w:val="00CA3E54"/>
    <w:rsid w:val="00CB696D"/>
    <w:rsid w:val="00CB72CB"/>
    <w:rsid w:val="00CC099E"/>
    <w:rsid w:val="00CC3824"/>
    <w:rsid w:val="00CC405E"/>
    <w:rsid w:val="00CD33F4"/>
    <w:rsid w:val="00CD4C95"/>
    <w:rsid w:val="00CD5C40"/>
    <w:rsid w:val="00CE25B3"/>
    <w:rsid w:val="00CE64CC"/>
    <w:rsid w:val="00CF612C"/>
    <w:rsid w:val="00D03F07"/>
    <w:rsid w:val="00D12A58"/>
    <w:rsid w:val="00D1544D"/>
    <w:rsid w:val="00D16302"/>
    <w:rsid w:val="00D20B40"/>
    <w:rsid w:val="00D2459F"/>
    <w:rsid w:val="00D31E19"/>
    <w:rsid w:val="00D34E5A"/>
    <w:rsid w:val="00D361DA"/>
    <w:rsid w:val="00D4071A"/>
    <w:rsid w:val="00D41C36"/>
    <w:rsid w:val="00D42061"/>
    <w:rsid w:val="00D4715E"/>
    <w:rsid w:val="00D5258A"/>
    <w:rsid w:val="00D70D3A"/>
    <w:rsid w:val="00D72206"/>
    <w:rsid w:val="00D73BB4"/>
    <w:rsid w:val="00D74E3F"/>
    <w:rsid w:val="00D8469E"/>
    <w:rsid w:val="00D92551"/>
    <w:rsid w:val="00D951F1"/>
    <w:rsid w:val="00D95C93"/>
    <w:rsid w:val="00DA39BD"/>
    <w:rsid w:val="00DA6081"/>
    <w:rsid w:val="00DC1B04"/>
    <w:rsid w:val="00DC1B4A"/>
    <w:rsid w:val="00DC3734"/>
    <w:rsid w:val="00DD0421"/>
    <w:rsid w:val="00DD0FF4"/>
    <w:rsid w:val="00DD12BC"/>
    <w:rsid w:val="00DD3A78"/>
    <w:rsid w:val="00DD6F1E"/>
    <w:rsid w:val="00DE4E37"/>
    <w:rsid w:val="00DF1AF7"/>
    <w:rsid w:val="00DF2DA4"/>
    <w:rsid w:val="00DF7496"/>
    <w:rsid w:val="00E026BF"/>
    <w:rsid w:val="00E04065"/>
    <w:rsid w:val="00E10985"/>
    <w:rsid w:val="00E13F8C"/>
    <w:rsid w:val="00E22648"/>
    <w:rsid w:val="00E229EC"/>
    <w:rsid w:val="00E24190"/>
    <w:rsid w:val="00E242F3"/>
    <w:rsid w:val="00E27AF6"/>
    <w:rsid w:val="00E30D8F"/>
    <w:rsid w:val="00E30E99"/>
    <w:rsid w:val="00E31EBC"/>
    <w:rsid w:val="00E33C70"/>
    <w:rsid w:val="00E35840"/>
    <w:rsid w:val="00E36C0F"/>
    <w:rsid w:val="00E415EA"/>
    <w:rsid w:val="00E42FC6"/>
    <w:rsid w:val="00E43161"/>
    <w:rsid w:val="00E46761"/>
    <w:rsid w:val="00E47F32"/>
    <w:rsid w:val="00E5549C"/>
    <w:rsid w:val="00E602D7"/>
    <w:rsid w:val="00E61120"/>
    <w:rsid w:val="00E62F66"/>
    <w:rsid w:val="00E673CD"/>
    <w:rsid w:val="00E76BD6"/>
    <w:rsid w:val="00E77187"/>
    <w:rsid w:val="00E82BE5"/>
    <w:rsid w:val="00E86968"/>
    <w:rsid w:val="00E87DB9"/>
    <w:rsid w:val="00E928AD"/>
    <w:rsid w:val="00E92EBD"/>
    <w:rsid w:val="00E950F7"/>
    <w:rsid w:val="00E954A3"/>
    <w:rsid w:val="00EA2E15"/>
    <w:rsid w:val="00EA3431"/>
    <w:rsid w:val="00EA6113"/>
    <w:rsid w:val="00EB1BC9"/>
    <w:rsid w:val="00EB4044"/>
    <w:rsid w:val="00EB4227"/>
    <w:rsid w:val="00EB6381"/>
    <w:rsid w:val="00EB69E3"/>
    <w:rsid w:val="00EC0367"/>
    <w:rsid w:val="00EC1429"/>
    <w:rsid w:val="00EC1B72"/>
    <w:rsid w:val="00EC2143"/>
    <w:rsid w:val="00EC3A9A"/>
    <w:rsid w:val="00ED6F2B"/>
    <w:rsid w:val="00EE3488"/>
    <w:rsid w:val="00EE3CD6"/>
    <w:rsid w:val="00EE482D"/>
    <w:rsid w:val="00EE7709"/>
    <w:rsid w:val="00EF1B8D"/>
    <w:rsid w:val="00EF7D0E"/>
    <w:rsid w:val="00F00CD7"/>
    <w:rsid w:val="00F04FAB"/>
    <w:rsid w:val="00F11AA6"/>
    <w:rsid w:val="00F12659"/>
    <w:rsid w:val="00F129CF"/>
    <w:rsid w:val="00F16CC7"/>
    <w:rsid w:val="00F2018F"/>
    <w:rsid w:val="00F239BD"/>
    <w:rsid w:val="00F25954"/>
    <w:rsid w:val="00F33604"/>
    <w:rsid w:val="00F350D5"/>
    <w:rsid w:val="00F429CA"/>
    <w:rsid w:val="00F433CC"/>
    <w:rsid w:val="00F45CC5"/>
    <w:rsid w:val="00F4666A"/>
    <w:rsid w:val="00F46767"/>
    <w:rsid w:val="00F47A4D"/>
    <w:rsid w:val="00F5144B"/>
    <w:rsid w:val="00F52FC7"/>
    <w:rsid w:val="00F54881"/>
    <w:rsid w:val="00F70EA3"/>
    <w:rsid w:val="00F81BB0"/>
    <w:rsid w:val="00F839D0"/>
    <w:rsid w:val="00F8593E"/>
    <w:rsid w:val="00F85FC0"/>
    <w:rsid w:val="00FA1238"/>
    <w:rsid w:val="00FA6A81"/>
    <w:rsid w:val="00FB0B67"/>
    <w:rsid w:val="00FB2E87"/>
    <w:rsid w:val="00FB78E8"/>
    <w:rsid w:val="00FC184E"/>
    <w:rsid w:val="00FC46C7"/>
    <w:rsid w:val="00FC6FFA"/>
    <w:rsid w:val="00FC7DE4"/>
    <w:rsid w:val="00FD48C7"/>
    <w:rsid w:val="00FD48E3"/>
    <w:rsid w:val="00FD4AA6"/>
    <w:rsid w:val="00FD788A"/>
    <w:rsid w:val="00FE7BA8"/>
    <w:rsid w:val="00FF16A0"/>
    <w:rsid w:val="00FF2B1A"/>
    <w:rsid w:val="00FF3B4C"/>
    <w:rsid w:val="00FF63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2B1BFE-0BBF-4448-8AC5-89471F85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65ED"/>
    <w:pPr>
      <w:spacing w:after="200" w:line="276" w:lineRule="auto"/>
      <w:ind w:left="284"/>
    </w:pPr>
    <w:rPr>
      <w:rFonts w:ascii="Corbel" w:hAnsi="Corbel"/>
      <w:sz w:val="22"/>
      <w:szCs w:val="22"/>
      <w:lang w:eastAsia="en-US"/>
    </w:rPr>
  </w:style>
  <w:style w:type="paragraph" w:styleId="berschrift1">
    <w:name w:val="heading 1"/>
    <w:basedOn w:val="Listenabsatz"/>
    <w:next w:val="Standard"/>
    <w:link w:val="berschrift1Zchn"/>
    <w:uiPriority w:val="9"/>
    <w:qFormat/>
    <w:rsid w:val="003965ED"/>
    <w:pPr>
      <w:numPr>
        <w:numId w:val="2"/>
      </w:numPr>
      <w:outlineLvl w:val="0"/>
    </w:pPr>
    <w:rPr>
      <w:b/>
    </w:rPr>
  </w:style>
  <w:style w:type="paragraph" w:styleId="berschrift2">
    <w:name w:val="heading 2"/>
    <w:basedOn w:val="Standard"/>
    <w:next w:val="Standard"/>
    <w:link w:val="berschrift2Zchn"/>
    <w:uiPriority w:val="9"/>
    <w:unhideWhenUsed/>
    <w:qFormat/>
    <w:rsid w:val="00163FAF"/>
    <w:pPr>
      <w:keepNext/>
      <w:keepLines/>
      <w:numPr>
        <w:numId w:val="8"/>
      </w:numPr>
      <w:spacing w:before="40" w:after="0"/>
      <w:ind w:left="709" w:hanging="425"/>
      <w:outlineLvl w:val="1"/>
    </w:pPr>
    <w:rPr>
      <w:rFonts w:eastAsiaTheme="majorEastAsia" w:cstheme="majorBidi"/>
      <w:b/>
    </w:rPr>
  </w:style>
  <w:style w:type="paragraph" w:styleId="berschrift3">
    <w:name w:val="heading 3"/>
    <w:basedOn w:val="Standard"/>
    <w:next w:val="Standard"/>
    <w:link w:val="berschrift3Zchn"/>
    <w:uiPriority w:val="9"/>
    <w:unhideWhenUsed/>
    <w:qFormat/>
    <w:rsid w:val="00163FAF"/>
    <w:pPr>
      <w:keepNext/>
      <w:keepLines/>
      <w:numPr>
        <w:numId w:val="9"/>
      </w:numPr>
      <w:spacing w:before="40" w:after="0"/>
      <w:ind w:left="709" w:hanging="425"/>
      <w:outlineLvl w:val="2"/>
    </w:pPr>
    <w:rPr>
      <w:rFonts w:eastAsiaTheme="majorEastAsia" w:cstheme="majorBidi"/>
      <w:b/>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49FB"/>
    <w:pPr>
      <w:ind w:left="720"/>
      <w:contextualSpacing/>
    </w:pPr>
  </w:style>
  <w:style w:type="paragraph" w:styleId="Sprechblasentext">
    <w:name w:val="Balloon Text"/>
    <w:basedOn w:val="Standard"/>
    <w:link w:val="SprechblasentextZchn"/>
    <w:uiPriority w:val="99"/>
    <w:semiHidden/>
    <w:unhideWhenUsed/>
    <w:rsid w:val="004A15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152D"/>
    <w:rPr>
      <w:rFonts w:ascii="Tahoma" w:hAnsi="Tahoma" w:cs="Tahoma"/>
      <w:sz w:val="16"/>
      <w:szCs w:val="16"/>
    </w:rPr>
  </w:style>
  <w:style w:type="paragraph" w:customStyle="1" w:styleId="Default">
    <w:name w:val="Default"/>
    <w:rsid w:val="00072227"/>
    <w:pPr>
      <w:autoSpaceDE w:val="0"/>
      <w:autoSpaceDN w:val="0"/>
      <w:adjustRightInd w:val="0"/>
    </w:pPr>
    <w:rPr>
      <w:rFonts w:ascii="Times New Roman" w:hAnsi="Times New Roman"/>
      <w:color w:val="000000"/>
      <w:sz w:val="24"/>
      <w:szCs w:val="24"/>
      <w:lang w:eastAsia="en-US"/>
    </w:rPr>
  </w:style>
  <w:style w:type="character" w:styleId="Fett">
    <w:name w:val="Strong"/>
    <w:basedOn w:val="Absatz-Standardschriftart"/>
    <w:uiPriority w:val="22"/>
    <w:qFormat/>
    <w:rsid w:val="003F47B9"/>
    <w:rPr>
      <w:rFonts w:ascii="Arial" w:hAnsi="Arial" w:cs="Arial" w:hint="default"/>
      <w:b/>
      <w:bCs/>
    </w:rPr>
  </w:style>
  <w:style w:type="paragraph" w:styleId="Kopfzeile">
    <w:name w:val="header"/>
    <w:basedOn w:val="Standard"/>
    <w:link w:val="KopfzeileZchn"/>
    <w:uiPriority w:val="99"/>
    <w:unhideWhenUsed/>
    <w:rsid w:val="006968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6836"/>
  </w:style>
  <w:style w:type="paragraph" w:styleId="Fuzeile">
    <w:name w:val="footer"/>
    <w:basedOn w:val="Standard"/>
    <w:link w:val="FuzeileZchn"/>
    <w:uiPriority w:val="99"/>
    <w:unhideWhenUsed/>
    <w:rsid w:val="006968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6836"/>
  </w:style>
  <w:style w:type="character" w:customStyle="1" w:styleId="berschrift1Zchn">
    <w:name w:val="Überschrift 1 Zchn"/>
    <w:basedOn w:val="Absatz-Standardschriftart"/>
    <w:link w:val="berschrift1"/>
    <w:uiPriority w:val="9"/>
    <w:rsid w:val="003965ED"/>
    <w:rPr>
      <w:rFonts w:ascii="Corbel" w:hAnsi="Corbel"/>
      <w:b/>
      <w:sz w:val="22"/>
      <w:szCs w:val="22"/>
      <w:lang w:eastAsia="en-US"/>
    </w:rPr>
  </w:style>
  <w:style w:type="paragraph" w:styleId="Titel">
    <w:name w:val="Title"/>
    <w:basedOn w:val="Standard"/>
    <w:next w:val="Standard"/>
    <w:link w:val="TitelZchn"/>
    <w:uiPriority w:val="10"/>
    <w:qFormat/>
    <w:rsid w:val="003965ED"/>
    <w:rPr>
      <w:b/>
      <w:smallCaps/>
      <w:sz w:val="32"/>
      <w:szCs w:val="32"/>
    </w:rPr>
  </w:style>
  <w:style w:type="character" w:customStyle="1" w:styleId="TitelZchn">
    <w:name w:val="Titel Zchn"/>
    <w:basedOn w:val="Absatz-Standardschriftart"/>
    <w:link w:val="Titel"/>
    <w:uiPriority w:val="10"/>
    <w:rsid w:val="003965ED"/>
    <w:rPr>
      <w:rFonts w:ascii="Corbel" w:hAnsi="Corbel"/>
      <w:b/>
      <w:smallCaps/>
      <w:sz w:val="32"/>
      <w:szCs w:val="32"/>
      <w:lang w:eastAsia="en-US"/>
    </w:rPr>
  </w:style>
  <w:style w:type="paragraph" w:styleId="Untertitel">
    <w:name w:val="Subtitle"/>
    <w:basedOn w:val="Standard"/>
    <w:next w:val="Standard"/>
    <w:link w:val="UntertitelZchn"/>
    <w:uiPriority w:val="11"/>
    <w:qFormat/>
    <w:rsid w:val="003965ED"/>
    <w:rPr>
      <w:smallCaps/>
    </w:rPr>
  </w:style>
  <w:style w:type="character" w:customStyle="1" w:styleId="UntertitelZchn">
    <w:name w:val="Untertitel Zchn"/>
    <w:basedOn w:val="Absatz-Standardschriftart"/>
    <w:link w:val="Untertitel"/>
    <w:uiPriority w:val="11"/>
    <w:rsid w:val="003965ED"/>
    <w:rPr>
      <w:rFonts w:ascii="Corbel" w:hAnsi="Corbel"/>
      <w:smallCaps/>
      <w:sz w:val="22"/>
      <w:szCs w:val="22"/>
      <w:lang w:eastAsia="en-US"/>
    </w:rPr>
  </w:style>
  <w:style w:type="paragraph" w:styleId="Funotentext">
    <w:name w:val="footnote text"/>
    <w:basedOn w:val="Standard"/>
    <w:link w:val="FunotentextZchn"/>
    <w:uiPriority w:val="99"/>
    <w:semiHidden/>
    <w:unhideWhenUsed/>
    <w:rsid w:val="00062FB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62FBC"/>
    <w:rPr>
      <w:rFonts w:ascii="Corbel" w:hAnsi="Corbel"/>
      <w:lang w:eastAsia="en-US"/>
    </w:rPr>
  </w:style>
  <w:style w:type="character" w:styleId="Funotenzeichen">
    <w:name w:val="footnote reference"/>
    <w:basedOn w:val="Absatz-Standardschriftart"/>
    <w:uiPriority w:val="99"/>
    <w:semiHidden/>
    <w:unhideWhenUsed/>
    <w:rsid w:val="00062FBC"/>
    <w:rPr>
      <w:vertAlign w:val="superscript"/>
    </w:rPr>
  </w:style>
  <w:style w:type="character" w:customStyle="1" w:styleId="berschrift2Zchn">
    <w:name w:val="Überschrift 2 Zchn"/>
    <w:basedOn w:val="Absatz-Standardschriftart"/>
    <w:link w:val="berschrift2"/>
    <w:uiPriority w:val="9"/>
    <w:rsid w:val="00163FAF"/>
    <w:rPr>
      <w:rFonts w:ascii="Corbel" w:eastAsiaTheme="majorEastAsia" w:hAnsi="Corbel" w:cstheme="majorBidi"/>
      <w:b/>
      <w:sz w:val="22"/>
      <w:szCs w:val="22"/>
      <w:lang w:eastAsia="en-US"/>
    </w:rPr>
  </w:style>
  <w:style w:type="character" w:customStyle="1" w:styleId="berschrift3Zchn">
    <w:name w:val="Überschrift 3 Zchn"/>
    <w:basedOn w:val="Absatz-Standardschriftart"/>
    <w:link w:val="berschrift3"/>
    <w:uiPriority w:val="9"/>
    <w:rsid w:val="00163FAF"/>
    <w:rPr>
      <w:rFonts w:ascii="Corbel" w:eastAsiaTheme="majorEastAsia" w:hAnsi="Corbel" w:cstheme="majorBidi"/>
      <w:b/>
      <w:color w:val="243F60" w:themeColor="accent1" w:themeShade="7F"/>
      <w:sz w:val="22"/>
      <w:szCs w:val="22"/>
      <w:lang w:eastAsia="en-US"/>
    </w:rPr>
  </w:style>
  <w:style w:type="paragraph" w:customStyle="1" w:styleId="Randzifferlinks">
    <w:name w:val="Randziffer links"/>
    <w:basedOn w:val="Standard"/>
    <w:next w:val="Standard"/>
    <w:qFormat/>
    <w:rsid w:val="00477E6A"/>
    <w:pPr>
      <w:framePr w:h="737" w:hSpace="284" w:wrap="notBeside" w:vAnchor="text" w:hAnchor="page" w:y="1"/>
      <w:numPr>
        <w:numId w:val="10"/>
      </w:numPr>
      <w:spacing w:after="160" w:line="259" w:lineRule="auto"/>
      <w:jc w:val="center"/>
    </w:pPr>
    <w:rPr>
      <w:rFonts w:eastAsiaTheme="minorHAnsi" w:cstheme="minorBidi"/>
      <w:sz w:val="20"/>
    </w:rPr>
  </w:style>
  <w:style w:type="character" w:styleId="Hyperlink">
    <w:name w:val="Hyperlink"/>
    <w:basedOn w:val="Absatz-Standardschriftart"/>
    <w:uiPriority w:val="99"/>
    <w:unhideWhenUsed/>
    <w:rsid w:val="00AD48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818908">
      <w:bodyDiv w:val="1"/>
      <w:marLeft w:val="0"/>
      <w:marRight w:val="0"/>
      <w:marTop w:val="0"/>
      <w:marBottom w:val="0"/>
      <w:divBdr>
        <w:top w:val="none" w:sz="0" w:space="0" w:color="auto"/>
        <w:left w:val="none" w:sz="0" w:space="0" w:color="auto"/>
        <w:bottom w:val="none" w:sz="0" w:space="0" w:color="auto"/>
        <w:right w:val="none" w:sz="0" w:space="0" w:color="auto"/>
      </w:divBdr>
      <w:divsChild>
        <w:div w:id="775101283">
          <w:marLeft w:val="0"/>
          <w:marRight w:val="0"/>
          <w:marTop w:val="0"/>
          <w:marBottom w:val="0"/>
          <w:divBdr>
            <w:top w:val="none" w:sz="0" w:space="0" w:color="auto"/>
            <w:left w:val="none" w:sz="0" w:space="0" w:color="auto"/>
            <w:bottom w:val="none" w:sz="0" w:space="0" w:color="auto"/>
            <w:right w:val="none" w:sz="0" w:space="0" w:color="auto"/>
          </w:divBdr>
          <w:divsChild>
            <w:div w:id="210969704">
              <w:marLeft w:val="0"/>
              <w:marRight w:val="0"/>
              <w:marTop w:val="0"/>
              <w:marBottom w:val="0"/>
              <w:divBdr>
                <w:top w:val="none" w:sz="0" w:space="0" w:color="auto"/>
                <w:left w:val="none" w:sz="0" w:space="0" w:color="auto"/>
                <w:bottom w:val="none" w:sz="0" w:space="0" w:color="auto"/>
                <w:right w:val="none" w:sz="0" w:space="0" w:color="auto"/>
              </w:divBdr>
              <w:divsChild>
                <w:div w:id="2085832869">
                  <w:marLeft w:val="0"/>
                  <w:marRight w:val="0"/>
                  <w:marTop w:val="0"/>
                  <w:marBottom w:val="0"/>
                  <w:divBdr>
                    <w:top w:val="none" w:sz="0" w:space="0" w:color="auto"/>
                    <w:left w:val="none" w:sz="0" w:space="0" w:color="auto"/>
                    <w:bottom w:val="none" w:sz="0" w:space="0" w:color="auto"/>
                    <w:right w:val="none" w:sz="0" w:space="0" w:color="auto"/>
                  </w:divBdr>
                  <w:divsChild>
                    <w:div w:id="971331146">
                      <w:marLeft w:val="0"/>
                      <w:marRight w:val="0"/>
                      <w:marTop w:val="0"/>
                      <w:marBottom w:val="0"/>
                      <w:divBdr>
                        <w:top w:val="none" w:sz="0" w:space="0" w:color="auto"/>
                        <w:left w:val="none" w:sz="0" w:space="0" w:color="auto"/>
                        <w:bottom w:val="none" w:sz="0" w:space="0" w:color="auto"/>
                        <w:right w:val="none" w:sz="0" w:space="0" w:color="auto"/>
                      </w:divBdr>
                      <w:divsChild>
                        <w:div w:id="1787431478">
                          <w:marLeft w:val="0"/>
                          <w:marRight w:val="0"/>
                          <w:marTop w:val="0"/>
                          <w:marBottom w:val="0"/>
                          <w:divBdr>
                            <w:top w:val="none" w:sz="0" w:space="0" w:color="auto"/>
                            <w:left w:val="none" w:sz="0" w:space="0" w:color="auto"/>
                            <w:bottom w:val="none" w:sz="0" w:space="0" w:color="auto"/>
                            <w:right w:val="none" w:sz="0" w:space="0" w:color="auto"/>
                          </w:divBdr>
                          <w:divsChild>
                            <w:div w:id="512913185">
                              <w:marLeft w:val="44"/>
                              <w:marRight w:val="44"/>
                              <w:marTop w:val="44"/>
                              <w:marBottom w:val="44"/>
                              <w:divBdr>
                                <w:top w:val="single" w:sz="18" w:space="2" w:color="CCCCCC"/>
                                <w:left w:val="single" w:sz="18" w:space="2" w:color="CCCCCC"/>
                                <w:bottom w:val="single" w:sz="18" w:space="2" w:color="CCCCCC"/>
                                <w:right w:val="single" w:sz="18" w:space="2" w:color="CCCCCC"/>
                              </w:divBdr>
                              <w:divsChild>
                                <w:div w:id="1633438808">
                                  <w:marLeft w:val="0"/>
                                  <w:marRight w:val="0"/>
                                  <w:marTop w:val="0"/>
                                  <w:marBottom w:val="0"/>
                                  <w:divBdr>
                                    <w:top w:val="none" w:sz="0" w:space="0" w:color="auto"/>
                                    <w:left w:val="none" w:sz="0" w:space="0" w:color="auto"/>
                                    <w:bottom w:val="none" w:sz="0" w:space="0" w:color="auto"/>
                                    <w:right w:val="none" w:sz="0" w:space="0" w:color="auto"/>
                                  </w:divBdr>
                                </w:div>
                                <w:div w:id="19886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hentsch@markenverband.de"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anti-fraud/sites/antifraud/files/10122020_operation_shield_europol_en.pdf" TargetMode="External"/><Relationship Id="rId2" Type="http://schemas.openxmlformats.org/officeDocument/2006/relationships/hyperlink" Target="https://www.europol.europa.eu/publications-documents/how-covid-19-related-crime-infected-europe-during-2020" TargetMode="External"/><Relationship Id="rId1" Type="http://schemas.openxmlformats.org/officeDocument/2006/relationships/hyperlink" Target="https://euipo.europa.eu/tunnel-web/secure/webdav/guest/document_library/observatory/docs/2019_Status_Report_on_IPR_infringement/2019_Status_Report_on_IPR_infringement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RECHT%20&amp;%20POLITIK\Interna\07%20Vorlagen\MV%20Positionspapi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F58F7-71DA-44AF-BA51-E03AFCE62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 Positionspapier</Template>
  <TotalTime>0</TotalTime>
  <Pages>7</Pages>
  <Words>2261</Words>
  <Characters>14250</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Markenverband</Company>
  <LinksUpToDate>false</LinksUpToDate>
  <CharactersWithSpaces>16479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 Kiehne</dc:creator>
  <cp:lastModifiedBy>Julia Hentsch</cp:lastModifiedBy>
  <cp:revision>2</cp:revision>
  <cp:lastPrinted>2010-09-17T08:43:00Z</cp:lastPrinted>
  <dcterms:created xsi:type="dcterms:W3CDTF">2021-03-03T11:05:00Z</dcterms:created>
  <dcterms:modified xsi:type="dcterms:W3CDTF">2021-03-03T11:05:00Z</dcterms:modified>
</cp:coreProperties>
</file>