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mmerDatum"/>
        <w:rPr>
          <w:rFonts w:cs="Arial"/>
        </w:rPr>
      </w:pPr>
      <w:r>
        <w:rPr>
          <w:rFonts w:cs="Arial"/>
        </w:rPr>
        <w:t>078/2025</w:t>
      </w:r>
      <w:r>
        <w:rPr>
          <w:rFonts w:cs="Arial"/>
        </w:rPr>
        <w:tab/>
        <w:t>25.7.2025</w:t>
      </w:r>
    </w:p>
    <w:p>
      <w:pPr>
        <w:spacing w:line="240" w:lineRule="auto"/>
        <w:rPr>
          <w:b/>
          <w:bCs/>
        </w:rPr>
      </w:pPr>
      <w:bookmarkStart w:id="0" w:name="_Ref249518438"/>
      <w:bookmarkStart w:id="1" w:name="_Hlk250322"/>
      <w:bookmarkEnd w:id="0"/>
      <w:bookmarkEnd w:id="1"/>
      <w:r>
        <w:rPr>
          <w:rFonts w:cs="Arial"/>
          <w:b/>
          <w:sz w:val="32"/>
          <w:szCs w:val="32"/>
        </w:rPr>
        <w:t>Hochauflösende Elektronenmikroskopie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>
        <w:rPr>
          <w:rFonts w:cs="Arial"/>
          <w:b/>
        </w:rPr>
        <w:t xml:space="preserve">Uni Osnabrück: Spezial-Workshop für Fachleute aus ganz Deutschland </w:t>
      </w:r>
    </w:p>
    <w:p>
      <w:pPr>
        <w:spacing w:after="240" w:line="360" w:lineRule="auto"/>
        <w:rPr>
          <w:rFonts w:cs="Arial"/>
          <w:bCs/>
        </w:rPr>
      </w:pPr>
      <w:r>
        <w:rPr>
          <w:rFonts w:cs="Arial"/>
          <w:bCs/>
        </w:rPr>
        <w:t xml:space="preserve">Am 21. und 22. Juli waren rund 25 Spezialistinnen und Spezialisten im hochmodernen, interdisziplinären Forschungszentrum </w:t>
      </w:r>
      <w:proofErr w:type="spellStart"/>
      <w:r>
        <w:rPr>
          <w:rFonts w:cs="Arial"/>
          <w:bCs/>
        </w:rPr>
        <w:t>CellNanOs</w:t>
      </w:r>
      <w:proofErr w:type="spellEnd"/>
      <w:r>
        <w:rPr>
          <w:rFonts w:cs="Arial"/>
          <w:bCs/>
        </w:rPr>
        <w:t xml:space="preserve"> der Uni Osnabrück zu Gast, um sich im Bereich Elektronenmikroskopie fortzubilden. </w:t>
      </w:r>
    </w:p>
    <w:p>
      <w:pPr>
        <w:spacing w:after="240" w:line="360" w:lineRule="auto"/>
        <w:rPr>
          <w:rFonts w:cs="Arial"/>
          <w:bCs/>
        </w:rPr>
      </w:pPr>
      <w:r>
        <w:rPr>
          <w:rFonts w:cs="Arial"/>
          <w:bCs/>
        </w:rPr>
        <w:t>Das Zentrum für Zelluläre Nanoanalytik (</w:t>
      </w:r>
      <w:proofErr w:type="spellStart"/>
      <w:r>
        <w:rPr>
          <w:rFonts w:cs="Arial"/>
          <w:bCs/>
        </w:rPr>
        <w:t>CellNanOs</w:t>
      </w:r>
      <w:proofErr w:type="spellEnd"/>
      <w:r>
        <w:rPr>
          <w:rFonts w:cs="Arial"/>
          <w:bCs/>
        </w:rPr>
        <w:t xml:space="preserve">), dass auch das </w:t>
      </w:r>
      <w:r>
        <w:rPr>
          <w:rFonts w:cs="Arial"/>
        </w:rPr>
        <w:t>integrierte Gerätezentrum (</w:t>
      </w:r>
      <w:proofErr w:type="spellStart"/>
      <w:r>
        <w:rPr>
          <w:rFonts w:cs="Arial"/>
        </w:rPr>
        <w:t>integrated</w:t>
      </w:r>
      <w:proofErr w:type="spellEnd"/>
      <w:r>
        <w:rPr>
          <w:rFonts w:cs="Arial"/>
        </w:rPr>
        <w:t xml:space="preserve"> Bioimaging Osnabrück; </w:t>
      </w:r>
      <w:proofErr w:type="spellStart"/>
      <w:r>
        <w:rPr>
          <w:rFonts w:cs="Arial"/>
        </w:rPr>
        <w:t>iBiOs</w:t>
      </w:r>
      <w:proofErr w:type="spellEnd"/>
      <w:r>
        <w:rPr>
          <w:rFonts w:cs="Arial"/>
        </w:rPr>
        <w:t>) beherbergt,</w:t>
      </w:r>
      <w:r>
        <w:rPr>
          <w:rFonts w:cs="Arial"/>
          <w:bCs/>
        </w:rPr>
        <w:t xml:space="preserve"> bietet als interdisziplinäres Forschungszentrum deutschlandweit eine der modernsten Infrastrukturen für hochauflösende Fluoreszenz- und Elektronenmikroskopie (EM). „Neben dem Einsatz verschiedenster </w:t>
      </w:r>
      <w:proofErr w:type="spellStart"/>
      <w:r>
        <w:rPr>
          <w:rFonts w:cs="Arial"/>
          <w:bCs/>
        </w:rPr>
        <w:t>Mikroskopiesysteme</w:t>
      </w:r>
      <w:proofErr w:type="spellEnd"/>
      <w:r>
        <w:rPr>
          <w:rFonts w:cs="Arial"/>
          <w:bCs/>
        </w:rPr>
        <w:t xml:space="preserve"> werden am </w:t>
      </w:r>
      <w:proofErr w:type="spellStart"/>
      <w:r>
        <w:rPr>
          <w:rFonts w:cs="Arial"/>
          <w:bCs/>
        </w:rPr>
        <w:t>CellNanOs</w:t>
      </w:r>
      <w:proofErr w:type="spellEnd"/>
      <w:r>
        <w:rPr>
          <w:rFonts w:cs="Arial"/>
          <w:bCs/>
        </w:rPr>
        <w:t xml:space="preserve"> neuartige Methoden und Workflows von der Probenpräparation bis zu</w:t>
      </w:r>
      <w:bookmarkStart w:id="2" w:name="_GoBack"/>
      <w:bookmarkEnd w:id="2"/>
      <w:r>
        <w:rPr>
          <w:rFonts w:cs="Arial"/>
          <w:bCs/>
        </w:rPr>
        <w:t>r Datenanalyse etabliert und weiterentwickelt, um den biologischen Nanokosmos zu visualisieren und zu analysieren“, erklärt Dr. Rainer Kurre.</w:t>
      </w:r>
    </w:p>
    <w:p>
      <w:pPr>
        <w:spacing w:after="240" w:line="360" w:lineRule="auto"/>
        <w:rPr>
          <w:rFonts w:cs="Arial"/>
          <w:bCs/>
        </w:rPr>
      </w:pPr>
      <w:r>
        <w:rPr>
          <w:rFonts w:cs="Arial"/>
          <w:bCs/>
        </w:rPr>
        <w:t xml:space="preserve">„Von diesen außergewöhnlichen Möglichkeiten im Bereich der Bildgebung profitieren sowohl Forschende als auch Studierende der Universität – und nun auch eine ganze Reihe von externen Fachleuten im Rahmen des User-Workshops zur hochauflösenden Transmissionselektronenmikroskopie (TEM)“ erläutert </w:t>
      </w:r>
      <w:r>
        <w:rPr>
          <w:rFonts w:cs="Arial"/>
        </w:rPr>
        <w:t xml:space="preserve">Dr. Katherina Psathaki, die mit ihrem Team diesen Workshop ausgerichtet hat. Teilnehmer waren rund 25 EM-Spezialisten aus Wissenschaft und Industrie aus ganz Deutschland, unter anderem aus München, Tübingen, Darmstadt, Mainz und Frankfurt. </w:t>
      </w:r>
    </w:p>
    <w:p>
      <w:pPr>
        <w:spacing w:after="240"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 xml:space="preserve">Zusätzlich waren externe Vortragende zu verschiedenen Anwendungsmöglichkeiten im Bereich der Transmissionselektronen-mikroskopie vor Ort sowie fünf externe TEM-Trainer, die die Teilnehmenden an den Mikroskopen im </w:t>
      </w:r>
      <w:proofErr w:type="spellStart"/>
      <w:r>
        <w:rPr>
          <w:rFonts w:cs="Arial"/>
          <w:bCs/>
        </w:rPr>
        <w:t>CellNanOs</w:t>
      </w:r>
      <w:proofErr w:type="spellEnd"/>
      <w:r>
        <w:rPr>
          <w:rFonts w:cs="Arial"/>
          <w:bCs/>
        </w:rPr>
        <w:t xml:space="preserve"> für verschiedenste EM-Techniken und Anwendung neuester Analyse-Software weiterbildeten. 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 xml:space="preserve">Für das </w:t>
      </w:r>
      <w:proofErr w:type="spellStart"/>
      <w:r>
        <w:rPr>
          <w:rFonts w:cs="Arial"/>
        </w:rPr>
        <w:t>iBiOs</w:t>
      </w:r>
      <w:proofErr w:type="spellEnd"/>
      <w:r>
        <w:rPr>
          <w:rFonts w:cs="Arial"/>
        </w:rPr>
        <w:t xml:space="preserve"> EM und Lichtmikroskopie (LM)-Team um Dr. Katherina Psathaki und Dr. Rainer Kurre ist es nicht die erste Veranstaltung dieser Art: So wurden dort bereits mehrfach Schulungen veranstaltet, zuletzt ein korrelativer EM/LM-Methoden-Workshop für Promovierende aus ganz Deutschland im Rahmen des Schwerpunktprogramms „EXIT </w:t>
      </w:r>
      <w:proofErr w:type="spellStart"/>
      <w:r>
        <w:rPr>
          <w:rFonts w:cs="Arial"/>
        </w:rPr>
        <w:t>Strategies</w:t>
      </w:r>
      <w:proofErr w:type="spellEnd"/>
      <w:r>
        <w:rPr>
          <w:rFonts w:cs="Arial"/>
        </w:rPr>
        <w:t xml:space="preserve"> – Wirtszellaustritt intrazellulärer Pathogene“, gefördert von der Deutschen Forschungsgemeinschaft.</w:t>
      </w:r>
    </w:p>
    <w:p>
      <w:pPr>
        <w:spacing w:after="240" w:line="360" w:lineRule="auto"/>
      </w:pPr>
      <w:r>
        <w:t xml:space="preserve">Weitere Informationen: www.ibios.uos.de </w:t>
      </w:r>
      <w:r>
        <w:br/>
        <w:t xml:space="preserve">www.cellnanos.uos.de </w:t>
      </w:r>
    </w:p>
    <w:p>
      <w:pPr>
        <w:spacing w:after="240" w:line="240" w:lineRule="auto"/>
        <w:rPr>
          <w:rStyle w:val="Hyperlink"/>
        </w:rPr>
      </w:pPr>
      <w:r>
        <w:rPr>
          <w:b/>
          <w:bCs/>
        </w:rPr>
        <w:t>Weitere Informationen für die Redaktionen:</w:t>
      </w:r>
      <w:r>
        <w:rPr>
          <w:b/>
          <w:bCs/>
        </w:rPr>
        <w:br/>
      </w:r>
      <w:r>
        <w:t>Dr. Katherina Psathaki, Universität Osnabrück</w:t>
      </w:r>
      <w:r>
        <w:rPr>
          <w:b/>
          <w:bCs/>
        </w:rPr>
        <w:br/>
      </w:r>
      <w:proofErr w:type="spellStart"/>
      <w:r>
        <w:t>CellNanOS</w:t>
      </w:r>
      <w:proofErr w:type="spellEnd"/>
      <w:r>
        <w:rPr>
          <w:b/>
          <w:bCs/>
        </w:rPr>
        <w:br/>
      </w:r>
      <w:r>
        <w:t>E-Mail: katherina.psathaki@uni-osnabrueck.de</w:t>
      </w:r>
    </w:p>
    <w:p>
      <w:pPr>
        <w:spacing w:after="0" w:line="240" w:lineRule="auto"/>
      </w:pPr>
      <w:r>
        <w:t>Dr. Rainer Kurre, Universität Osnabrück</w:t>
      </w:r>
      <w:r>
        <w:rPr>
          <w:b/>
          <w:bCs/>
        </w:rPr>
        <w:br/>
      </w:r>
      <w:proofErr w:type="spellStart"/>
      <w:r>
        <w:t>CellNanOS</w:t>
      </w:r>
      <w:proofErr w:type="spellEnd"/>
      <w:r>
        <w:rPr>
          <w:b/>
          <w:bCs/>
        </w:rPr>
        <w:br/>
      </w:r>
      <w:r>
        <w:t>E-Mail: rainer.kurre@uos.de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sectPr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078/2025</w:t>
    </w:r>
    <w:r>
      <w:rPr>
        <w:noProof/>
      </w:rPr>
      <w:tab/>
      <w:t>25.7.2025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87E20"/>
    <w:multiLevelType w:val="hybridMultilevel"/>
    <w:tmpl w:val="DA5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F07C0"/>
    <w:multiLevelType w:val="hybridMultilevel"/>
    <w:tmpl w:val="FE1E6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15E5-B5FA-4D76-926C-F44B8E5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2162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Vent, Vivienne</cp:lastModifiedBy>
  <cp:revision>9</cp:revision>
  <cp:lastPrinted>2024-11-14T10:11:00Z</cp:lastPrinted>
  <dcterms:created xsi:type="dcterms:W3CDTF">2025-07-23T15:10:00Z</dcterms:created>
  <dcterms:modified xsi:type="dcterms:W3CDTF">2025-07-25T07:40:00Z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