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192B" w14:textId="0305358D" w:rsidR="00350DEA" w:rsidRPr="00350DEA" w:rsidRDefault="00350DEA" w:rsidP="00FB1FE0">
      <w:pPr>
        <w:spacing w:line="360" w:lineRule="auto"/>
        <w:rPr>
          <w:rFonts w:eastAsia="Times New Roman" w:cs="Arial"/>
          <w:b/>
          <w:color w:val="0303B8" w:themeColor="text1"/>
          <w:sz w:val="28"/>
          <w:szCs w:val="28"/>
          <w:lang w:eastAsia="de-DE"/>
        </w:rPr>
      </w:pPr>
      <w:r w:rsidRPr="00350DEA">
        <w:rPr>
          <w:rFonts w:eastAsia="Times New Roman" w:cs="Arial"/>
          <w:b/>
          <w:color w:val="0303B8" w:themeColor="text1"/>
          <w:sz w:val="28"/>
          <w:szCs w:val="28"/>
          <w:lang w:eastAsia="de-DE"/>
        </w:rPr>
        <w:t>GEA</w:t>
      </w:r>
      <w:r w:rsidR="002118C3">
        <w:rPr>
          <w:rFonts w:eastAsia="Times New Roman" w:cs="Arial"/>
          <w:b/>
          <w:color w:val="0303B8" w:themeColor="text1"/>
          <w:sz w:val="28"/>
          <w:szCs w:val="28"/>
          <w:lang w:eastAsia="de-DE"/>
        </w:rPr>
        <w:t>, JGC</w:t>
      </w:r>
      <w:r w:rsidR="003C321C">
        <w:rPr>
          <w:rFonts w:eastAsia="Times New Roman" w:cs="Arial"/>
          <w:b/>
          <w:color w:val="0303B8" w:themeColor="text1"/>
          <w:sz w:val="28"/>
          <w:szCs w:val="28"/>
          <w:lang w:eastAsia="de-DE"/>
        </w:rPr>
        <w:t xml:space="preserve"> Corporation</w:t>
      </w:r>
      <w:r w:rsidRPr="00350DEA">
        <w:rPr>
          <w:rFonts w:eastAsia="Times New Roman" w:cs="Arial"/>
          <w:b/>
          <w:color w:val="0303B8" w:themeColor="text1"/>
          <w:sz w:val="28"/>
          <w:szCs w:val="28"/>
          <w:lang w:eastAsia="de-DE"/>
        </w:rPr>
        <w:t xml:space="preserve"> and Chugai </w:t>
      </w:r>
      <w:r w:rsidR="008E00D5">
        <w:rPr>
          <w:rFonts w:eastAsia="Times New Roman" w:cs="Arial"/>
          <w:b/>
          <w:color w:val="0303B8" w:themeColor="text1"/>
          <w:sz w:val="28"/>
          <w:szCs w:val="28"/>
          <w:lang w:eastAsia="de-DE"/>
        </w:rPr>
        <w:t>s</w:t>
      </w:r>
      <w:r w:rsidRPr="00350DEA">
        <w:rPr>
          <w:rFonts w:eastAsia="Times New Roman" w:cs="Arial"/>
          <w:b/>
          <w:color w:val="0303B8" w:themeColor="text1"/>
          <w:sz w:val="28"/>
          <w:szCs w:val="28"/>
          <w:lang w:eastAsia="de-DE"/>
        </w:rPr>
        <w:t xml:space="preserve">uccessfully </w:t>
      </w:r>
      <w:r w:rsidR="008E00D5">
        <w:rPr>
          <w:rFonts w:eastAsia="Times New Roman" w:cs="Arial"/>
          <w:b/>
          <w:color w:val="0303B8" w:themeColor="text1"/>
          <w:sz w:val="28"/>
          <w:szCs w:val="28"/>
          <w:lang w:eastAsia="de-DE"/>
        </w:rPr>
        <w:t>c</w:t>
      </w:r>
      <w:r w:rsidRPr="00350DEA">
        <w:rPr>
          <w:rFonts w:eastAsia="Times New Roman" w:cs="Arial"/>
          <w:b/>
          <w:color w:val="0303B8" w:themeColor="text1"/>
          <w:sz w:val="28"/>
          <w:szCs w:val="28"/>
          <w:lang w:eastAsia="de-DE"/>
        </w:rPr>
        <w:t xml:space="preserve">ommission </w:t>
      </w:r>
      <w:r w:rsidR="008E00D5">
        <w:rPr>
          <w:rFonts w:eastAsia="Times New Roman" w:cs="Arial"/>
          <w:b/>
          <w:color w:val="0303B8" w:themeColor="text1"/>
          <w:sz w:val="28"/>
          <w:szCs w:val="28"/>
          <w:lang w:eastAsia="de-DE"/>
        </w:rPr>
        <w:t>a</w:t>
      </w:r>
      <w:r w:rsidRPr="00350DEA">
        <w:rPr>
          <w:rFonts w:eastAsia="Times New Roman" w:cs="Arial"/>
          <w:b/>
          <w:color w:val="0303B8" w:themeColor="text1"/>
          <w:sz w:val="28"/>
          <w:szCs w:val="28"/>
          <w:lang w:eastAsia="de-DE"/>
        </w:rPr>
        <w:t xml:space="preserve">dvanced </w:t>
      </w:r>
      <w:r w:rsidR="008E00D5">
        <w:rPr>
          <w:rFonts w:eastAsia="Times New Roman" w:cs="Arial"/>
          <w:b/>
          <w:color w:val="0303B8" w:themeColor="text1"/>
          <w:sz w:val="28"/>
          <w:szCs w:val="28"/>
          <w:lang w:eastAsia="de-DE"/>
        </w:rPr>
        <w:t>p</w:t>
      </w:r>
      <w:r w:rsidRPr="00350DEA">
        <w:rPr>
          <w:rFonts w:eastAsia="Times New Roman" w:cs="Arial"/>
          <w:b/>
          <w:color w:val="0303B8" w:themeColor="text1"/>
          <w:sz w:val="28"/>
          <w:szCs w:val="28"/>
          <w:lang w:eastAsia="de-DE"/>
        </w:rPr>
        <w:t xml:space="preserve">harmaceutical </w:t>
      </w:r>
      <w:r w:rsidR="007E028C">
        <w:rPr>
          <w:rFonts w:eastAsia="Times New Roman" w:cs="Arial"/>
          <w:b/>
          <w:color w:val="0303B8" w:themeColor="text1"/>
          <w:sz w:val="28"/>
          <w:szCs w:val="28"/>
          <w:lang w:eastAsia="de-DE"/>
        </w:rPr>
        <w:t>s</w:t>
      </w:r>
      <w:r w:rsidRPr="00350DEA">
        <w:rPr>
          <w:rFonts w:eastAsia="Times New Roman" w:cs="Arial"/>
          <w:b/>
          <w:color w:val="0303B8" w:themeColor="text1"/>
          <w:sz w:val="28"/>
          <w:szCs w:val="28"/>
          <w:lang w:eastAsia="de-DE"/>
        </w:rPr>
        <w:t xml:space="preserve">pray </w:t>
      </w:r>
      <w:r w:rsidR="007E028C">
        <w:rPr>
          <w:rFonts w:eastAsia="Times New Roman" w:cs="Arial"/>
          <w:b/>
          <w:color w:val="0303B8" w:themeColor="text1"/>
          <w:sz w:val="28"/>
          <w:szCs w:val="28"/>
          <w:lang w:eastAsia="de-DE"/>
        </w:rPr>
        <w:t>d</w:t>
      </w:r>
      <w:r w:rsidRPr="00350DEA">
        <w:rPr>
          <w:rFonts w:eastAsia="Times New Roman" w:cs="Arial"/>
          <w:b/>
          <w:color w:val="0303B8" w:themeColor="text1"/>
          <w:sz w:val="28"/>
          <w:szCs w:val="28"/>
          <w:lang w:eastAsia="de-DE"/>
        </w:rPr>
        <w:t xml:space="preserve">ryer for OEB-5 </w:t>
      </w:r>
      <w:r w:rsidR="007E028C">
        <w:rPr>
          <w:rFonts w:eastAsia="Times New Roman" w:cs="Arial"/>
          <w:b/>
          <w:color w:val="0303B8" w:themeColor="text1"/>
          <w:sz w:val="28"/>
          <w:szCs w:val="28"/>
          <w:lang w:eastAsia="de-DE"/>
        </w:rPr>
        <w:t>c</w:t>
      </w:r>
      <w:r w:rsidRPr="00350DEA">
        <w:rPr>
          <w:rFonts w:eastAsia="Times New Roman" w:cs="Arial"/>
          <w:b/>
          <w:color w:val="0303B8" w:themeColor="text1"/>
          <w:sz w:val="28"/>
          <w:szCs w:val="28"/>
          <w:lang w:eastAsia="de-DE"/>
        </w:rPr>
        <w:t>ontainment</w:t>
      </w:r>
    </w:p>
    <w:p w14:paraId="7D5D9861" w14:textId="77777777" w:rsidR="0055536E" w:rsidRPr="003319CA" w:rsidRDefault="0055536E" w:rsidP="00FB1FE0">
      <w:pPr>
        <w:spacing w:line="360" w:lineRule="auto"/>
        <w:rPr>
          <w:rFonts w:cs="Arial"/>
          <w:sz w:val="24"/>
          <w:lang w:eastAsia="de-DE"/>
        </w:rPr>
      </w:pPr>
    </w:p>
    <w:p w14:paraId="03418D55" w14:textId="1514F728" w:rsidR="00FB1FE0" w:rsidRPr="00415264" w:rsidRDefault="0001223A" w:rsidP="00FB1FE0">
      <w:pPr>
        <w:autoSpaceDE w:val="0"/>
        <w:autoSpaceDN w:val="0"/>
        <w:adjustRightInd w:val="0"/>
        <w:spacing w:line="360" w:lineRule="auto"/>
        <w:rPr>
          <w:rFonts w:cs="Arial"/>
          <w:color w:val="auto"/>
          <w:sz w:val="24"/>
        </w:rPr>
      </w:pPr>
      <w:r w:rsidRPr="003319CA">
        <w:rPr>
          <w:rStyle w:val="Untertitel1Subline"/>
          <w:rFonts w:cs="Arial"/>
          <w:sz w:val="24"/>
        </w:rPr>
        <w:t>D</w:t>
      </w:r>
      <w:r w:rsidR="003319CA" w:rsidRPr="003319CA">
        <w:rPr>
          <w:rStyle w:val="Untertitel1Subline"/>
          <w:rFonts w:cs="Arial"/>
          <w:sz w:val="24"/>
        </w:rPr>
        <w:t>ue</w:t>
      </w:r>
      <w:r w:rsidRPr="003319CA">
        <w:rPr>
          <w:rStyle w:val="Untertitel1Subline"/>
          <w:rFonts w:cs="Arial"/>
          <w:sz w:val="24"/>
        </w:rPr>
        <w:t>sseldorf</w:t>
      </w:r>
      <w:r w:rsidR="006B6BE6" w:rsidRPr="003319CA">
        <w:rPr>
          <w:rStyle w:val="Untertitel1Subline"/>
          <w:rFonts w:cs="Arial"/>
          <w:sz w:val="24"/>
        </w:rPr>
        <w:t xml:space="preserve"> (Germany), </w:t>
      </w:r>
      <w:r w:rsidR="007217C9">
        <w:rPr>
          <w:rStyle w:val="Untertitel1Subline"/>
          <w:rFonts w:cs="Arial"/>
          <w:sz w:val="24"/>
        </w:rPr>
        <w:t>August 2</w:t>
      </w:r>
      <w:r w:rsidR="005C6E69">
        <w:rPr>
          <w:rStyle w:val="Untertitel1Subline"/>
          <w:rFonts w:cs="Arial"/>
          <w:sz w:val="24"/>
        </w:rPr>
        <w:t>1</w:t>
      </w:r>
      <w:r w:rsidRPr="003319CA">
        <w:rPr>
          <w:rStyle w:val="Untertitel1Subline"/>
          <w:rFonts w:cs="Arial"/>
          <w:sz w:val="24"/>
        </w:rPr>
        <w:t xml:space="preserve">, </w:t>
      </w:r>
      <w:r w:rsidR="006B6BE6" w:rsidRPr="003319CA">
        <w:rPr>
          <w:rStyle w:val="Untertitel1Subline"/>
          <w:rFonts w:cs="Arial"/>
          <w:sz w:val="24"/>
        </w:rPr>
        <w:t>202</w:t>
      </w:r>
      <w:r w:rsidR="00287310" w:rsidRPr="003319CA">
        <w:rPr>
          <w:rStyle w:val="Untertitel1Subline"/>
          <w:rFonts w:cs="Arial"/>
          <w:sz w:val="24"/>
        </w:rPr>
        <w:t>5</w:t>
      </w:r>
      <w:r w:rsidR="00FB1FE0">
        <w:rPr>
          <w:rStyle w:val="Untertitel1Subline"/>
          <w:rFonts w:cs="Arial"/>
          <w:sz w:val="24"/>
        </w:rPr>
        <w:t xml:space="preserve"> – </w:t>
      </w:r>
      <w:r w:rsidR="00FB1FE0" w:rsidRPr="00415264">
        <w:rPr>
          <w:rStyle w:val="Untertitel1Subline"/>
          <w:rFonts w:cs="Arial"/>
          <w:b w:val="0"/>
          <w:bCs/>
          <w:color w:val="auto"/>
          <w:sz w:val="24"/>
        </w:rPr>
        <w:t xml:space="preserve">GEA </w:t>
      </w:r>
      <w:r w:rsidR="00FB1FE0" w:rsidRPr="00415264">
        <w:rPr>
          <w:rFonts w:cs="Arial"/>
          <w:color w:val="auto"/>
          <w:sz w:val="24"/>
        </w:rPr>
        <w:t xml:space="preserve">is supplying Chugai Pharmaceutical in Japan with a </w:t>
      </w:r>
      <w:r w:rsidR="00E96E4F">
        <w:rPr>
          <w:rFonts w:cs="Arial"/>
          <w:color w:val="auto"/>
          <w:sz w:val="24"/>
        </w:rPr>
        <w:t>cu</w:t>
      </w:r>
      <w:r w:rsidR="00B34A89">
        <w:rPr>
          <w:rFonts w:cs="Arial"/>
          <w:color w:val="auto"/>
          <w:sz w:val="24"/>
        </w:rPr>
        <w:t>tting-edge</w:t>
      </w:r>
      <w:r w:rsidR="00FB1FE0" w:rsidRPr="00415264">
        <w:rPr>
          <w:rFonts w:cs="Arial"/>
          <w:color w:val="auto"/>
          <w:sz w:val="24"/>
        </w:rPr>
        <w:t xml:space="preserve"> pharmaceutical spray dryer designed and built to meet the highest containment standards. The PSD-3 spray dryer was successfully commissioned in the first quarter of 2025 and represents an important milestone in the collaboration between the two companies. Headquartered in Tokyo, Chugai Pharmaceutical is a leading research-based pharmaceutical company focused on innovative medicines. </w:t>
      </w:r>
      <w:r w:rsidR="003C321C">
        <w:rPr>
          <w:rFonts w:cs="Arial"/>
          <w:color w:val="auto"/>
          <w:sz w:val="24"/>
        </w:rPr>
        <w:t xml:space="preserve">The project was executed in collaboration with the Japanese engineering company JGC </w:t>
      </w:r>
      <w:r w:rsidR="00134F5D" w:rsidRPr="005005A0">
        <w:rPr>
          <w:rFonts w:cs="Arial" w:hint="eastAsia"/>
          <w:color w:val="auto"/>
          <w:sz w:val="24"/>
        </w:rPr>
        <w:t xml:space="preserve">Japan </w:t>
      </w:r>
      <w:r w:rsidR="003C321C">
        <w:rPr>
          <w:rFonts w:cs="Arial"/>
          <w:color w:val="auto"/>
          <w:sz w:val="24"/>
        </w:rPr>
        <w:t xml:space="preserve">Corporation. </w:t>
      </w:r>
      <w:r w:rsidR="00FB1FE0" w:rsidRPr="00415264">
        <w:rPr>
          <w:rFonts w:cs="Arial"/>
          <w:color w:val="auto"/>
          <w:sz w:val="24"/>
        </w:rPr>
        <w:t>Th</w:t>
      </w:r>
      <w:r w:rsidR="003C321C">
        <w:rPr>
          <w:rFonts w:cs="Arial"/>
          <w:color w:val="auto"/>
          <w:sz w:val="24"/>
        </w:rPr>
        <w:t>is</w:t>
      </w:r>
      <w:r w:rsidR="00FB1FE0" w:rsidRPr="00415264">
        <w:rPr>
          <w:rFonts w:cs="Arial"/>
          <w:color w:val="auto"/>
          <w:sz w:val="24"/>
        </w:rPr>
        <w:t xml:space="preserve"> PSD-3</w:t>
      </w:r>
      <w:r w:rsidR="002426C3">
        <w:rPr>
          <w:rFonts w:cs="Arial"/>
          <w:color w:val="auto"/>
          <w:sz w:val="24"/>
        </w:rPr>
        <w:t>, t</w:t>
      </w:r>
      <w:r w:rsidR="003C321C">
        <w:rPr>
          <w:rFonts w:cs="Arial"/>
          <w:color w:val="auto"/>
          <w:sz w:val="24"/>
        </w:rPr>
        <w:t>he first</w:t>
      </w:r>
      <w:r w:rsidR="002426C3">
        <w:rPr>
          <w:rFonts w:cs="Arial"/>
          <w:color w:val="auto"/>
          <w:sz w:val="24"/>
        </w:rPr>
        <w:t xml:space="preserve"> pharmaceutical spray dryer </w:t>
      </w:r>
      <w:r w:rsidR="003C321C">
        <w:rPr>
          <w:rFonts w:cs="Arial"/>
          <w:color w:val="auto"/>
          <w:sz w:val="24"/>
        </w:rPr>
        <w:t xml:space="preserve">built </w:t>
      </w:r>
      <w:r w:rsidR="002426C3">
        <w:rPr>
          <w:rFonts w:cs="Arial"/>
          <w:color w:val="auto"/>
          <w:sz w:val="24"/>
        </w:rPr>
        <w:t xml:space="preserve">by GEA </w:t>
      </w:r>
      <w:r w:rsidR="003C321C">
        <w:rPr>
          <w:rFonts w:cs="Arial"/>
          <w:color w:val="auto"/>
          <w:sz w:val="24"/>
        </w:rPr>
        <w:t>for OEB-5 products</w:t>
      </w:r>
      <w:r w:rsidR="002426C3">
        <w:rPr>
          <w:rFonts w:cs="Arial"/>
          <w:color w:val="auto"/>
          <w:sz w:val="24"/>
        </w:rPr>
        <w:t xml:space="preserve">, </w:t>
      </w:r>
      <w:r w:rsidR="00FB1FE0" w:rsidRPr="00415264">
        <w:rPr>
          <w:rFonts w:cs="Arial"/>
          <w:color w:val="auto"/>
          <w:sz w:val="24"/>
        </w:rPr>
        <w:t xml:space="preserve">sets new standards </w:t>
      </w:r>
      <w:r w:rsidR="00AB32BD">
        <w:rPr>
          <w:rFonts w:cs="Arial"/>
          <w:color w:val="auto"/>
          <w:sz w:val="24"/>
        </w:rPr>
        <w:t>for</w:t>
      </w:r>
      <w:r w:rsidR="00FB1FE0" w:rsidRPr="00415264">
        <w:rPr>
          <w:rFonts w:cs="Arial"/>
          <w:color w:val="auto"/>
          <w:sz w:val="24"/>
        </w:rPr>
        <w:t xml:space="preserve"> high-</w:t>
      </w:r>
      <w:r w:rsidR="003C321C">
        <w:rPr>
          <w:rFonts w:cs="Arial"/>
          <w:color w:val="auto"/>
          <w:sz w:val="24"/>
        </w:rPr>
        <w:t>containment</w:t>
      </w:r>
      <w:r w:rsidR="002426C3">
        <w:rPr>
          <w:rFonts w:cs="Arial"/>
          <w:color w:val="auto"/>
          <w:sz w:val="24"/>
        </w:rPr>
        <w:t xml:space="preserve"> </w:t>
      </w:r>
      <w:r w:rsidR="00FB1FE0" w:rsidRPr="00415264">
        <w:rPr>
          <w:rFonts w:cs="Arial"/>
          <w:color w:val="auto"/>
          <w:sz w:val="24"/>
        </w:rPr>
        <w:t>pharmaceutical spray dry</w:t>
      </w:r>
      <w:r w:rsidR="00E96E4F">
        <w:rPr>
          <w:rFonts w:cs="Arial"/>
          <w:color w:val="auto"/>
          <w:sz w:val="24"/>
        </w:rPr>
        <w:t>ing</w:t>
      </w:r>
      <w:r w:rsidR="00FB1FE0" w:rsidRPr="00415264">
        <w:rPr>
          <w:rFonts w:cs="Arial"/>
          <w:color w:val="auto"/>
          <w:sz w:val="24"/>
        </w:rPr>
        <w:t>.</w:t>
      </w:r>
    </w:p>
    <w:p w14:paraId="04D7A982" w14:textId="77777777" w:rsidR="00FB1FE0" w:rsidRPr="00415264" w:rsidRDefault="00FB1FE0" w:rsidP="00FB1FE0">
      <w:pPr>
        <w:spacing w:line="360" w:lineRule="auto"/>
        <w:rPr>
          <w:rFonts w:cs="Arial"/>
          <w:color w:val="auto"/>
          <w:sz w:val="24"/>
        </w:rPr>
      </w:pPr>
    </w:p>
    <w:p w14:paraId="59A29F19" w14:textId="52B9AC74" w:rsidR="00FB1FE0" w:rsidRPr="005168EA" w:rsidRDefault="00FB1FE0" w:rsidP="00FB1FE0">
      <w:pPr>
        <w:spacing w:line="360" w:lineRule="auto"/>
        <w:rPr>
          <w:rFonts w:cs="Arial"/>
          <w:b/>
          <w:bCs/>
          <w:color w:val="0303B8" w:themeColor="text1"/>
          <w:sz w:val="24"/>
        </w:rPr>
      </w:pPr>
      <w:r w:rsidRPr="005168EA">
        <w:rPr>
          <w:rFonts w:cs="Arial"/>
          <w:b/>
          <w:bCs/>
          <w:color w:val="0303B8" w:themeColor="text1"/>
          <w:sz w:val="24"/>
        </w:rPr>
        <w:t xml:space="preserve">Specially designed for processing highly potent pharmaceutical products classified as OEB-5 </w:t>
      </w:r>
    </w:p>
    <w:p w14:paraId="7E0FCF84" w14:textId="77777777" w:rsidR="005168EA" w:rsidRDefault="005168EA" w:rsidP="00FB1FE0">
      <w:pPr>
        <w:spacing w:line="360" w:lineRule="auto"/>
        <w:rPr>
          <w:rFonts w:cs="Arial"/>
          <w:color w:val="auto"/>
          <w:sz w:val="24"/>
        </w:rPr>
      </w:pPr>
    </w:p>
    <w:p w14:paraId="36F4D3D7" w14:textId="0F5DB295" w:rsidR="00160DE7" w:rsidRPr="00415264" w:rsidRDefault="00FB1FE0" w:rsidP="00FB1FE0">
      <w:pPr>
        <w:spacing w:line="360" w:lineRule="auto"/>
        <w:rPr>
          <w:rFonts w:cs="Arial"/>
          <w:color w:val="auto"/>
          <w:sz w:val="24"/>
        </w:rPr>
      </w:pPr>
      <w:r w:rsidRPr="00415264">
        <w:rPr>
          <w:rFonts w:cs="Arial"/>
          <w:color w:val="auto"/>
          <w:sz w:val="24"/>
        </w:rPr>
        <w:t xml:space="preserve">The spray dryer has been specially developed for processing highly </w:t>
      </w:r>
      <w:r w:rsidR="006053C6">
        <w:rPr>
          <w:rFonts w:cs="Arial"/>
          <w:color w:val="auto"/>
          <w:sz w:val="24"/>
        </w:rPr>
        <w:t>potent</w:t>
      </w:r>
      <w:r w:rsidRPr="00415264">
        <w:rPr>
          <w:rFonts w:cs="Arial"/>
          <w:color w:val="auto"/>
          <w:sz w:val="24"/>
        </w:rPr>
        <w:t xml:space="preserve"> pharmaceutical products classified as OEB-5 (substances with the highest hazard potential)</w:t>
      </w:r>
      <w:r w:rsidR="00305B04">
        <w:rPr>
          <w:rFonts w:cs="Arial"/>
          <w:color w:val="auto"/>
          <w:sz w:val="24"/>
        </w:rPr>
        <w:t xml:space="preserve">, </w:t>
      </w:r>
      <w:r w:rsidR="00413702">
        <w:rPr>
          <w:rFonts w:cs="Arial"/>
          <w:color w:val="auto"/>
          <w:sz w:val="24"/>
        </w:rPr>
        <w:t>substances with</w:t>
      </w:r>
      <w:r w:rsidRPr="00415264">
        <w:rPr>
          <w:rFonts w:cs="Arial"/>
          <w:color w:val="auto"/>
          <w:sz w:val="24"/>
        </w:rPr>
        <w:t xml:space="preserve"> occupational exposure limits (OEL</w:t>
      </w:r>
      <w:r w:rsidR="00413702">
        <w:rPr>
          <w:rFonts w:cs="Arial"/>
          <w:color w:val="auto"/>
          <w:sz w:val="24"/>
        </w:rPr>
        <w:t>s</w:t>
      </w:r>
      <w:r w:rsidRPr="00415264">
        <w:rPr>
          <w:rFonts w:cs="Arial"/>
          <w:color w:val="auto"/>
          <w:sz w:val="24"/>
        </w:rPr>
        <w:t xml:space="preserve">) in the </w:t>
      </w:r>
      <w:r w:rsidR="00124AD8" w:rsidRPr="00415264">
        <w:rPr>
          <w:rFonts w:cs="Arial"/>
          <w:color w:val="auto"/>
          <w:sz w:val="24"/>
        </w:rPr>
        <w:t>nanogram</w:t>
      </w:r>
      <w:r w:rsidR="003D1F18">
        <w:rPr>
          <w:rFonts w:cs="Arial"/>
          <w:color w:val="auto"/>
          <w:sz w:val="24"/>
        </w:rPr>
        <w:t>/m</w:t>
      </w:r>
      <w:r w:rsidR="00D524B6" w:rsidRPr="00D524B6">
        <w:rPr>
          <w:rFonts w:cs="Arial"/>
          <w:color w:val="auto"/>
          <w:sz w:val="24"/>
          <w:vertAlign w:val="superscript"/>
        </w:rPr>
        <w:t>3</w:t>
      </w:r>
      <w:r w:rsidR="00124AD8" w:rsidRPr="00415264">
        <w:rPr>
          <w:rFonts w:cs="Arial"/>
          <w:color w:val="auto"/>
          <w:sz w:val="24"/>
        </w:rPr>
        <w:t xml:space="preserve"> </w:t>
      </w:r>
      <w:r w:rsidRPr="00415264">
        <w:rPr>
          <w:rFonts w:cs="Arial"/>
          <w:color w:val="auto"/>
          <w:sz w:val="24"/>
        </w:rPr>
        <w:t xml:space="preserve">range. This makes it one of the most advanced and safest systems ever built </w:t>
      </w:r>
      <w:r w:rsidR="00AB4B20" w:rsidRPr="00AB4B20">
        <w:rPr>
          <w:rFonts w:cs="Arial"/>
          <w:color w:val="auto"/>
          <w:sz w:val="24"/>
        </w:rPr>
        <w:t xml:space="preserve">for high-containment spray drying in the pharmaceutical </w:t>
      </w:r>
      <w:r w:rsidR="00D119FE">
        <w:rPr>
          <w:rFonts w:cs="Arial"/>
          <w:color w:val="auto"/>
          <w:sz w:val="24"/>
        </w:rPr>
        <w:t>industry</w:t>
      </w:r>
      <w:r w:rsidRPr="00415264">
        <w:rPr>
          <w:rFonts w:cs="Arial"/>
          <w:color w:val="auto"/>
          <w:sz w:val="24"/>
        </w:rPr>
        <w:t>.</w:t>
      </w:r>
      <w:r w:rsidR="003C321C">
        <w:rPr>
          <w:rFonts w:cs="Arial"/>
          <w:color w:val="auto"/>
          <w:sz w:val="24"/>
        </w:rPr>
        <w:t xml:space="preserve"> This spray dryer is part of Chugai’s new FJ3 </w:t>
      </w:r>
      <w:r w:rsidR="00381D06">
        <w:rPr>
          <w:rFonts w:cs="Arial"/>
          <w:color w:val="auto"/>
          <w:sz w:val="24"/>
        </w:rPr>
        <w:t>pharmaceutical manufacturing</w:t>
      </w:r>
      <w:r w:rsidR="003C321C">
        <w:rPr>
          <w:rFonts w:cs="Arial"/>
          <w:color w:val="auto"/>
          <w:sz w:val="24"/>
        </w:rPr>
        <w:t xml:space="preserve"> facility </w:t>
      </w:r>
      <w:r w:rsidR="00AB32BD">
        <w:rPr>
          <w:rFonts w:cs="Arial"/>
          <w:color w:val="auto"/>
          <w:sz w:val="24"/>
        </w:rPr>
        <w:t xml:space="preserve">for OEB-5 products </w:t>
      </w:r>
      <w:r w:rsidR="00381D06">
        <w:rPr>
          <w:rFonts w:cs="Arial"/>
          <w:color w:val="auto"/>
          <w:sz w:val="24"/>
        </w:rPr>
        <w:t xml:space="preserve">in Fujieda, </w:t>
      </w:r>
      <w:r w:rsidR="003C321C">
        <w:rPr>
          <w:rFonts w:cs="Arial"/>
          <w:color w:val="auto"/>
          <w:sz w:val="24"/>
        </w:rPr>
        <w:t xml:space="preserve">designed and built in </w:t>
      </w:r>
      <w:r w:rsidR="002426C3">
        <w:rPr>
          <w:rFonts w:cs="Arial"/>
          <w:color w:val="auto"/>
          <w:sz w:val="24"/>
        </w:rPr>
        <w:t xml:space="preserve">close </w:t>
      </w:r>
      <w:r w:rsidR="003C321C">
        <w:rPr>
          <w:rFonts w:cs="Arial"/>
          <w:color w:val="auto"/>
          <w:sz w:val="24"/>
        </w:rPr>
        <w:t xml:space="preserve">collaboration with JGC Corporation. </w:t>
      </w:r>
    </w:p>
    <w:p w14:paraId="25E53FC9" w14:textId="77777777" w:rsidR="00FB1FE0" w:rsidRPr="003319CA" w:rsidRDefault="00FB1FE0" w:rsidP="00FB1FE0">
      <w:pPr>
        <w:spacing w:line="360" w:lineRule="auto"/>
        <w:rPr>
          <w:rFonts w:cs="Arial"/>
          <w:sz w:val="24"/>
        </w:rPr>
      </w:pPr>
    </w:p>
    <w:p w14:paraId="62177344" w14:textId="77777777" w:rsidR="003319CA" w:rsidRDefault="00350DEA" w:rsidP="003319CA">
      <w:pPr>
        <w:spacing w:line="360" w:lineRule="auto"/>
        <w:rPr>
          <w:rFonts w:cs="Arial"/>
          <w:sz w:val="24"/>
        </w:rPr>
      </w:pPr>
      <w:r w:rsidRPr="003319CA">
        <w:rPr>
          <w:rFonts w:cs="Arial"/>
          <w:b/>
          <w:bCs/>
          <w:color w:val="0303B8" w:themeColor="text1"/>
          <w:sz w:val="24"/>
        </w:rPr>
        <w:t>A Technological Masterpiece in Spray Drying</w:t>
      </w:r>
      <w:r w:rsidRPr="003319CA">
        <w:rPr>
          <w:rFonts w:cs="Arial"/>
          <w:sz w:val="24"/>
        </w:rPr>
        <w:br/>
      </w:r>
    </w:p>
    <w:p w14:paraId="630C2B69" w14:textId="4B6B75E1" w:rsidR="00350DEA" w:rsidRPr="003319CA" w:rsidRDefault="00350DEA" w:rsidP="003319CA">
      <w:pPr>
        <w:spacing w:line="360" w:lineRule="auto"/>
        <w:rPr>
          <w:rFonts w:cs="Arial"/>
          <w:sz w:val="24"/>
        </w:rPr>
      </w:pPr>
      <w:r w:rsidRPr="003319CA">
        <w:rPr>
          <w:rFonts w:cs="Arial"/>
          <w:sz w:val="24"/>
        </w:rPr>
        <w:t xml:space="preserve">"This pharmaceutical spray dryer is one of the most technically advanced spray drying systems ever built by GEA," says Dr. David Costes, Area Sales Manager at GEA. "Our team’s extensive expertise in spray drying, combined with </w:t>
      </w:r>
      <w:r w:rsidR="00AB32BD">
        <w:rPr>
          <w:rFonts w:cs="Arial"/>
          <w:sz w:val="24"/>
        </w:rPr>
        <w:t xml:space="preserve">JGC’s engineering </w:t>
      </w:r>
      <w:r w:rsidR="009303C0">
        <w:rPr>
          <w:rFonts w:cs="Arial"/>
          <w:sz w:val="24"/>
        </w:rPr>
        <w:t xml:space="preserve">excellence </w:t>
      </w:r>
      <w:r w:rsidR="00AB32BD">
        <w:rPr>
          <w:rFonts w:cs="Arial"/>
          <w:sz w:val="24"/>
        </w:rPr>
        <w:t xml:space="preserve">and </w:t>
      </w:r>
      <w:r w:rsidRPr="003319CA">
        <w:rPr>
          <w:rFonts w:cs="Arial"/>
          <w:sz w:val="24"/>
        </w:rPr>
        <w:t xml:space="preserve">Chugai’s deep knowledge </w:t>
      </w:r>
      <w:r w:rsidR="009C509B">
        <w:rPr>
          <w:rFonts w:cs="Arial"/>
          <w:sz w:val="24"/>
        </w:rPr>
        <w:t>of</w:t>
      </w:r>
      <w:r w:rsidRPr="003319CA">
        <w:rPr>
          <w:rFonts w:cs="Arial"/>
          <w:sz w:val="24"/>
        </w:rPr>
        <w:t xml:space="preserve"> high-containment processes, has allowed us to create a truly groundbreaking solution. This system not only meets but exceeds the stringent containment and operational demands of the pharmaceutical industry."</w:t>
      </w:r>
    </w:p>
    <w:p w14:paraId="64EA36EE" w14:textId="7A03D9CF" w:rsidR="00350DEA" w:rsidRPr="003319CA" w:rsidRDefault="00350DEA" w:rsidP="003319CA">
      <w:pPr>
        <w:spacing w:line="360" w:lineRule="auto"/>
        <w:rPr>
          <w:rFonts w:cs="Arial"/>
          <w:sz w:val="24"/>
        </w:rPr>
      </w:pPr>
      <w:r w:rsidRPr="003319CA">
        <w:rPr>
          <w:rFonts w:cs="Arial"/>
          <w:sz w:val="24"/>
        </w:rPr>
        <w:lastRenderedPageBreak/>
        <w:t>With over 30 years of experience in designing and delivering pharmaceutical spray dryers, GEA is the leading supplier in the field. Dr. Costes continues, "We are incredibly proud of our collaboration with Chugai</w:t>
      </w:r>
      <w:r w:rsidR="002426C3">
        <w:rPr>
          <w:rFonts w:cs="Arial"/>
          <w:sz w:val="24"/>
        </w:rPr>
        <w:t xml:space="preserve"> and JGC</w:t>
      </w:r>
      <w:r w:rsidRPr="003319CA">
        <w:rPr>
          <w:rFonts w:cs="Arial"/>
          <w:sz w:val="24"/>
        </w:rPr>
        <w:t>, compan</w:t>
      </w:r>
      <w:r w:rsidR="002426C3">
        <w:rPr>
          <w:rFonts w:cs="Arial"/>
          <w:sz w:val="24"/>
        </w:rPr>
        <w:t>ies</w:t>
      </w:r>
      <w:r w:rsidRPr="003319CA">
        <w:rPr>
          <w:rFonts w:cs="Arial"/>
          <w:sz w:val="24"/>
        </w:rPr>
        <w:t xml:space="preserve"> with exceptionally high standards. Together, we’ve developed a solution that integrates advanced containment, </w:t>
      </w:r>
      <w:r w:rsidR="00F904ED">
        <w:rPr>
          <w:rFonts w:cs="Arial"/>
          <w:sz w:val="24"/>
        </w:rPr>
        <w:t xml:space="preserve">precise </w:t>
      </w:r>
      <w:r w:rsidRPr="003319CA">
        <w:rPr>
          <w:rFonts w:cs="Arial"/>
          <w:sz w:val="24"/>
        </w:rPr>
        <w:t xml:space="preserve">process control and </w:t>
      </w:r>
      <w:r w:rsidR="00F904ED">
        <w:rPr>
          <w:rFonts w:cs="Arial"/>
          <w:sz w:val="24"/>
        </w:rPr>
        <w:t>state-of-</w:t>
      </w:r>
      <w:r w:rsidR="00DC69BB">
        <w:rPr>
          <w:rFonts w:cs="Arial"/>
          <w:sz w:val="24"/>
        </w:rPr>
        <w:t xml:space="preserve">the-art </w:t>
      </w:r>
      <w:r w:rsidRPr="003319CA">
        <w:rPr>
          <w:rFonts w:cs="Arial"/>
          <w:sz w:val="24"/>
        </w:rPr>
        <w:t>automation features."</w:t>
      </w:r>
    </w:p>
    <w:p w14:paraId="338AF039" w14:textId="77777777" w:rsidR="00160DE7" w:rsidRPr="003319CA" w:rsidRDefault="00160DE7" w:rsidP="003319CA">
      <w:pPr>
        <w:spacing w:line="360" w:lineRule="auto"/>
        <w:rPr>
          <w:rFonts w:cs="Arial"/>
          <w:sz w:val="24"/>
        </w:rPr>
      </w:pPr>
    </w:p>
    <w:p w14:paraId="088AEB1D" w14:textId="77777777" w:rsidR="00FB1FE0" w:rsidRDefault="00350DEA" w:rsidP="003319CA">
      <w:pPr>
        <w:spacing w:line="360" w:lineRule="auto"/>
        <w:rPr>
          <w:rFonts w:cs="Arial"/>
          <w:sz w:val="24"/>
        </w:rPr>
      </w:pPr>
      <w:r w:rsidRPr="003319CA">
        <w:rPr>
          <w:rFonts w:cs="Arial"/>
          <w:b/>
          <w:bCs/>
          <w:color w:val="0303B8" w:themeColor="text1"/>
          <w:sz w:val="24"/>
        </w:rPr>
        <w:t>Innovative Solutions for High-Containment and Control</w:t>
      </w:r>
      <w:r w:rsidRPr="003319CA">
        <w:rPr>
          <w:rFonts w:cs="Arial"/>
          <w:sz w:val="24"/>
        </w:rPr>
        <w:br/>
      </w:r>
    </w:p>
    <w:p w14:paraId="2200F3E5" w14:textId="704D0FFB" w:rsidR="00350DEA" w:rsidRPr="003319CA" w:rsidRDefault="00350DEA" w:rsidP="003319CA">
      <w:pPr>
        <w:spacing w:line="360" w:lineRule="auto"/>
        <w:rPr>
          <w:rFonts w:cs="Arial"/>
          <w:sz w:val="24"/>
        </w:rPr>
      </w:pPr>
      <w:r w:rsidRPr="003319CA">
        <w:rPr>
          <w:rFonts w:cs="Arial"/>
          <w:sz w:val="24"/>
        </w:rPr>
        <w:t xml:space="preserve">The project presented unique challenges due to Chugai’s </w:t>
      </w:r>
      <w:r w:rsidR="004862A9">
        <w:rPr>
          <w:rFonts w:cs="Arial"/>
          <w:sz w:val="24"/>
        </w:rPr>
        <w:t xml:space="preserve">and JGC’s </w:t>
      </w:r>
      <w:r w:rsidRPr="003319CA">
        <w:rPr>
          <w:rFonts w:cs="Arial"/>
          <w:sz w:val="24"/>
        </w:rPr>
        <w:t xml:space="preserve">demanding requirements, especially in terms of containment and process automation. These challenges </w:t>
      </w:r>
      <w:r w:rsidR="0024719A" w:rsidRPr="003319CA">
        <w:rPr>
          <w:rFonts w:cs="Arial"/>
          <w:sz w:val="24"/>
        </w:rPr>
        <w:t xml:space="preserve">have </w:t>
      </w:r>
      <w:r w:rsidRPr="003319CA">
        <w:rPr>
          <w:rFonts w:cs="Arial"/>
          <w:sz w:val="24"/>
        </w:rPr>
        <w:t>pushed GEA to innovate and develop new, customized solutions to achieve the level of containment required for OEB-5 substances.</w:t>
      </w:r>
      <w:r w:rsidR="00CB43EA">
        <w:rPr>
          <w:rFonts w:cs="Arial"/>
          <w:sz w:val="24"/>
        </w:rPr>
        <w:t xml:space="preserve"> </w:t>
      </w:r>
      <w:r w:rsidRPr="003319CA">
        <w:rPr>
          <w:rFonts w:cs="Arial"/>
          <w:sz w:val="24"/>
        </w:rPr>
        <w:t>Jesper Hansen, Senior Process Technologist at GEA, adds, “This project has been a great learning experience for us. Working alongside such a detail-oriented and perfection-driven partner</w:t>
      </w:r>
      <w:r w:rsidR="004862A9">
        <w:rPr>
          <w:rFonts w:cs="Arial"/>
          <w:sz w:val="24"/>
        </w:rPr>
        <w:t>s</w:t>
      </w:r>
      <w:r w:rsidRPr="003319CA">
        <w:rPr>
          <w:rFonts w:cs="Arial"/>
          <w:sz w:val="24"/>
        </w:rPr>
        <w:t xml:space="preserve"> like Chugai</w:t>
      </w:r>
      <w:r w:rsidR="004862A9">
        <w:rPr>
          <w:rFonts w:cs="Arial"/>
          <w:sz w:val="24"/>
        </w:rPr>
        <w:t xml:space="preserve"> and JGC</w:t>
      </w:r>
      <w:r w:rsidRPr="003319CA">
        <w:rPr>
          <w:rFonts w:cs="Arial"/>
          <w:sz w:val="24"/>
        </w:rPr>
        <w:t xml:space="preserve"> pushed us to go beyond conventional limits. Every solution we implemented was tailored to meet their exact needs, and we are proud of the result. This spray dryer is one of the most advanced </w:t>
      </w:r>
      <w:r w:rsidR="00CB1AD4" w:rsidRPr="003319CA">
        <w:rPr>
          <w:rFonts w:cs="Arial"/>
          <w:sz w:val="24"/>
        </w:rPr>
        <w:t xml:space="preserve">pharmaceutical closed-cycle </w:t>
      </w:r>
      <w:r w:rsidR="00CA3692" w:rsidRPr="003319CA">
        <w:rPr>
          <w:rFonts w:cs="Arial"/>
          <w:sz w:val="24"/>
        </w:rPr>
        <w:t xml:space="preserve">spray drying </w:t>
      </w:r>
      <w:r w:rsidR="00B330CA" w:rsidRPr="003319CA">
        <w:rPr>
          <w:rFonts w:cs="Arial"/>
          <w:sz w:val="24"/>
        </w:rPr>
        <w:t xml:space="preserve">plants </w:t>
      </w:r>
      <w:r w:rsidRPr="003319CA">
        <w:rPr>
          <w:rFonts w:cs="Arial"/>
          <w:sz w:val="24"/>
        </w:rPr>
        <w:t xml:space="preserve">in the </w:t>
      </w:r>
      <w:r w:rsidR="00D54DF3" w:rsidRPr="003319CA">
        <w:rPr>
          <w:rFonts w:cs="Arial"/>
          <w:sz w:val="24"/>
        </w:rPr>
        <w:t>world and</w:t>
      </w:r>
      <w:r w:rsidRPr="003319CA">
        <w:rPr>
          <w:rFonts w:cs="Arial"/>
          <w:sz w:val="24"/>
        </w:rPr>
        <w:t xml:space="preserve"> </w:t>
      </w:r>
      <w:r w:rsidR="00D54DF3">
        <w:rPr>
          <w:rFonts w:cs="Arial"/>
          <w:sz w:val="24"/>
        </w:rPr>
        <w:t>establishes</w:t>
      </w:r>
      <w:r w:rsidRPr="003319CA">
        <w:rPr>
          <w:rFonts w:cs="Arial"/>
          <w:sz w:val="24"/>
        </w:rPr>
        <w:t xml:space="preserve"> new </w:t>
      </w:r>
      <w:r w:rsidR="00D54DF3">
        <w:rPr>
          <w:rFonts w:cs="Arial"/>
          <w:sz w:val="24"/>
        </w:rPr>
        <w:t xml:space="preserve">industry </w:t>
      </w:r>
      <w:r w:rsidRPr="003319CA">
        <w:rPr>
          <w:rFonts w:cs="Arial"/>
          <w:sz w:val="24"/>
        </w:rPr>
        <w:t>benchmarks for high-containment pharmaceutical spray dryers</w:t>
      </w:r>
      <w:r w:rsidR="00D54DF3">
        <w:rPr>
          <w:rFonts w:cs="Arial"/>
          <w:sz w:val="24"/>
        </w:rPr>
        <w:t>.</w:t>
      </w:r>
      <w:r w:rsidRPr="003319CA">
        <w:rPr>
          <w:rFonts w:cs="Arial"/>
          <w:sz w:val="24"/>
        </w:rPr>
        <w:t>"</w:t>
      </w:r>
    </w:p>
    <w:p w14:paraId="72F9416E" w14:textId="77777777" w:rsidR="00160DE7" w:rsidRPr="003319CA" w:rsidRDefault="00160DE7" w:rsidP="003319CA">
      <w:pPr>
        <w:spacing w:line="360" w:lineRule="auto"/>
        <w:rPr>
          <w:rFonts w:cs="Arial"/>
          <w:sz w:val="24"/>
        </w:rPr>
      </w:pPr>
    </w:p>
    <w:p w14:paraId="418D3113" w14:textId="6B253D79" w:rsidR="00FB1FE0" w:rsidRDefault="00350DEA" w:rsidP="003319CA">
      <w:pPr>
        <w:spacing w:line="360" w:lineRule="auto"/>
        <w:rPr>
          <w:rFonts w:cs="Arial"/>
          <w:sz w:val="24"/>
        </w:rPr>
      </w:pPr>
      <w:r w:rsidRPr="003319CA">
        <w:rPr>
          <w:rFonts w:cs="Arial"/>
          <w:b/>
          <w:bCs/>
          <w:color w:val="0303B8" w:themeColor="text1"/>
          <w:sz w:val="24"/>
        </w:rPr>
        <w:t xml:space="preserve">A </w:t>
      </w:r>
      <w:r w:rsidR="008E00D5">
        <w:rPr>
          <w:rFonts w:cs="Arial"/>
          <w:b/>
          <w:bCs/>
          <w:color w:val="0303B8" w:themeColor="text1"/>
          <w:sz w:val="24"/>
        </w:rPr>
        <w:t>c</w:t>
      </w:r>
      <w:r w:rsidRPr="003319CA">
        <w:rPr>
          <w:rFonts w:cs="Arial"/>
          <w:b/>
          <w:bCs/>
          <w:color w:val="0303B8" w:themeColor="text1"/>
          <w:sz w:val="24"/>
        </w:rPr>
        <w:t>ollaborative Success with High Containment Expertise</w:t>
      </w:r>
      <w:r w:rsidRPr="003319CA">
        <w:rPr>
          <w:rFonts w:cs="Arial"/>
          <w:sz w:val="24"/>
        </w:rPr>
        <w:br/>
      </w:r>
    </w:p>
    <w:p w14:paraId="28B0D407" w14:textId="5890A797" w:rsidR="00350DEA" w:rsidRDefault="00134F5D" w:rsidP="003319CA">
      <w:pPr>
        <w:spacing w:line="360" w:lineRule="auto"/>
        <w:rPr>
          <w:rFonts w:eastAsiaTheme="minorEastAsia" w:cs="Arial"/>
          <w:sz w:val="24"/>
          <w:lang w:eastAsia="ja-JP"/>
        </w:rPr>
      </w:pPr>
      <w:r w:rsidRPr="005005A0">
        <w:rPr>
          <w:rFonts w:cs="Arial" w:hint="eastAsia"/>
          <w:sz w:val="24"/>
        </w:rPr>
        <w:t>A member of FJ3 project comments</w:t>
      </w:r>
      <w:r w:rsidR="00350DEA" w:rsidRPr="003319CA">
        <w:rPr>
          <w:rFonts w:cs="Arial"/>
          <w:sz w:val="24"/>
        </w:rPr>
        <w:t xml:space="preserve">, “We are thrilled to have successfully completed this project and to have the new spray dryer now in full production. It significantly enhances our drying capabilities, offering greater flexibility and efficiency for our operations. The collaboration with GEA </w:t>
      </w:r>
      <w:r w:rsidR="003B52FE">
        <w:rPr>
          <w:rFonts w:cs="Arial"/>
          <w:sz w:val="24"/>
        </w:rPr>
        <w:t xml:space="preserve">and JGC </w:t>
      </w:r>
      <w:r w:rsidR="00350DEA" w:rsidRPr="003319CA">
        <w:rPr>
          <w:rFonts w:cs="Arial"/>
          <w:sz w:val="24"/>
        </w:rPr>
        <w:t>has been very rewarding</w:t>
      </w:r>
      <w:r w:rsidR="006966D4">
        <w:rPr>
          <w:rFonts w:cs="Arial"/>
          <w:sz w:val="24"/>
        </w:rPr>
        <w:t xml:space="preserve"> and </w:t>
      </w:r>
      <w:r w:rsidR="00350DEA" w:rsidRPr="003319CA">
        <w:rPr>
          <w:rFonts w:cs="Arial"/>
          <w:sz w:val="24"/>
        </w:rPr>
        <w:t>has resulted in a truly outstanding piece of equipment</w:t>
      </w:r>
      <w:r w:rsidR="003B52FE">
        <w:rPr>
          <w:rFonts w:cs="Arial"/>
          <w:sz w:val="24"/>
        </w:rPr>
        <w:t xml:space="preserve"> and </w:t>
      </w:r>
      <w:r w:rsidR="00B80529">
        <w:rPr>
          <w:rFonts w:cs="Arial"/>
          <w:sz w:val="24"/>
        </w:rPr>
        <w:t xml:space="preserve">a </w:t>
      </w:r>
      <w:r w:rsidR="003B52FE">
        <w:rPr>
          <w:rFonts w:cs="Arial"/>
          <w:sz w:val="24"/>
        </w:rPr>
        <w:t>new production facility</w:t>
      </w:r>
      <w:r w:rsidR="006966D4">
        <w:rPr>
          <w:rFonts w:cs="Arial"/>
          <w:sz w:val="24"/>
        </w:rPr>
        <w:t xml:space="preserve"> for OEB-5 products</w:t>
      </w:r>
      <w:r w:rsidR="00350DEA" w:rsidRPr="003319CA">
        <w:rPr>
          <w:rFonts w:cs="Arial"/>
          <w:sz w:val="24"/>
        </w:rPr>
        <w:t>.”</w:t>
      </w:r>
      <w:r w:rsidR="00CB43EA">
        <w:rPr>
          <w:rFonts w:cs="Arial"/>
          <w:sz w:val="24"/>
        </w:rPr>
        <w:t xml:space="preserve"> </w:t>
      </w:r>
      <w:r w:rsidRPr="005005A0">
        <w:rPr>
          <w:rFonts w:cs="Arial" w:hint="eastAsia"/>
          <w:sz w:val="24"/>
        </w:rPr>
        <w:t>The same FJ3 project member adds</w:t>
      </w:r>
      <w:r w:rsidR="00350DEA" w:rsidRPr="003319CA">
        <w:rPr>
          <w:rFonts w:cs="Arial"/>
          <w:sz w:val="24"/>
        </w:rPr>
        <w:t>, “GEA’s creativity and technical know-how were key to delivering a solution that met all our specific requirements. We are confident that this new spray dryer will play a crucial role in advancing Chugai</w:t>
      </w:r>
      <w:r w:rsidR="00C467D2">
        <w:rPr>
          <w:rFonts w:cs="Arial"/>
          <w:sz w:val="24"/>
        </w:rPr>
        <w:t>’s</w:t>
      </w:r>
      <w:r w:rsidR="00350DEA" w:rsidRPr="003319CA">
        <w:rPr>
          <w:rFonts w:cs="Arial"/>
          <w:sz w:val="24"/>
        </w:rPr>
        <w:t xml:space="preserve"> product development and manufacturing capabilities."</w:t>
      </w:r>
    </w:p>
    <w:p w14:paraId="46057DED" w14:textId="77777777" w:rsidR="00A76E08" w:rsidRPr="00A76E08" w:rsidRDefault="00A76E08" w:rsidP="003319CA">
      <w:pPr>
        <w:spacing w:line="360" w:lineRule="auto"/>
        <w:rPr>
          <w:rFonts w:eastAsiaTheme="minorEastAsia" w:cs="Arial"/>
          <w:sz w:val="24"/>
          <w:lang w:eastAsia="ja-JP"/>
        </w:rPr>
      </w:pPr>
    </w:p>
    <w:p w14:paraId="56D8357D" w14:textId="77777777" w:rsidR="004A4CDB" w:rsidRDefault="004A4CDB" w:rsidP="003319CA">
      <w:pPr>
        <w:spacing w:line="360" w:lineRule="auto"/>
        <w:rPr>
          <w:rFonts w:cs="Arial"/>
          <w:b/>
          <w:bCs/>
          <w:color w:val="0303B8" w:themeColor="text1"/>
          <w:sz w:val="24"/>
          <w:lang w:eastAsia="de-DE"/>
        </w:rPr>
      </w:pPr>
    </w:p>
    <w:p w14:paraId="03365CE5" w14:textId="77777777" w:rsidR="004A4CDB" w:rsidRDefault="004A4CDB" w:rsidP="003319CA">
      <w:pPr>
        <w:spacing w:line="360" w:lineRule="auto"/>
        <w:rPr>
          <w:rFonts w:cs="Arial"/>
          <w:b/>
          <w:bCs/>
          <w:color w:val="0303B8" w:themeColor="text1"/>
          <w:sz w:val="24"/>
          <w:lang w:eastAsia="de-DE"/>
        </w:rPr>
      </w:pPr>
    </w:p>
    <w:p w14:paraId="0725C6ED" w14:textId="3F88EE9A" w:rsidR="00956162" w:rsidRDefault="00FB1FE0" w:rsidP="003319CA">
      <w:pPr>
        <w:spacing w:line="360" w:lineRule="auto"/>
        <w:rPr>
          <w:rFonts w:cs="Arial"/>
          <w:b/>
          <w:bCs/>
          <w:color w:val="0303B8" w:themeColor="text1"/>
          <w:sz w:val="24"/>
          <w:lang w:eastAsia="de-DE"/>
        </w:rPr>
      </w:pPr>
      <w:r w:rsidRPr="00FB1FE0">
        <w:rPr>
          <w:rFonts w:cs="Arial"/>
          <w:b/>
          <w:bCs/>
          <w:color w:val="0303B8" w:themeColor="text1"/>
          <w:sz w:val="24"/>
          <w:lang w:eastAsia="de-DE"/>
        </w:rPr>
        <w:lastRenderedPageBreak/>
        <w:t>Photos:</w:t>
      </w:r>
    </w:p>
    <w:p w14:paraId="41DD3CC0" w14:textId="77777777" w:rsidR="004A4CDB" w:rsidRPr="00FB1FE0" w:rsidRDefault="004A4CDB" w:rsidP="003319CA">
      <w:pPr>
        <w:spacing w:line="360" w:lineRule="auto"/>
        <w:rPr>
          <w:rFonts w:cs="Arial"/>
          <w:b/>
          <w:bCs/>
          <w:color w:val="0303B8" w:themeColor="text1"/>
          <w:sz w:val="24"/>
          <w:lang w:eastAsia="de-DE"/>
        </w:rPr>
      </w:pPr>
    </w:p>
    <w:p w14:paraId="3AB1EDD4" w14:textId="1ED05C00" w:rsidR="00B87FA0" w:rsidRDefault="008D3098" w:rsidP="003319CA">
      <w:pPr>
        <w:spacing w:line="360" w:lineRule="auto"/>
        <w:rPr>
          <w:rFonts w:eastAsiaTheme="minorEastAsia" w:cs="Arial"/>
          <w:sz w:val="24"/>
          <w:lang w:eastAsia="ja-JP"/>
        </w:rPr>
      </w:pPr>
      <w:r>
        <w:rPr>
          <w:rFonts w:eastAsiaTheme="minorEastAsia" w:cs="Arial" w:hint="eastAsia"/>
          <w:sz w:val="24"/>
          <w:lang w:eastAsia="ja-JP"/>
        </w:rPr>
        <w:t xml:space="preserve">　　　　　</w:t>
      </w:r>
      <w:r w:rsidRPr="008D3098">
        <w:rPr>
          <w:rFonts w:eastAsiaTheme="minorEastAsia" w:cs="Arial"/>
          <w:noProof/>
          <w:sz w:val="24"/>
          <w:lang w:eastAsia="ja-JP"/>
        </w:rPr>
        <w:drawing>
          <wp:inline distT="0" distB="0" distL="0" distR="0" wp14:anchorId="5179567B" wp14:editId="0CB6E207">
            <wp:extent cx="2975610" cy="1794698"/>
            <wp:effectExtent l="0" t="0" r="0" b="0"/>
            <wp:docPr id="178478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8628" name=""/>
                    <pic:cNvPicPr/>
                  </pic:nvPicPr>
                  <pic:blipFill>
                    <a:blip r:embed="rId11"/>
                    <a:stretch>
                      <a:fillRect/>
                    </a:stretch>
                  </pic:blipFill>
                  <pic:spPr>
                    <a:xfrm>
                      <a:off x="0" y="0"/>
                      <a:ext cx="3029046" cy="1826927"/>
                    </a:xfrm>
                    <a:prstGeom prst="rect">
                      <a:avLst/>
                    </a:prstGeom>
                  </pic:spPr>
                </pic:pic>
              </a:graphicData>
            </a:graphic>
          </wp:inline>
        </w:drawing>
      </w:r>
    </w:p>
    <w:p w14:paraId="79E16B5B" w14:textId="77777777" w:rsidR="00085E75" w:rsidRDefault="00085E75" w:rsidP="003319CA">
      <w:pPr>
        <w:spacing w:line="360" w:lineRule="auto"/>
        <w:rPr>
          <w:rFonts w:cs="Arial"/>
          <w:sz w:val="24"/>
          <w:lang w:eastAsia="de-DE"/>
        </w:rPr>
      </w:pPr>
    </w:p>
    <w:p w14:paraId="11C53FA9" w14:textId="2F0B814F" w:rsidR="00FB1FE0" w:rsidRDefault="00FB1FE0" w:rsidP="003319CA">
      <w:pPr>
        <w:spacing w:line="360" w:lineRule="auto"/>
        <w:rPr>
          <w:rFonts w:cs="Arial"/>
          <w:sz w:val="24"/>
          <w:lang w:eastAsia="de-DE"/>
        </w:rPr>
      </w:pPr>
      <w:r>
        <w:rPr>
          <w:rFonts w:cs="Arial"/>
          <w:sz w:val="24"/>
          <w:lang w:eastAsia="de-DE"/>
        </w:rPr>
        <w:t xml:space="preserve">Photo 1: </w:t>
      </w:r>
      <w:r w:rsidR="00085E75" w:rsidRPr="00085E75">
        <w:rPr>
          <w:rFonts w:cs="Arial"/>
          <w:sz w:val="24"/>
          <w:lang w:eastAsia="de-DE"/>
        </w:rPr>
        <w:t>Inlet HEPA filter and top of GEA PSD-3 drying chamber</w:t>
      </w:r>
      <w:r w:rsidR="00085E75">
        <w:rPr>
          <w:rFonts w:cs="Arial"/>
          <w:sz w:val="24"/>
          <w:lang w:eastAsia="de-DE"/>
        </w:rPr>
        <w:t xml:space="preserve">. (Photo: </w:t>
      </w:r>
      <w:r w:rsidR="005C0C3E">
        <w:rPr>
          <w:rFonts w:cs="Arial"/>
          <w:sz w:val="24"/>
          <w:lang w:eastAsia="de-DE"/>
        </w:rPr>
        <w:t>Chugai)</w:t>
      </w:r>
    </w:p>
    <w:p w14:paraId="3446FE84" w14:textId="77777777" w:rsidR="00D40BB7" w:rsidRPr="004918B9" w:rsidRDefault="00D40BB7" w:rsidP="003319CA">
      <w:pPr>
        <w:spacing w:line="360" w:lineRule="auto"/>
        <w:rPr>
          <w:rFonts w:eastAsiaTheme="minorEastAsia" w:cs="Arial"/>
          <w:sz w:val="24"/>
          <w:lang w:eastAsia="ja-JP"/>
        </w:rPr>
      </w:pPr>
    </w:p>
    <w:p w14:paraId="67408013" w14:textId="3C3FEB1C" w:rsidR="008D3098" w:rsidRDefault="00AD58B4" w:rsidP="003319CA">
      <w:pPr>
        <w:spacing w:line="360" w:lineRule="auto"/>
        <w:rPr>
          <w:rFonts w:eastAsiaTheme="minorEastAsia" w:cs="Arial"/>
          <w:sz w:val="24"/>
          <w:lang w:eastAsia="ja-JP"/>
        </w:rPr>
      </w:pPr>
      <w:r>
        <w:rPr>
          <w:rFonts w:eastAsiaTheme="minorEastAsia" w:cs="Arial" w:hint="eastAsia"/>
          <w:sz w:val="24"/>
          <w:lang w:eastAsia="ja-JP"/>
        </w:rPr>
        <w:t xml:space="preserve">　　　　　</w:t>
      </w:r>
      <w:r w:rsidR="00FA3B60" w:rsidRPr="00FA3B60">
        <w:rPr>
          <w:rFonts w:eastAsiaTheme="minorEastAsia" w:cs="Arial"/>
          <w:noProof/>
          <w:sz w:val="24"/>
          <w:lang w:eastAsia="ja-JP"/>
        </w:rPr>
        <w:drawing>
          <wp:inline distT="0" distB="0" distL="0" distR="0" wp14:anchorId="146FCAEC" wp14:editId="15511639">
            <wp:extent cx="2976113" cy="2377684"/>
            <wp:effectExtent l="0" t="0" r="0" b="3810"/>
            <wp:docPr id="14598711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1173" name=""/>
                    <pic:cNvPicPr/>
                  </pic:nvPicPr>
                  <pic:blipFill>
                    <a:blip r:embed="rId12"/>
                    <a:stretch>
                      <a:fillRect/>
                    </a:stretch>
                  </pic:blipFill>
                  <pic:spPr>
                    <a:xfrm>
                      <a:off x="0" y="0"/>
                      <a:ext cx="3026460" cy="2417907"/>
                    </a:xfrm>
                    <a:prstGeom prst="rect">
                      <a:avLst/>
                    </a:prstGeom>
                  </pic:spPr>
                </pic:pic>
              </a:graphicData>
            </a:graphic>
          </wp:inline>
        </w:drawing>
      </w:r>
    </w:p>
    <w:p w14:paraId="5BCC8C42" w14:textId="77777777" w:rsidR="00085E75" w:rsidRDefault="00085E75" w:rsidP="00085E75">
      <w:pPr>
        <w:spacing w:line="360" w:lineRule="auto"/>
        <w:rPr>
          <w:rFonts w:cs="Arial"/>
          <w:sz w:val="24"/>
          <w:lang w:eastAsia="de-DE"/>
        </w:rPr>
      </w:pPr>
    </w:p>
    <w:p w14:paraId="7E1A0B05" w14:textId="6901CE33" w:rsidR="00085E75" w:rsidRPr="00085E75" w:rsidRDefault="00FB1FE0" w:rsidP="00085E75">
      <w:pPr>
        <w:spacing w:line="360" w:lineRule="auto"/>
        <w:rPr>
          <w:rFonts w:cs="Arial"/>
          <w:sz w:val="24"/>
          <w:lang w:eastAsia="de-DE"/>
        </w:rPr>
      </w:pPr>
      <w:r>
        <w:rPr>
          <w:rFonts w:cs="Arial"/>
          <w:sz w:val="24"/>
          <w:lang w:eastAsia="de-DE"/>
        </w:rPr>
        <w:t>Photo 2:</w:t>
      </w:r>
      <w:r w:rsidR="00D40BB7">
        <w:rPr>
          <w:rFonts w:cs="Arial"/>
          <w:sz w:val="24"/>
          <w:lang w:eastAsia="de-DE"/>
        </w:rPr>
        <w:t xml:space="preserve"> </w:t>
      </w:r>
      <w:r w:rsidR="00085E75" w:rsidRPr="00085E75">
        <w:rPr>
          <w:rFonts w:cs="Arial"/>
          <w:sz w:val="24"/>
          <w:lang w:eastAsia="de-DE"/>
        </w:rPr>
        <w:t>Bottom part of the GEA PSD-3 drying chamber with swing cone</w:t>
      </w:r>
      <w:r w:rsidR="00085E75">
        <w:rPr>
          <w:rFonts w:cs="Arial"/>
          <w:sz w:val="24"/>
          <w:lang w:eastAsia="de-DE"/>
        </w:rPr>
        <w:t xml:space="preserve">. (Photo: </w:t>
      </w:r>
      <w:r w:rsidR="005C0C3E">
        <w:rPr>
          <w:rFonts w:cs="Arial"/>
          <w:sz w:val="24"/>
          <w:lang w:eastAsia="de-DE"/>
        </w:rPr>
        <w:t>Chugai)</w:t>
      </w:r>
    </w:p>
    <w:p w14:paraId="4F0A1C3B" w14:textId="4825C503" w:rsidR="00FB1FE0" w:rsidRDefault="00FB1FE0" w:rsidP="003319CA">
      <w:pPr>
        <w:spacing w:line="360" w:lineRule="auto"/>
        <w:rPr>
          <w:rFonts w:cs="Arial"/>
          <w:sz w:val="24"/>
          <w:lang w:eastAsia="de-DE"/>
        </w:rPr>
      </w:pPr>
    </w:p>
    <w:p w14:paraId="46403C22" w14:textId="77777777" w:rsidR="00D40BB7" w:rsidRPr="004918B9" w:rsidRDefault="00D40BB7" w:rsidP="003319CA">
      <w:pPr>
        <w:spacing w:line="360" w:lineRule="auto"/>
        <w:rPr>
          <w:rFonts w:eastAsiaTheme="minorEastAsia" w:cs="Arial"/>
          <w:sz w:val="24"/>
          <w:lang w:eastAsia="ja-JP"/>
        </w:rPr>
      </w:pPr>
    </w:p>
    <w:p w14:paraId="146491E6" w14:textId="1B35D26F" w:rsidR="00FB1FE0" w:rsidRDefault="004918B9" w:rsidP="003319CA">
      <w:pPr>
        <w:spacing w:line="360" w:lineRule="auto"/>
        <w:rPr>
          <w:rFonts w:cs="Arial"/>
          <w:sz w:val="24"/>
          <w:lang w:eastAsia="de-DE"/>
        </w:rPr>
      </w:pPr>
      <w:r>
        <w:rPr>
          <w:rFonts w:ascii="MS Mincho" w:eastAsia="MS Mincho" w:hAnsi="MS Mincho" w:cs="MS Mincho" w:hint="eastAsia"/>
          <w:sz w:val="24"/>
          <w:lang w:eastAsia="ja-JP"/>
        </w:rPr>
        <w:t xml:space="preserve">　　　　　</w:t>
      </w:r>
      <w:r w:rsidRPr="004918B9">
        <w:rPr>
          <w:rFonts w:cs="Arial"/>
          <w:noProof/>
          <w:sz w:val="24"/>
          <w:lang w:eastAsia="de-DE"/>
        </w:rPr>
        <w:drawing>
          <wp:inline distT="0" distB="0" distL="0" distR="0" wp14:anchorId="68FA7CCF" wp14:editId="740203FE">
            <wp:extent cx="3001993" cy="2151551"/>
            <wp:effectExtent l="0" t="0" r="8255" b="1270"/>
            <wp:docPr id="1554593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3471" name=""/>
                    <pic:cNvPicPr/>
                  </pic:nvPicPr>
                  <pic:blipFill>
                    <a:blip r:embed="rId13"/>
                    <a:stretch>
                      <a:fillRect/>
                    </a:stretch>
                  </pic:blipFill>
                  <pic:spPr>
                    <a:xfrm>
                      <a:off x="0" y="0"/>
                      <a:ext cx="3012297" cy="2158936"/>
                    </a:xfrm>
                    <a:prstGeom prst="rect">
                      <a:avLst/>
                    </a:prstGeom>
                  </pic:spPr>
                </pic:pic>
              </a:graphicData>
            </a:graphic>
          </wp:inline>
        </w:drawing>
      </w:r>
    </w:p>
    <w:p w14:paraId="5D7B5835" w14:textId="77777777" w:rsidR="00085E75" w:rsidRDefault="00085E75" w:rsidP="003319CA">
      <w:pPr>
        <w:spacing w:line="360" w:lineRule="auto"/>
        <w:rPr>
          <w:rFonts w:cs="Arial"/>
          <w:sz w:val="24"/>
          <w:lang w:eastAsia="de-DE"/>
        </w:rPr>
      </w:pPr>
    </w:p>
    <w:p w14:paraId="44B19C84" w14:textId="00E2E4D3" w:rsidR="00085E75" w:rsidRPr="00085E75" w:rsidRDefault="00FB1FE0" w:rsidP="00085E75">
      <w:pPr>
        <w:spacing w:line="360" w:lineRule="auto"/>
        <w:rPr>
          <w:rFonts w:cs="Arial"/>
          <w:sz w:val="24"/>
          <w:lang w:eastAsia="de-DE"/>
        </w:rPr>
      </w:pPr>
      <w:r>
        <w:rPr>
          <w:rFonts w:cs="Arial"/>
          <w:sz w:val="24"/>
          <w:lang w:eastAsia="de-DE"/>
        </w:rPr>
        <w:t>Photo 3:</w:t>
      </w:r>
      <w:r w:rsidR="00D40BB7">
        <w:rPr>
          <w:rFonts w:cs="Arial"/>
          <w:sz w:val="24"/>
          <w:lang w:eastAsia="de-DE"/>
        </w:rPr>
        <w:t xml:space="preserve"> </w:t>
      </w:r>
      <w:r w:rsidR="00085E75" w:rsidRPr="00085E75">
        <w:rPr>
          <w:rFonts w:cs="Arial"/>
          <w:sz w:val="24"/>
          <w:lang w:eastAsia="de-DE"/>
        </w:rPr>
        <w:t>Top of the GEA Wettable Bag Filter</w:t>
      </w:r>
      <w:r w:rsidR="00085E75">
        <w:rPr>
          <w:rFonts w:cs="Arial"/>
          <w:sz w:val="24"/>
          <w:lang w:eastAsia="de-DE"/>
        </w:rPr>
        <w:t xml:space="preserve">. (Photo: </w:t>
      </w:r>
      <w:r w:rsidR="005C0C3E">
        <w:rPr>
          <w:rFonts w:cs="Arial"/>
          <w:sz w:val="24"/>
          <w:lang w:eastAsia="de-DE"/>
        </w:rPr>
        <w:t>Chugai)</w:t>
      </w:r>
    </w:p>
    <w:p w14:paraId="2964754B" w14:textId="6CCE3DE8" w:rsidR="00085E75" w:rsidRDefault="00085E75" w:rsidP="00085E75">
      <w:pPr>
        <w:spacing w:line="360" w:lineRule="auto"/>
        <w:rPr>
          <w:rFonts w:cs="Arial"/>
          <w:b/>
          <w:bCs/>
          <w:color w:val="0303B8" w:themeColor="text1"/>
          <w:sz w:val="18"/>
          <w:szCs w:val="18"/>
        </w:rPr>
      </w:pPr>
    </w:p>
    <w:p w14:paraId="01AECDE2" w14:textId="5FF3DCA4" w:rsidR="003319CA" w:rsidRDefault="003319CA" w:rsidP="003319CA">
      <w:pPr>
        <w:rPr>
          <w:color w:val="808080" w:themeColor="accent6" w:themeShade="80"/>
          <w:sz w:val="18"/>
          <w:szCs w:val="18"/>
        </w:rPr>
      </w:pPr>
      <w:r w:rsidRPr="003319CA">
        <w:rPr>
          <w:rFonts w:cs="Arial"/>
          <w:b/>
          <w:bCs/>
          <w:color w:val="0303B8" w:themeColor="text1"/>
          <w:sz w:val="18"/>
          <w:szCs w:val="18"/>
        </w:rPr>
        <w:t>About Chugai Pharmaceutical Co., Ltd.</w:t>
      </w:r>
    </w:p>
    <w:p w14:paraId="6267836E" w14:textId="77777777" w:rsidR="000A4561" w:rsidRPr="000A4561" w:rsidRDefault="000A4561" w:rsidP="000A4561">
      <w:pPr>
        <w:rPr>
          <w:i/>
          <w:iCs/>
          <w:color w:val="808080" w:themeColor="accent6" w:themeShade="80"/>
          <w:sz w:val="18"/>
          <w:szCs w:val="18"/>
        </w:rPr>
      </w:pPr>
      <w:r w:rsidRPr="000A4561">
        <w:rPr>
          <w:color w:val="808080" w:themeColor="background1" w:themeShade="80"/>
          <w:sz w:val="18"/>
          <w:szCs w:val="18"/>
        </w:rPr>
        <w:t>Chugai Pharmaceutical Co., Ltd., headquartered in Tokyo, is a research-based pharmaceutical company with world-class drug discovery capabilities, including proprietary antibody engineering technologies. Chugai is committed to creating innovative pharmaceutical products that may satisfy unmet medical needs. Chugai is listed on the Prime Market of the Tokyo Stock Exchange. While maintaining autonomy and management independence, Chugai is an important member of the Roche Group. Additional information is available at</w:t>
      </w:r>
      <w:r w:rsidRPr="000A4561">
        <w:rPr>
          <w:i/>
          <w:iCs/>
          <w:color w:val="808080" w:themeColor="accent6" w:themeShade="80"/>
          <w:sz w:val="18"/>
          <w:szCs w:val="18"/>
        </w:rPr>
        <w:t xml:space="preserve"> </w:t>
      </w:r>
      <w:hyperlink r:id="rId14" w:history="1">
        <w:r w:rsidRPr="000A4561">
          <w:rPr>
            <w:rStyle w:val="Hyperlink"/>
            <w:i/>
            <w:iCs/>
            <w:sz w:val="18"/>
            <w:szCs w:val="18"/>
          </w:rPr>
          <w:t>https://www.chugai-pharm.co.jp/english/</w:t>
        </w:r>
      </w:hyperlink>
      <w:r w:rsidRPr="000A4561">
        <w:rPr>
          <w:i/>
          <w:iCs/>
          <w:color w:val="808080" w:themeColor="accent6" w:themeShade="80"/>
          <w:sz w:val="18"/>
          <w:szCs w:val="18"/>
        </w:rPr>
        <w:t>.</w:t>
      </w:r>
    </w:p>
    <w:p w14:paraId="0F25B647" w14:textId="77777777" w:rsidR="000A4561" w:rsidRPr="003319CA" w:rsidRDefault="000A4561" w:rsidP="003319CA">
      <w:pPr>
        <w:rPr>
          <w:color w:val="808080" w:themeColor="accent6" w:themeShade="80"/>
          <w:sz w:val="18"/>
          <w:szCs w:val="18"/>
        </w:rPr>
      </w:pPr>
    </w:p>
    <w:p w14:paraId="79071AED" w14:textId="77777777" w:rsidR="00E90770" w:rsidRDefault="00E90770" w:rsidP="006B6BE6">
      <w:pPr>
        <w:autoSpaceDE w:val="0"/>
        <w:autoSpaceDN w:val="0"/>
        <w:adjustRightInd w:val="0"/>
        <w:spacing w:line="360" w:lineRule="auto"/>
        <w:rPr>
          <w:rFonts w:eastAsia="Times New Roman" w:cs="Arial"/>
          <w:sz w:val="18"/>
          <w:szCs w:val="18"/>
          <w:lang w:eastAsia="de-DE"/>
        </w:rPr>
      </w:pPr>
    </w:p>
    <w:p w14:paraId="7F098F0A" w14:textId="2E0CD250" w:rsidR="00C361A4" w:rsidRPr="00C80027" w:rsidRDefault="00C361A4" w:rsidP="00C80027">
      <w:pPr>
        <w:rPr>
          <w:rFonts w:eastAsiaTheme="minorEastAsia"/>
          <w:color w:val="808080" w:themeColor="accent6" w:themeShade="80"/>
          <w:sz w:val="18"/>
          <w:szCs w:val="18"/>
          <w:lang w:eastAsia="ja-JP"/>
        </w:rPr>
      </w:pPr>
      <w:r w:rsidRPr="00C80027">
        <w:rPr>
          <w:rFonts w:cs="Arial"/>
          <w:b/>
          <w:bCs/>
          <w:color w:val="0303B8" w:themeColor="text1"/>
          <w:sz w:val="18"/>
          <w:szCs w:val="18"/>
        </w:rPr>
        <w:t xml:space="preserve">About JGC </w:t>
      </w:r>
      <w:r w:rsidR="00134F5D" w:rsidRPr="001372AD">
        <w:rPr>
          <w:rFonts w:cs="Arial" w:hint="eastAsia"/>
          <w:b/>
          <w:bCs/>
          <w:color w:val="0303B8" w:themeColor="text1"/>
          <w:sz w:val="18"/>
          <w:szCs w:val="18"/>
        </w:rPr>
        <w:t xml:space="preserve">Japan </w:t>
      </w:r>
      <w:r w:rsidRPr="00C80027">
        <w:rPr>
          <w:rFonts w:cs="Arial"/>
          <w:b/>
          <w:bCs/>
          <w:color w:val="0303B8" w:themeColor="text1"/>
          <w:sz w:val="18"/>
          <w:szCs w:val="18"/>
        </w:rPr>
        <w:t>Corporation</w:t>
      </w:r>
      <w:r w:rsidRPr="00C80027">
        <w:rPr>
          <w:sz w:val="18"/>
          <w:szCs w:val="18"/>
        </w:rPr>
        <w:br/>
      </w:r>
      <w:r w:rsidR="00C80027" w:rsidRPr="00C80027">
        <w:rPr>
          <w:rFonts w:eastAsiaTheme="minorEastAsia"/>
          <w:color w:val="808080" w:themeColor="accent6" w:themeShade="80"/>
          <w:sz w:val="18"/>
          <w:szCs w:val="18"/>
          <w:lang w:eastAsia="ja-JP"/>
        </w:rPr>
        <w:t xml:space="preserve">JGC </w:t>
      </w:r>
      <w:r w:rsidR="00134F5D" w:rsidRPr="001372AD">
        <w:rPr>
          <w:rFonts w:eastAsiaTheme="minorEastAsia" w:hint="eastAsia"/>
          <w:color w:val="808080" w:themeColor="accent6" w:themeShade="80"/>
          <w:sz w:val="18"/>
          <w:szCs w:val="18"/>
          <w:lang w:eastAsia="ja-JP"/>
        </w:rPr>
        <w:t>Japan</w:t>
      </w:r>
      <w:r w:rsidR="00134F5D">
        <w:rPr>
          <w:rFonts w:eastAsiaTheme="minorEastAsia" w:hint="eastAsia"/>
          <w:color w:val="808080" w:themeColor="accent6" w:themeShade="80"/>
          <w:sz w:val="18"/>
          <w:szCs w:val="18"/>
          <w:lang w:eastAsia="ja-JP"/>
        </w:rPr>
        <w:t xml:space="preserve"> </w:t>
      </w:r>
      <w:r w:rsidR="00C80027" w:rsidRPr="00C80027">
        <w:rPr>
          <w:rFonts w:eastAsiaTheme="minorEastAsia"/>
          <w:color w:val="808080" w:themeColor="accent6" w:themeShade="80"/>
          <w:sz w:val="18"/>
          <w:szCs w:val="18"/>
          <w:lang w:eastAsia="ja-JP"/>
        </w:rPr>
        <w:t>Corporation, also known as JGC Holdings</w:t>
      </w:r>
      <w:r w:rsidR="00134F5D">
        <w:rPr>
          <w:rFonts w:eastAsiaTheme="minorEastAsia" w:hint="eastAsia"/>
          <w:color w:val="808080" w:themeColor="accent6" w:themeShade="80"/>
          <w:sz w:val="18"/>
          <w:szCs w:val="18"/>
          <w:lang w:eastAsia="ja-JP"/>
        </w:rPr>
        <w:t xml:space="preserve"> </w:t>
      </w:r>
      <w:r w:rsidR="00134F5D" w:rsidRPr="001372AD">
        <w:rPr>
          <w:rFonts w:eastAsiaTheme="minorEastAsia" w:hint="eastAsia"/>
          <w:color w:val="808080" w:themeColor="accent6" w:themeShade="80"/>
          <w:sz w:val="18"/>
          <w:szCs w:val="18"/>
          <w:lang w:eastAsia="ja-JP"/>
        </w:rPr>
        <w:t>Corporation</w:t>
      </w:r>
      <w:r w:rsidR="00C80027" w:rsidRPr="00C80027">
        <w:rPr>
          <w:rFonts w:eastAsiaTheme="minorEastAsia"/>
          <w:color w:val="808080" w:themeColor="accent6" w:themeShade="80"/>
          <w:sz w:val="18"/>
          <w:szCs w:val="18"/>
          <w:lang w:eastAsia="ja-JP"/>
        </w:rPr>
        <w:t xml:space="preserve">, is a world-renowned engineering company based in Japan. Established in 1928, its headquarters </w:t>
      </w:r>
      <w:proofErr w:type="gramStart"/>
      <w:r w:rsidR="00C80027" w:rsidRPr="00C80027">
        <w:rPr>
          <w:rFonts w:eastAsiaTheme="minorEastAsia"/>
          <w:color w:val="808080" w:themeColor="accent6" w:themeShade="80"/>
          <w:sz w:val="18"/>
          <w:szCs w:val="18"/>
          <w:lang w:eastAsia="ja-JP"/>
        </w:rPr>
        <w:t>are located in</w:t>
      </w:r>
      <w:proofErr w:type="gramEnd"/>
      <w:r w:rsidR="00C80027" w:rsidRPr="00C80027">
        <w:rPr>
          <w:rFonts w:eastAsiaTheme="minorEastAsia"/>
          <w:color w:val="808080" w:themeColor="accent6" w:themeShade="80"/>
          <w:sz w:val="18"/>
          <w:szCs w:val="18"/>
          <w:lang w:eastAsia="ja-JP"/>
        </w:rPr>
        <w:t xml:space="preserve"> Yokohama City, Kanagawa Prefecture. JGC specializes in the design, procurement, and construction (EPC</w:t>
      </w:r>
      <w:proofErr w:type="gramStart"/>
      <w:r w:rsidR="00C80027" w:rsidRPr="00C80027">
        <w:rPr>
          <w:rFonts w:eastAsiaTheme="minorEastAsia"/>
          <w:color w:val="808080" w:themeColor="accent6" w:themeShade="80"/>
          <w:sz w:val="18"/>
          <w:szCs w:val="18"/>
          <w:lang w:eastAsia="ja-JP"/>
        </w:rPr>
        <w:t>) of</w:t>
      </w:r>
      <w:proofErr w:type="gramEnd"/>
      <w:r w:rsidR="00C80027" w:rsidRPr="00C80027">
        <w:rPr>
          <w:rFonts w:eastAsiaTheme="minorEastAsia"/>
          <w:color w:val="808080" w:themeColor="accent6" w:themeShade="80"/>
          <w:sz w:val="18"/>
          <w:szCs w:val="18"/>
          <w:lang w:eastAsia="ja-JP"/>
        </w:rPr>
        <w:t xml:space="preserve"> facilities such as oil refineries, natural gas processing plants, and LNG plants. In addition to these services, it actively contributes to the life sciences sector. So far, JGC has managed more than 600 EPC projects for pharmaceutical manufacturing facilities and laboratories.</w:t>
      </w:r>
    </w:p>
    <w:p w14:paraId="190C1A6E" w14:textId="77777777" w:rsidR="00C361A4" w:rsidRDefault="00C361A4" w:rsidP="006B6BE6">
      <w:pPr>
        <w:autoSpaceDE w:val="0"/>
        <w:autoSpaceDN w:val="0"/>
        <w:adjustRightInd w:val="0"/>
        <w:spacing w:line="360" w:lineRule="auto"/>
        <w:rPr>
          <w:rFonts w:ascii="Cambria" w:eastAsia="Times New Roman" w:hAnsi="Cambria" w:cs="Arial"/>
          <w:sz w:val="16"/>
          <w:szCs w:val="16"/>
          <w:lang w:eastAsia="de-DE"/>
        </w:rPr>
      </w:pPr>
    </w:p>
    <w:p w14:paraId="663D2C34" w14:textId="77777777" w:rsidR="001372AD" w:rsidRPr="00C80027" w:rsidRDefault="001372AD" w:rsidP="006B6BE6">
      <w:pPr>
        <w:autoSpaceDE w:val="0"/>
        <w:autoSpaceDN w:val="0"/>
        <w:adjustRightInd w:val="0"/>
        <w:spacing w:line="360" w:lineRule="auto"/>
        <w:rPr>
          <w:rFonts w:ascii="Cambria" w:eastAsia="Times New Roman" w:hAnsi="Cambria" w:cs="Arial"/>
          <w:sz w:val="16"/>
          <w:szCs w:val="16"/>
          <w:lang w:eastAsia="de-DE"/>
        </w:rPr>
      </w:pPr>
    </w:p>
    <w:p w14:paraId="227F46A9" w14:textId="77777777" w:rsidR="003319CA" w:rsidRPr="00B54B87" w:rsidRDefault="003319CA" w:rsidP="003319CA">
      <w:pPr>
        <w:pStyle w:val="BoilerplateBold"/>
        <w:rPr>
          <w:bCs/>
          <w:lang w:val="en-GB"/>
        </w:rPr>
      </w:pPr>
      <w:r w:rsidRPr="00B54B87">
        <w:rPr>
          <w:bCs/>
          <w:lang w:val="en-GB"/>
        </w:rPr>
        <w:t>About GEA</w:t>
      </w:r>
    </w:p>
    <w:p w14:paraId="07C673FA" w14:textId="77777777" w:rsidR="003319CA" w:rsidRPr="00F40269" w:rsidRDefault="003319CA" w:rsidP="003319CA">
      <w:pPr>
        <w:pStyle w:val="Boilerplate"/>
      </w:pPr>
      <w:r w:rsidRPr="00F40269">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F40269">
        <w:t>are</w:t>
      </w:r>
      <w:proofErr w:type="gramEnd"/>
      <w:r w:rsidRPr="00F40269">
        <w:t xml:space="preserv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t>: ”Engineering</w:t>
      </w:r>
      <w:proofErr w:type="gramEnd"/>
      <w:r w:rsidRPr="00F40269">
        <w:t xml:space="preserve"> for a better world.”</w:t>
      </w:r>
    </w:p>
    <w:p w14:paraId="635BE23C" w14:textId="77777777" w:rsidR="003319CA" w:rsidRPr="00F40269" w:rsidRDefault="003319CA" w:rsidP="003319CA">
      <w:pPr>
        <w:pStyle w:val="Boilerplate"/>
      </w:pPr>
    </w:p>
    <w:p w14:paraId="5702FC46" w14:textId="77777777" w:rsidR="003319CA" w:rsidRPr="00F40269" w:rsidRDefault="003319CA" w:rsidP="003319CA">
      <w:pPr>
        <w:pStyle w:val="Boilerplate"/>
      </w:pPr>
      <w:r w:rsidRPr="00F40269">
        <w:t xml:space="preserve">GEA is listed on the German MDAX, the European STOXX® Europe 600 Index and is also a constituent of the leading sustainability indices DAX 50 ESG, MSCI Global Sustainability and Dow Jones Best-in-Class World. </w:t>
      </w:r>
    </w:p>
    <w:p w14:paraId="2894F986" w14:textId="77777777" w:rsidR="003319CA" w:rsidRPr="00F40269" w:rsidRDefault="003319CA" w:rsidP="003319CA">
      <w:pPr>
        <w:pStyle w:val="Boilerplate"/>
      </w:pPr>
    </w:p>
    <w:p w14:paraId="76355953" w14:textId="77777777" w:rsidR="003319CA" w:rsidRPr="00F40269" w:rsidRDefault="003319CA" w:rsidP="003319CA">
      <w:pPr>
        <w:pStyle w:val="BoilerplateBold"/>
        <w:rPr>
          <w:b w:val="0"/>
          <w:color w:val="808080" w:themeColor="background1" w:themeShade="80"/>
        </w:rPr>
      </w:pPr>
      <w:r w:rsidRPr="00F40269">
        <w:rPr>
          <w:b w:val="0"/>
          <w:color w:val="808080" w:themeColor="background1" w:themeShade="80"/>
        </w:rPr>
        <w:t xml:space="preserve">More information can be found online at </w:t>
      </w:r>
      <w:r w:rsidRPr="00F40269">
        <w:t>gea.com</w:t>
      </w:r>
      <w:r w:rsidRPr="00F40269">
        <w:rPr>
          <w:b w:val="0"/>
          <w:color w:val="808080" w:themeColor="background1" w:themeShade="80"/>
        </w:rPr>
        <w:t>.</w:t>
      </w:r>
    </w:p>
    <w:p w14:paraId="77B0C893" w14:textId="77777777" w:rsidR="003319CA" w:rsidRPr="00F40269" w:rsidRDefault="003319CA" w:rsidP="003319CA">
      <w:pPr>
        <w:pStyle w:val="BoilerplateBold"/>
        <w:rPr>
          <w:b w:val="0"/>
          <w:color w:val="808080" w:themeColor="background1" w:themeShade="80"/>
        </w:rPr>
      </w:pPr>
      <w:r w:rsidRPr="00F40269">
        <w:rPr>
          <w:b w:val="0"/>
          <w:color w:val="808080" w:themeColor="background1" w:themeShade="80"/>
        </w:rPr>
        <w:t xml:space="preserve">If you do not wish to receive any further information from GEA, please send an e-mail to </w:t>
      </w:r>
      <w:r w:rsidRPr="00F40269">
        <w:t>pr@gea.com</w:t>
      </w:r>
      <w:r w:rsidRPr="00F40269">
        <w:rPr>
          <w:b w:val="0"/>
          <w:color w:val="808080" w:themeColor="background1" w:themeShade="80"/>
        </w:rPr>
        <w:t>.</w:t>
      </w:r>
    </w:p>
    <w:p w14:paraId="7586BA2A" w14:textId="77777777" w:rsidR="003319CA" w:rsidRPr="00586FC4" w:rsidRDefault="003319CA" w:rsidP="003319CA">
      <w:pPr>
        <w:spacing w:line="360" w:lineRule="auto"/>
        <w:rPr>
          <w:lang w:eastAsia="de-DE"/>
        </w:rPr>
      </w:pPr>
    </w:p>
    <w:p w14:paraId="4CA0E1F5" w14:textId="77777777" w:rsidR="003319CA" w:rsidRPr="00586FC4" w:rsidRDefault="003319CA" w:rsidP="003319CA">
      <w:pPr>
        <w:pBdr>
          <w:top w:val="single" w:sz="4" w:space="1" w:color="0303B8" w:themeColor="text1"/>
        </w:pBdr>
        <w:rPr>
          <w:rStyle w:val="Untertitel1Subline"/>
        </w:rPr>
      </w:pPr>
    </w:p>
    <w:p w14:paraId="530941DB" w14:textId="77777777" w:rsidR="003319CA" w:rsidRPr="00266CE0" w:rsidRDefault="003319CA" w:rsidP="003319CA">
      <w:pPr>
        <w:pBdr>
          <w:top w:val="single" w:sz="4" w:space="1" w:color="0303B8" w:themeColor="text1"/>
        </w:pBdr>
        <w:rPr>
          <w:rStyle w:val="Untertitel1Subline"/>
        </w:rPr>
      </w:pPr>
      <w:r w:rsidRPr="00266CE0">
        <w:rPr>
          <w:rStyle w:val="Untertitel1Subline"/>
          <w:bCs/>
        </w:rPr>
        <w:t>NOTE TO EDITORS</w:t>
      </w:r>
    </w:p>
    <w:p w14:paraId="25303DD6" w14:textId="77777777" w:rsidR="003319CA" w:rsidRPr="00266CE0" w:rsidRDefault="003319CA" w:rsidP="003319CA">
      <w:pPr>
        <w:autoSpaceDE w:val="0"/>
        <w:autoSpaceDN w:val="0"/>
        <w:ind w:right="-1"/>
      </w:pPr>
    </w:p>
    <w:p w14:paraId="46C0F4F6" w14:textId="77777777" w:rsidR="003319CA" w:rsidRPr="009D1A70" w:rsidRDefault="003319CA" w:rsidP="003319CA">
      <w:pPr>
        <w:pStyle w:val="Bullets"/>
        <w:numPr>
          <w:ilvl w:val="0"/>
          <w:numId w:val="11"/>
        </w:numPr>
        <w:spacing w:line="276" w:lineRule="auto"/>
      </w:pPr>
      <w:r w:rsidRPr="009D1A70">
        <w:rPr>
          <w:bCs w:val="0"/>
        </w:rPr>
        <w:t>Further </w:t>
      </w:r>
      <w:hyperlink r:id="rId15" w:history="1">
        <w:r w:rsidRPr="009D1A70">
          <w:rPr>
            <w:rStyle w:val="Hyperlink"/>
          </w:rPr>
          <w:t>information </w:t>
        </w:r>
      </w:hyperlink>
      <w:r w:rsidRPr="009D1A70">
        <w:rPr>
          <w:bCs w:val="0"/>
        </w:rPr>
        <w:t>about GEA</w:t>
      </w:r>
    </w:p>
    <w:p w14:paraId="73826060" w14:textId="77777777" w:rsidR="003319CA" w:rsidRPr="009D1A70" w:rsidRDefault="003319CA" w:rsidP="003319CA">
      <w:pPr>
        <w:pStyle w:val="Bullets"/>
        <w:numPr>
          <w:ilvl w:val="0"/>
          <w:numId w:val="11"/>
        </w:numPr>
        <w:spacing w:line="276" w:lineRule="auto"/>
      </w:pPr>
      <w:r w:rsidRPr="009D1A70">
        <w:rPr>
          <w:bCs w:val="0"/>
        </w:rPr>
        <w:t xml:space="preserve">To the GEA </w:t>
      </w:r>
      <w:hyperlink r:id="rId16" w:history="1">
        <w:r w:rsidRPr="009D1A70">
          <w:rPr>
            <w:rStyle w:val="Hyperlink"/>
          </w:rPr>
          <w:t>Press page</w:t>
        </w:r>
      </w:hyperlink>
    </w:p>
    <w:p w14:paraId="6BB82900" w14:textId="77777777" w:rsidR="003319CA" w:rsidRPr="009D1A70" w:rsidRDefault="003319CA" w:rsidP="003319CA">
      <w:pPr>
        <w:pStyle w:val="Bullets"/>
        <w:numPr>
          <w:ilvl w:val="0"/>
          <w:numId w:val="11"/>
        </w:numPr>
        <w:spacing w:line="276" w:lineRule="auto"/>
        <w:rPr>
          <w:rStyle w:val="Hyperlink"/>
          <w:b w:val="0"/>
          <w:color w:val="000000" w:themeColor="accent1"/>
        </w:rPr>
      </w:pPr>
      <w:r w:rsidRPr="009D1A70">
        <w:rPr>
          <w:bCs w:val="0"/>
        </w:rPr>
        <w:t>To the GEA </w:t>
      </w:r>
      <w:hyperlink r:id="rId17" w:history="1">
        <w:r w:rsidRPr="009D1A70">
          <w:rPr>
            <w:rStyle w:val="Hyperlink"/>
          </w:rPr>
          <w:t>Media Center</w:t>
        </w:r>
      </w:hyperlink>
    </w:p>
    <w:p w14:paraId="1309D505" w14:textId="77777777" w:rsidR="003319CA" w:rsidRPr="00F40269" w:rsidRDefault="003319CA" w:rsidP="003319CA">
      <w:pPr>
        <w:pStyle w:val="Bullets"/>
        <w:numPr>
          <w:ilvl w:val="0"/>
          <w:numId w:val="11"/>
        </w:numPr>
        <w:spacing w:line="276" w:lineRule="auto"/>
      </w:pPr>
      <w:r w:rsidRPr="00F40269">
        <w:rPr>
          <w:bCs w:val="0"/>
        </w:rPr>
        <w:t xml:space="preserve">Background information on current topics can be found at </w:t>
      </w:r>
      <w:hyperlink r:id="rId18" w:history="1">
        <w:r w:rsidRPr="00F40269">
          <w:rPr>
            <w:rStyle w:val="Hyperlink"/>
          </w:rPr>
          <w:t>Features</w:t>
        </w:r>
      </w:hyperlink>
    </w:p>
    <w:p w14:paraId="7B3DE992" w14:textId="77777777" w:rsidR="003319CA" w:rsidRPr="009D1A70" w:rsidRDefault="003319CA" w:rsidP="003319CA">
      <w:pPr>
        <w:pStyle w:val="Bullets"/>
        <w:numPr>
          <w:ilvl w:val="0"/>
          <w:numId w:val="11"/>
        </w:numPr>
      </w:pPr>
      <w:r w:rsidRPr="009D1A70">
        <w:rPr>
          <w:bCs w:val="0"/>
        </w:rPr>
        <w:t xml:space="preserve">Follow GEA on </w:t>
      </w:r>
      <w:r w:rsidRPr="009D1A70">
        <w:rPr>
          <w:bCs w:val="0"/>
          <w:noProof/>
        </w:rPr>
        <w:drawing>
          <wp:inline distT="0" distB="0" distL="0" distR="0" wp14:anchorId="2BDF373F" wp14:editId="2D574295">
            <wp:extent cx="152400" cy="133350"/>
            <wp:effectExtent l="0" t="0" r="0" b="0"/>
            <wp:docPr id="1579465491" name="Grafik 1579465491" descr="Ein Bild, das Logo, Symbol, Screenshot, Schrif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07A207AD" wp14:editId="6E0D3E81">
            <wp:extent cx="180975" cy="133350"/>
            <wp:effectExtent l="0" t="0" r="9525" b="0"/>
            <wp:docPr id="2095956441" name="Grafik 20959564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11366E31" w14:textId="77777777" w:rsidR="003319CA" w:rsidRPr="006412CF" w:rsidRDefault="003319CA" w:rsidP="003319CA">
      <w:pPr>
        <w:pBdr>
          <w:bottom w:val="single" w:sz="4" w:space="1" w:color="0303B8" w:themeColor="text1"/>
        </w:pBdr>
        <w:spacing w:line="240" w:lineRule="auto"/>
        <w:rPr>
          <w:rStyle w:val="Untertitel1Subline"/>
        </w:rPr>
      </w:pPr>
    </w:p>
    <w:p w14:paraId="0B8B2C05" w14:textId="77777777" w:rsidR="003319CA" w:rsidRDefault="003319CA" w:rsidP="003319CA">
      <w:pPr>
        <w:pStyle w:val="Boilerplate"/>
      </w:pPr>
    </w:p>
    <w:p w14:paraId="752461F4" w14:textId="77777777" w:rsidR="003319CA" w:rsidRPr="005D45E2" w:rsidRDefault="003319CA" w:rsidP="003319CA">
      <w:pPr>
        <w:pStyle w:val="Boilerplate"/>
        <w:rPr>
          <w:b/>
          <w:bCs/>
          <w:color w:val="0303B8" w:themeColor="text1"/>
        </w:rPr>
      </w:pPr>
      <w:r w:rsidRPr="005D45E2">
        <w:rPr>
          <w:b/>
          <w:bCs/>
          <w:color w:val="0303B8" w:themeColor="text1"/>
        </w:rPr>
        <w:t>GEA</w:t>
      </w:r>
    </w:p>
    <w:p w14:paraId="0FCEB8F1" w14:textId="77777777" w:rsidR="003319CA" w:rsidRPr="00266CE0" w:rsidRDefault="003319CA" w:rsidP="003319CA">
      <w:pPr>
        <w:pStyle w:val="BoilerplateBold"/>
        <w:rPr>
          <w:lang w:val="es-ES"/>
        </w:rPr>
      </w:pPr>
      <w:r w:rsidRPr="00266CE0">
        <w:rPr>
          <w:lang w:val="es-ES"/>
        </w:rPr>
        <w:t>Media Relations GEA</w:t>
      </w:r>
    </w:p>
    <w:p w14:paraId="0899AD3A" w14:textId="77777777" w:rsidR="003319CA" w:rsidRPr="00266CE0" w:rsidRDefault="003319CA" w:rsidP="003319CA">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0A973BFA" w14:textId="77777777" w:rsidR="003319CA" w:rsidRDefault="003319CA" w:rsidP="003319CA">
      <w:pPr>
        <w:rPr>
          <w:color w:val="808080" w:themeColor="background1" w:themeShade="80"/>
          <w:sz w:val="18"/>
          <w:szCs w:val="18"/>
        </w:rPr>
      </w:pPr>
      <w:r w:rsidRPr="000C3A49">
        <w:rPr>
          <w:color w:val="808080" w:themeColor="background1" w:themeShade="80"/>
          <w:sz w:val="18"/>
          <w:szCs w:val="18"/>
        </w:rPr>
        <w:t>Peter-Müller-Str. 12, 40468 Düsseldorf</w:t>
      </w:r>
    </w:p>
    <w:p w14:paraId="66E4983F" w14:textId="77777777" w:rsidR="003319CA" w:rsidRPr="008E70C1" w:rsidRDefault="003319CA" w:rsidP="003319CA">
      <w:pPr>
        <w:rPr>
          <w:color w:val="808080" w:themeColor="background1" w:themeShade="80"/>
          <w:sz w:val="18"/>
          <w:szCs w:val="18"/>
        </w:rPr>
      </w:pPr>
      <w:bookmarkStart w:id="1" w:name="_Hlk111819835"/>
      <w:r w:rsidRPr="008E70C1">
        <w:rPr>
          <w:color w:val="808080" w:themeColor="background1" w:themeShade="80"/>
          <w:sz w:val="18"/>
          <w:szCs w:val="18"/>
        </w:rPr>
        <w:t>Phone +49 211 91361505</w:t>
      </w:r>
    </w:p>
    <w:bookmarkEnd w:id="1"/>
    <w:p w14:paraId="6AB18C17" w14:textId="77777777" w:rsidR="003319CA" w:rsidRPr="008E70C1" w:rsidRDefault="003319CA" w:rsidP="003319CA">
      <w:pPr>
        <w:rPr>
          <w:color w:val="808080" w:themeColor="background1" w:themeShade="80"/>
          <w:sz w:val="18"/>
          <w:szCs w:val="18"/>
        </w:rPr>
      </w:pPr>
      <w:r w:rsidRPr="008E70C1">
        <w:rPr>
          <w:color w:val="808080" w:themeColor="background1" w:themeShade="80"/>
          <w:sz w:val="18"/>
          <w:szCs w:val="18"/>
        </w:rPr>
        <w:t>Tel. +491736205746</w:t>
      </w:r>
    </w:p>
    <w:p w14:paraId="38583B14" w14:textId="77777777" w:rsidR="003319CA" w:rsidRPr="008E70C1" w:rsidRDefault="003319CA" w:rsidP="003319CA">
      <w:pPr>
        <w:rPr>
          <w:sz w:val="16"/>
          <w:szCs w:val="16"/>
        </w:rPr>
      </w:pPr>
      <w:r w:rsidRPr="008E70C1">
        <w:rPr>
          <w:b/>
          <w:bCs/>
          <w:color w:val="0303B8" w:themeColor="text1"/>
          <w:sz w:val="18"/>
          <w:szCs w:val="18"/>
        </w:rPr>
        <w:t>michael.golek@gea.com</w:t>
      </w:r>
    </w:p>
    <w:p w14:paraId="52282B23" w14:textId="77777777" w:rsidR="003319CA" w:rsidRPr="00956162" w:rsidRDefault="003319CA" w:rsidP="006B6BE6">
      <w:pPr>
        <w:autoSpaceDE w:val="0"/>
        <w:autoSpaceDN w:val="0"/>
        <w:adjustRightInd w:val="0"/>
        <w:spacing w:line="360" w:lineRule="auto"/>
        <w:rPr>
          <w:rFonts w:eastAsia="Times New Roman" w:cs="Arial"/>
          <w:sz w:val="18"/>
          <w:szCs w:val="18"/>
          <w:lang w:eastAsia="de-DE"/>
        </w:rPr>
      </w:pPr>
    </w:p>
    <w:sectPr w:rsidR="003319CA" w:rsidRPr="00956162"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278F6" w14:textId="77777777" w:rsidR="00297C22" w:rsidRDefault="00297C22" w:rsidP="00E668F9">
      <w:r>
        <w:separator/>
      </w:r>
    </w:p>
  </w:endnote>
  <w:endnote w:type="continuationSeparator" w:id="0">
    <w:p w14:paraId="35DCFEAA" w14:textId="77777777" w:rsidR="00297C22" w:rsidRDefault="00297C22"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ter">
    <w:altName w:val="Calibri"/>
    <w:panose1 w:val="02000503000000020004"/>
    <w:charset w:val="00"/>
    <w:family w:val="auto"/>
    <w:pitch w:val="variable"/>
    <w:sig w:usb0="E0000AFF" w:usb1="5200A1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77777777" w:rsidR="00654E7D" w:rsidRPr="00654E7D" w:rsidRDefault="00654E7D" w:rsidP="00654E7D">
    <w:pPr>
      <w:pStyle w:val="Fuzeile"/>
    </w:pPr>
    <w:r w:rsidRPr="00EA1A91">
      <w:rPr>
        <w:lang w:val="de-DE"/>
      </w:rPr>
      <w:t xml:space="preserve">Peter-Müller-Str. </w:t>
    </w:r>
    <w:r w:rsidRPr="00654E7D">
      <w:t>12, 40468 Düsseldorf, Germany</w:t>
    </w:r>
    <w:r w:rsidRPr="00654E7D">
      <w:tab/>
      <w:t>Phone +49 211 9136-1492</w:t>
    </w:r>
  </w:p>
  <w:p w14:paraId="3715358D" w14:textId="77777777" w:rsidR="00654E7D" w:rsidRPr="00654E7D" w:rsidRDefault="00654E7D" w:rsidP="00654E7D">
    <w:pPr>
      <w:pStyle w:val="Fuzeile"/>
    </w:pPr>
    <w:r w:rsidRPr="00654E7D">
      <w:t>GEA.com</w:t>
    </w:r>
    <w:r w:rsidRPr="00654E7D">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9CD6C" w14:textId="77777777" w:rsidR="00297C22" w:rsidRDefault="00297C22" w:rsidP="00E668F9">
      <w:r>
        <w:separator/>
      </w:r>
    </w:p>
  </w:footnote>
  <w:footnote w:type="continuationSeparator" w:id="0">
    <w:p w14:paraId="15EC7481" w14:textId="77777777" w:rsidR="00297C22" w:rsidRDefault="00297C22"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8A6EBF"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1D57"/>
    <w:rsid w:val="00024696"/>
    <w:rsid w:val="00024FEC"/>
    <w:rsid w:val="00026401"/>
    <w:rsid w:val="000265A9"/>
    <w:rsid w:val="00026B9F"/>
    <w:rsid w:val="0003095D"/>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3D33"/>
    <w:rsid w:val="0007668E"/>
    <w:rsid w:val="00077AC8"/>
    <w:rsid w:val="00081665"/>
    <w:rsid w:val="000825EF"/>
    <w:rsid w:val="000826B1"/>
    <w:rsid w:val="000837A0"/>
    <w:rsid w:val="000844C3"/>
    <w:rsid w:val="00085788"/>
    <w:rsid w:val="00085BC8"/>
    <w:rsid w:val="00085E75"/>
    <w:rsid w:val="00090FE1"/>
    <w:rsid w:val="00091B7E"/>
    <w:rsid w:val="000942DF"/>
    <w:rsid w:val="000A028E"/>
    <w:rsid w:val="000A4561"/>
    <w:rsid w:val="000A489F"/>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D1"/>
    <w:rsid w:val="000E1DFF"/>
    <w:rsid w:val="000E2047"/>
    <w:rsid w:val="000E2B95"/>
    <w:rsid w:val="000E59AF"/>
    <w:rsid w:val="000E6556"/>
    <w:rsid w:val="000F5917"/>
    <w:rsid w:val="000F61A1"/>
    <w:rsid w:val="00102728"/>
    <w:rsid w:val="00103DAA"/>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4AD8"/>
    <w:rsid w:val="00125CD4"/>
    <w:rsid w:val="001317BD"/>
    <w:rsid w:val="00132F77"/>
    <w:rsid w:val="00134F5D"/>
    <w:rsid w:val="00135725"/>
    <w:rsid w:val="001372AD"/>
    <w:rsid w:val="00142545"/>
    <w:rsid w:val="00142BA6"/>
    <w:rsid w:val="00146693"/>
    <w:rsid w:val="00147123"/>
    <w:rsid w:val="00147EFA"/>
    <w:rsid w:val="00150742"/>
    <w:rsid w:val="00152A76"/>
    <w:rsid w:val="00154332"/>
    <w:rsid w:val="0016079C"/>
    <w:rsid w:val="00160DE7"/>
    <w:rsid w:val="00161462"/>
    <w:rsid w:val="00164C21"/>
    <w:rsid w:val="00164C93"/>
    <w:rsid w:val="00167B6B"/>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1931"/>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0686"/>
    <w:rsid w:val="001E1700"/>
    <w:rsid w:val="001E2837"/>
    <w:rsid w:val="001E3005"/>
    <w:rsid w:val="001E390C"/>
    <w:rsid w:val="001E51BC"/>
    <w:rsid w:val="001F4035"/>
    <w:rsid w:val="001F4642"/>
    <w:rsid w:val="001F553B"/>
    <w:rsid w:val="0020160A"/>
    <w:rsid w:val="00204D58"/>
    <w:rsid w:val="002065D6"/>
    <w:rsid w:val="002066F6"/>
    <w:rsid w:val="00206A36"/>
    <w:rsid w:val="00210DAE"/>
    <w:rsid w:val="002118C3"/>
    <w:rsid w:val="00212797"/>
    <w:rsid w:val="00212AA8"/>
    <w:rsid w:val="00220028"/>
    <w:rsid w:val="002216CF"/>
    <w:rsid w:val="00221C32"/>
    <w:rsid w:val="00221F43"/>
    <w:rsid w:val="00222D5A"/>
    <w:rsid w:val="002237CF"/>
    <w:rsid w:val="00225C3D"/>
    <w:rsid w:val="002268A8"/>
    <w:rsid w:val="00226A36"/>
    <w:rsid w:val="00226F07"/>
    <w:rsid w:val="00227DAE"/>
    <w:rsid w:val="00231A75"/>
    <w:rsid w:val="002320DF"/>
    <w:rsid w:val="00233A65"/>
    <w:rsid w:val="0023568E"/>
    <w:rsid w:val="0023751D"/>
    <w:rsid w:val="00237CCA"/>
    <w:rsid w:val="002418D1"/>
    <w:rsid w:val="002426C3"/>
    <w:rsid w:val="002435E6"/>
    <w:rsid w:val="002441F9"/>
    <w:rsid w:val="00244238"/>
    <w:rsid w:val="00245C74"/>
    <w:rsid w:val="0024703B"/>
    <w:rsid w:val="0024719A"/>
    <w:rsid w:val="0024731E"/>
    <w:rsid w:val="00252A79"/>
    <w:rsid w:val="00252F4F"/>
    <w:rsid w:val="00256227"/>
    <w:rsid w:val="00256D8A"/>
    <w:rsid w:val="002623A6"/>
    <w:rsid w:val="00262403"/>
    <w:rsid w:val="00266621"/>
    <w:rsid w:val="002728A2"/>
    <w:rsid w:val="002733F8"/>
    <w:rsid w:val="00273892"/>
    <w:rsid w:val="002743C8"/>
    <w:rsid w:val="002771B2"/>
    <w:rsid w:val="00283578"/>
    <w:rsid w:val="00283F7E"/>
    <w:rsid w:val="00285B48"/>
    <w:rsid w:val="00287310"/>
    <w:rsid w:val="00287573"/>
    <w:rsid w:val="00290CEE"/>
    <w:rsid w:val="00293846"/>
    <w:rsid w:val="00293E2D"/>
    <w:rsid w:val="00294BF1"/>
    <w:rsid w:val="00295C3F"/>
    <w:rsid w:val="00297705"/>
    <w:rsid w:val="00297A2A"/>
    <w:rsid w:val="00297C22"/>
    <w:rsid w:val="002A063A"/>
    <w:rsid w:val="002A29AA"/>
    <w:rsid w:val="002A2DF7"/>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2C5"/>
    <w:rsid w:val="002E2A4C"/>
    <w:rsid w:val="002E5330"/>
    <w:rsid w:val="002E602D"/>
    <w:rsid w:val="002E6E4A"/>
    <w:rsid w:val="002F089E"/>
    <w:rsid w:val="002F0BB5"/>
    <w:rsid w:val="002F1DCA"/>
    <w:rsid w:val="002F38C6"/>
    <w:rsid w:val="002F47C4"/>
    <w:rsid w:val="002F712B"/>
    <w:rsid w:val="002F7707"/>
    <w:rsid w:val="00300ABC"/>
    <w:rsid w:val="00303094"/>
    <w:rsid w:val="00305520"/>
    <w:rsid w:val="00305B0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319CA"/>
    <w:rsid w:val="00340028"/>
    <w:rsid w:val="003413F2"/>
    <w:rsid w:val="0034611A"/>
    <w:rsid w:val="003470B7"/>
    <w:rsid w:val="00350CD7"/>
    <w:rsid w:val="00350DEA"/>
    <w:rsid w:val="003525D3"/>
    <w:rsid w:val="003527E5"/>
    <w:rsid w:val="003543F6"/>
    <w:rsid w:val="00355182"/>
    <w:rsid w:val="003662EF"/>
    <w:rsid w:val="003667D0"/>
    <w:rsid w:val="0036772F"/>
    <w:rsid w:val="00367F6C"/>
    <w:rsid w:val="00370F73"/>
    <w:rsid w:val="003722F2"/>
    <w:rsid w:val="00374CA4"/>
    <w:rsid w:val="00375EBC"/>
    <w:rsid w:val="00377669"/>
    <w:rsid w:val="00380078"/>
    <w:rsid w:val="00380E0C"/>
    <w:rsid w:val="00381D06"/>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B52FE"/>
    <w:rsid w:val="003C0D1B"/>
    <w:rsid w:val="003C1D50"/>
    <w:rsid w:val="003C20EA"/>
    <w:rsid w:val="003C321C"/>
    <w:rsid w:val="003C37FC"/>
    <w:rsid w:val="003C3EEB"/>
    <w:rsid w:val="003C4A8A"/>
    <w:rsid w:val="003D1F18"/>
    <w:rsid w:val="003D7413"/>
    <w:rsid w:val="003E2BF5"/>
    <w:rsid w:val="003E3323"/>
    <w:rsid w:val="003E436D"/>
    <w:rsid w:val="003E43D4"/>
    <w:rsid w:val="003E75FA"/>
    <w:rsid w:val="003F02E7"/>
    <w:rsid w:val="003F1892"/>
    <w:rsid w:val="003F1BBF"/>
    <w:rsid w:val="003F29AE"/>
    <w:rsid w:val="003F35C4"/>
    <w:rsid w:val="003F4B1D"/>
    <w:rsid w:val="003F5FD4"/>
    <w:rsid w:val="003F6D53"/>
    <w:rsid w:val="004000AB"/>
    <w:rsid w:val="00400221"/>
    <w:rsid w:val="0040073C"/>
    <w:rsid w:val="00401777"/>
    <w:rsid w:val="00401FD8"/>
    <w:rsid w:val="004040DF"/>
    <w:rsid w:val="00404932"/>
    <w:rsid w:val="00405AE8"/>
    <w:rsid w:val="004063F8"/>
    <w:rsid w:val="00407BD9"/>
    <w:rsid w:val="0041063D"/>
    <w:rsid w:val="00411516"/>
    <w:rsid w:val="00413702"/>
    <w:rsid w:val="00413CF6"/>
    <w:rsid w:val="00415264"/>
    <w:rsid w:val="004174DD"/>
    <w:rsid w:val="00421F10"/>
    <w:rsid w:val="00424781"/>
    <w:rsid w:val="00425170"/>
    <w:rsid w:val="004309D5"/>
    <w:rsid w:val="00430BEC"/>
    <w:rsid w:val="004321C0"/>
    <w:rsid w:val="00434686"/>
    <w:rsid w:val="00435A97"/>
    <w:rsid w:val="0044056F"/>
    <w:rsid w:val="00440672"/>
    <w:rsid w:val="00441345"/>
    <w:rsid w:val="00441547"/>
    <w:rsid w:val="00443BED"/>
    <w:rsid w:val="00444D84"/>
    <w:rsid w:val="004456A4"/>
    <w:rsid w:val="0045179E"/>
    <w:rsid w:val="00451E55"/>
    <w:rsid w:val="00452E73"/>
    <w:rsid w:val="0045303F"/>
    <w:rsid w:val="0045373B"/>
    <w:rsid w:val="00454491"/>
    <w:rsid w:val="0045604F"/>
    <w:rsid w:val="004561B3"/>
    <w:rsid w:val="004614A6"/>
    <w:rsid w:val="00462C8E"/>
    <w:rsid w:val="00465CFA"/>
    <w:rsid w:val="00470477"/>
    <w:rsid w:val="0047360F"/>
    <w:rsid w:val="00473805"/>
    <w:rsid w:val="0047497B"/>
    <w:rsid w:val="00475249"/>
    <w:rsid w:val="00481D0E"/>
    <w:rsid w:val="00482FC3"/>
    <w:rsid w:val="00484FB3"/>
    <w:rsid w:val="004862A9"/>
    <w:rsid w:val="004918B9"/>
    <w:rsid w:val="00491CBC"/>
    <w:rsid w:val="004A11EB"/>
    <w:rsid w:val="004A14D8"/>
    <w:rsid w:val="004A3D72"/>
    <w:rsid w:val="004A4CDB"/>
    <w:rsid w:val="004A5437"/>
    <w:rsid w:val="004A75E4"/>
    <w:rsid w:val="004B05A4"/>
    <w:rsid w:val="004B1AC5"/>
    <w:rsid w:val="004B1EA2"/>
    <w:rsid w:val="004B2B0F"/>
    <w:rsid w:val="004B44B0"/>
    <w:rsid w:val="004B65D6"/>
    <w:rsid w:val="004B74C7"/>
    <w:rsid w:val="004B750D"/>
    <w:rsid w:val="004C0DC3"/>
    <w:rsid w:val="004C3832"/>
    <w:rsid w:val="004C616C"/>
    <w:rsid w:val="004C7A66"/>
    <w:rsid w:val="004D0C21"/>
    <w:rsid w:val="004D0E87"/>
    <w:rsid w:val="004D2C2B"/>
    <w:rsid w:val="004D31AF"/>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05A0"/>
    <w:rsid w:val="00503F61"/>
    <w:rsid w:val="00505AB8"/>
    <w:rsid w:val="005065E9"/>
    <w:rsid w:val="00507161"/>
    <w:rsid w:val="0050782E"/>
    <w:rsid w:val="00510761"/>
    <w:rsid w:val="00510BBA"/>
    <w:rsid w:val="005117D6"/>
    <w:rsid w:val="00512C05"/>
    <w:rsid w:val="00513E4E"/>
    <w:rsid w:val="00515B15"/>
    <w:rsid w:val="005168EA"/>
    <w:rsid w:val="00521C71"/>
    <w:rsid w:val="00525CE7"/>
    <w:rsid w:val="00530280"/>
    <w:rsid w:val="00531EB6"/>
    <w:rsid w:val="005377DA"/>
    <w:rsid w:val="0054270C"/>
    <w:rsid w:val="005450C8"/>
    <w:rsid w:val="00545CC7"/>
    <w:rsid w:val="005465BD"/>
    <w:rsid w:val="005475B0"/>
    <w:rsid w:val="00551929"/>
    <w:rsid w:val="00552FEF"/>
    <w:rsid w:val="00553EE9"/>
    <w:rsid w:val="00554D9B"/>
    <w:rsid w:val="0055536E"/>
    <w:rsid w:val="005653D2"/>
    <w:rsid w:val="005665CB"/>
    <w:rsid w:val="0057014D"/>
    <w:rsid w:val="00570600"/>
    <w:rsid w:val="00570FDF"/>
    <w:rsid w:val="00571F8F"/>
    <w:rsid w:val="00572F34"/>
    <w:rsid w:val="0057370B"/>
    <w:rsid w:val="0058262D"/>
    <w:rsid w:val="0058343C"/>
    <w:rsid w:val="00590301"/>
    <w:rsid w:val="005906C8"/>
    <w:rsid w:val="00591F01"/>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0C3E"/>
    <w:rsid w:val="005C2D84"/>
    <w:rsid w:val="005C6E69"/>
    <w:rsid w:val="005D2275"/>
    <w:rsid w:val="005E37F4"/>
    <w:rsid w:val="005E4D25"/>
    <w:rsid w:val="005E4D37"/>
    <w:rsid w:val="005E581A"/>
    <w:rsid w:val="005F050B"/>
    <w:rsid w:val="005F4024"/>
    <w:rsid w:val="00602CAB"/>
    <w:rsid w:val="006042AC"/>
    <w:rsid w:val="00604314"/>
    <w:rsid w:val="006053C6"/>
    <w:rsid w:val="00606519"/>
    <w:rsid w:val="00606750"/>
    <w:rsid w:val="00606AE5"/>
    <w:rsid w:val="00607DF2"/>
    <w:rsid w:val="0061035B"/>
    <w:rsid w:val="006173ED"/>
    <w:rsid w:val="00617B2F"/>
    <w:rsid w:val="00617C0E"/>
    <w:rsid w:val="006260A0"/>
    <w:rsid w:val="00626D91"/>
    <w:rsid w:val="006307C0"/>
    <w:rsid w:val="00632E34"/>
    <w:rsid w:val="00637986"/>
    <w:rsid w:val="00644DBD"/>
    <w:rsid w:val="00645A59"/>
    <w:rsid w:val="00645AF5"/>
    <w:rsid w:val="0064752C"/>
    <w:rsid w:val="00652D73"/>
    <w:rsid w:val="00654E7D"/>
    <w:rsid w:val="00656369"/>
    <w:rsid w:val="00657242"/>
    <w:rsid w:val="00657912"/>
    <w:rsid w:val="006602CA"/>
    <w:rsid w:val="00662B3F"/>
    <w:rsid w:val="00662D9A"/>
    <w:rsid w:val="00664DC5"/>
    <w:rsid w:val="0066524C"/>
    <w:rsid w:val="0066735D"/>
    <w:rsid w:val="00667C05"/>
    <w:rsid w:val="00667F5C"/>
    <w:rsid w:val="00671550"/>
    <w:rsid w:val="00673199"/>
    <w:rsid w:val="00674791"/>
    <w:rsid w:val="0067638C"/>
    <w:rsid w:val="00676966"/>
    <w:rsid w:val="00682546"/>
    <w:rsid w:val="00682E20"/>
    <w:rsid w:val="00683A5A"/>
    <w:rsid w:val="00694027"/>
    <w:rsid w:val="006966D4"/>
    <w:rsid w:val="006A12A8"/>
    <w:rsid w:val="006A20BA"/>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217C9"/>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1EF6"/>
    <w:rsid w:val="0077546D"/>
    <w:rsid w:val="0078318C"/>
    <w:rsid w:val="00783368"/>
    <w:rsid w:val="00785DDD"/>
    <w:rsid w:val="00787DF2"/>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D6561"/>
    <w:rsid w:val="007E028C"/>
    <w:rsid w:val="007E63B4"/>
    <w:rsid w:val="007F1174"/>
    <w:rsid w:val="007F3FBB"/>
    <w:rsid w:val="007F4241"/>
    <w:rsid w:val="007F50B3"/>
    <w:rsid w:val="00801454"/>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51DB"/>
    <w:rsid w:val="00845D97"/>
    <w:rsid w:val="00846EAC"/>
    <w:rsid w:val="00856492"/>
    <w:rsid w:val="008614A5"/>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73E0"/>
    <w:rsid w:val="008B23EA"/>
    <w:rsid w:val="008B3A94"/>
    <w:rsid w:val="008B3C00"/>
    <w:rsid w:val="008B63F9"/>
    <w:rsid w:val="008B6B23"/>
    <w:rsid w:val="008B7B33"/>
    <w:rsid w:val="008C0D3C"/>
    <w:rsid w:val="008C1B80"/>
    <w:rsid w:val="008C3A7F"/>
    <w:rsid w:val="008C43DF"/>
    <w:rsid w:val="008C45C1"/>
    <w:rsid w:val="008C4DEA"/>
    <w:rsid w:val="008C54B4"/>
    <w:rsid w:val="008C6EE9"/>
    <w:rsid w:val="008D3098"/>
    <w:rsid w:val="008D3893"/>
    <w:rsid w:val="008E00D5"/>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27955"/>
    <w:rsid w:val="009303C0"/>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76716"/>
    <w:rsid w:val="00980891"/>
    <w:rsid w:val="0098174C"/>
    <w:rsid w:val="00982945"/>
    <w:rsid w:val="00986A4B"/>
    <w:rsid w:val="00986C76"/>
    <w:rsid w:val="00991617"/>
    <w:rsid w:val="00992872"/>
    <w:rsid w:val="0099427C"/>
    <w:rsid w:val="00995391"/>
    <w:rsid w:val="009A228F"/>
    <w:rsid w:val="009A2524"/>
    <w:rsid w:val="009A3A58"/>
    <w:rsid w:val="009A613F"/>
    <w:rsid w:val="009B044E"/>
    <w:rsid w:val="009B2C3F"/>
    <w:rsid w:val="009B35E4"/>
    <w:rsid w:val="009B4255"/>
    <w:rsid w:val="009B5A2C"/>
    <w:rsid w:val="009B69E3"/>
    <w:rsid w:val="009C0B8E"/>
    <w:rsid w:val="009C0E64"/>
    <w:rsid w:val="009C22FB"/>
    <w:rsid w:val="009C509B"/>
    <w:rsid w:val="009C60E9"/>
    <w:rsid w:val="009C6919"/>
    <w:rsid w:val="009D0CBA"/>
    <w:rsid w:val="009D108C"/>
    <w:rsid w:val="009D2A63"/>
    <w:rsid w:val="009D2A85"/>
    <w:rsid w:val="009D2AD2"/>
    <w:rsid w:val="009D31B6"/>
    <w:rsid w:val="009D4E8D"/>
    <w:rsid w:val="009D5788"/>
    <w:rsid w:val="009D62C5"/>
    <w:rsid w:val="009D72BF"/>
    <w:rsid w:val="009E0A13"/>
    <w:rsid w:val="009E41D5"/>
    <w:rsid w:val="009E599A"/>
    <w:rsid w:val="009E5EBF"/>
    <w:rsid w:val="009E60B7"/>
    <w:rsid w:val="009E6BAA"/>
    <w:rsid w:val="009F0612"/>
    <w:rsid w:val="009F0931"/>
    <w:rsid w:val="009F15D9"/>
    <w:rsid w:val="009F1891"/>
    <w:rsid w:val="009F3931"/>
    <w:rsid w:val="009F53F3"/>
    <w:rsid w:val="009F6751"/>
    <w:rsid w:val="00A018EF"/>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6948"/>
    <w:rsid w:val="00A76E08"/>
    <w:rsid w:val="00A818D6"/>
    <w:rsid w:val="00A84047"/>
    <w:rsid w:val="00A869CD"/>
    <w:rsid w:val="00A914CE"/>
    <w:rsid w:val="00A915B7"/>
    <w:rsid w:val="00A93E59"/>
    <w:rsid w:val="00A95E02"/>
    <w:rsid w:val="00A96533"/>
    <w:rsid w:val="00A97A15"/>
    <w:rsid w:val="00AA2BD6"/>
    <w:rsid w:val="00AA3E4C"/>
    <w:rsid w:val="00AA496D"/>
    <w:rsid w:val="00AA7422"/>
    <w:rsid w:val="00AB16EB"/>
    <w:rsid w:val="00AB1FC0"/>
    <w:rsid w:val="00AB32BD"/>
    <w:rsid w:val="00AB3762"/>
    <w:rsid w:val="00AB3851"/>
    <w:rsid w:val="00AB4B20"/>
    <w:rsid w:val="00AB4EE2"/>
    <w:rsid w:val="00AB57C5"/>
    <w:rsid w:val="00AB6609"/>
    <w:rsid w:val="00AB79E6"/>
    <w:rsid w:val="00AB7AD2"/>
    <w:rsid w:val="00AB7C49"/>
    <w:rsid w:val="00AC3DB5"/>
    <w:rsid w:val="00AC516D"/>
    <w:rsid w:val="00AC5501"/>
    <w:rsid w:val="00AC6044"/>
    <w:rsid w:val="00AC692F"/>
    <w:rsid w:val="00AC6953"/>
    <w:rsid w:val="00AD58B4"/>
    <w:rsid w:val="00AD59BE"/>
    <w:rsid w:val="00AD70F3"/>
    <w:rsid w:val="00AD79CC"/>
    <w:rsid w:val="00AE0B74"/>
    <w:rsid w:val="00AE4657"/>
    <w:rsid w:val="00AE5076"/>
    <w:rsid w:val="00AE539D"/>
    <w:rsid w:val="00AE71E7"/>
    <w:rsid w:val="00AE7D61"/>
    <w:rsid w:val="00AF1BA3"/>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0CA"/>
    <w:rsid w:val="00B33530"/>
    <w:rsid w:val="00B343A1"/>
    <w:rsid w:val="00B34A89"/>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0529"/>
    <w:rsid w:val="00B82A26"/>
    <w:rsid w:val="00B83B91"/>
    <w:rsid w:val="00B83F2E"/>
    <w:rsid w:val="00B879D1"/>
    <w:rsid w:val="00B87FA0"/>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440"/>
    <w:rsid w:val="00BD1E03"/>
    <w:rsid w:val="00BD26BD"/>
    <w:rsid w:val="00BD3BBC"/>
    <w:rsid w:val="00BD3F3D"/>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D2B"/>
    <w:rsid w:val="00C24D3B"/>
    <w:rsid w:val="00C26C43"/>
    <w:rsid w:val="00C313D4"/>
    <w:rsid w:val="00C33054"/>
    <w:rsid w:val="00C33C42"/>
    <w:rsid w:val="00C35968"/>
    <w:rsid w:val="00C361A4"/>
    <w:rsid w:val="00C3646A"/>
    <w:rsid w:val="00C40803"/>
    <w:rsid w:val="00C42FD8"/>
    <w:rsid w:val="00C467D2"/>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BE5"/>
    <w:rsid w:val="00C77E5E"/>
    <w:rsid w:val="00C80027"/>
    <w:rsid w:val="00C837C1"/>
    <w:rsid w:val="00C854D5"/>
    <w:rsid w:val="00C85E3A"/>
    <w:rsid w:val="00C8639F"/>
    <w:rsid w:val="00C91626"/>
    <w:rsid w:val="00C937E1"/>
    <w:rsid w:val="00C94793"/>
    <w:rsid w:val="00C97C4E"/>
    <w:rsid w:val="00CA0C14"/>
    <w:rsid w:val="00CA3692"/>
    <w:rsid w:val="00CA55F3"/>
    <w:rsid w:val="00CB0037"/>
    <w:rsid w:val="00CB1AD4"/>
    <w:rsid w:val="00CB1CA7"/>
    <w:rsid w:val="00CB43EA"/>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20A2"/>
    <w:rsid w:val="00D05856"/>
    <w:rsid w:val="00D074D5"/>
    <w:rsid w:val="00D1129D"/>
    <w:rsid w:val="00D119FE"/>
    <w:rsid w:val="00D143BA"/>
    <w:rsid w:val="00D203E8"/>
    <w:rsid w:val="00D214DF"/>
    <w:rsid w:val="00D23442"/>
    <w:rsid w:val="00D23ADB"/>
    <w:rsid w:val="00D243E1"/>
    <w:rsid w:val="00D267CC"/>
    <w:rsid w:val="00D27EBA"/>
    <w:rsid w:val="00D30279"/>
    <w:rsid w:val="00D35AB8"/>
    <w:rsid w:val="00D368F1"/>
    <w:rsid w:val="00D4047B"/>
    <w:rsid w:val="00D40BB7"/>
    <w:rsid w:val="00D466D3"/>
    <w:rsid w:val="00D46E93"/>
    <w:rsid w:val="00D47929"/>
    <w:rsid w:val="00D51905"/>
    <w:rsid w:val="00D524B6"/>
    <w:rsid w:val="00D527A3"/>
    <w:rsid w:val="00D53703"/>
    <w:rsid w:val="00D54DF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69BB"/>
    <w:rsid w:val="00DC78E8"/>
    <w:rsid w:val="00DC79A2"/>
    <w:rsid w:val="00DD1E66"/>
    <w:rsid w:val="00DD20F2"/>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4C17"/>
    <w:rsid w:val="00E06AE0"/>
    <w:rsid w:val="00E10389"/>
    <w:rsid w:val="00E10BF8"/>
    <w:rsid w:val="00E119B9"/>
    <w:rsid w:val="00E15C46"/>
    <w:rsid w:val="00E15D93"/>
    <w:rsid w:val="00E16D02"/>
    <w:rsid w:val="00E2198F"/>
    <w:rsid w:val="00E24B66"/>
    <w:rsid w:val="00E2534C"/>
    <w:rsid w:val="00E257A9"/>
    <w:rsid w:val="00E36F1F"/>
    <w:rsid w:val="00E40C5A"/>
    <w:rsid w:val="00E42B8D"/>
    <w:rsid w:val="00E4394F"/>
    <w:rsid w:val="00E43F09"/>
    <w:rsid w:val="00E43F9A"/>
    <w:rsid w:val="00E479F3"/>
    <w:rsid w:val="00E51472"/>
    <w:rsid w:val="00E52A5B"/>
    <w:rsid w:val="00E55481"/>
    <w:rsid w:val="00E56AA9"/>
    <w:rsid w:val="00E60B95"/>
    <w:rsid w:val="00E62297"/>
    <w:rsid w:val="00E62AB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96E4F"/>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21D0"/>
    <w:rsid w:val="00EE331B"/>
    <w:rsid w:val="00EE48E4"/>
    <w:rsid w:val="00EE520F"/>
    <w:rsid w:val="00EE593A"/>
    <w:rsid w:val="00EE70C9"/>
    <w:rsid w:val="00EF22D0"/>
    <w:rsid w:val="00F003D2"/>
    <w:rsid w:val="00F0196B"/>
    <w:rsid w:val="00F04716"/>
    <w:rsid w:val="00F05AF6"/>
    <w:rsid w:val="00F071E7"/>
    <w:rsid w:val="00F110D2"/>
    <w:rsid w:val="00F11485"/>
    <w:rsid w:val="00F15442"/>
    <w:rsid w:val="00F15798"/>
    <w:rsid w:val="00F219D7"/>
    <w:rsid w:val="00F21B87"/>
    <w:rsid w:val="00F21C95"/>
    <w:rsid w:val="00F25753"/>
    <w:rsid w:val="00F33E98"/>
    <w:rsid w:val="00F346C0"/>
    <w:rsid w:val="00F3541C"/>
    <w:rsid w:val="00F35A77"/>
    <w:rsid w:val="00F37269"/>
    <w:rsid w:val="00F37611"/>
    <w:rsid w:val="00F40188"/>
    <w:rsid w:val="00F426E0"/>
    <w:rsid w:val="00F429CF"/>
    <w:rsid w:val="00F42FE9"/>
    <w:rsid w:val="00F440AC"/>
    <w:rsid w:val="00F44397"/>
    <w:rsid w:val="00F46E14"/>
    <w:rsid w:val="00F47B92"/>
    <w:rsid w:val="00F5084C"/>
    <w:rsid w:val="00F52B75"/>
    <w:rsid w:val="00F5477A"/>
    <w:rsid w:val="00F54950"/>
    <w:rsid w:val="00F63485"/>
    <w:rsid w:val="00F6456C"/>
    <w:rsid w:val="00F6462D"/>
    <w:rsid w:val="00F675FC"/>
    <w:rsid w:val="00F67EFC"/>
    <w:rsid w:val="00F70514"/>
    <w:rsid w:val="00F70DA5"/>
    <w:rsid w:val="00F7352E"/>
    <w:rsid w:val="00F738C8"/>
    <w:rsid w:val="00F738DF"/>
    <w:rsid w:val="00F743CC"/>
    <w:rsid w:val="00F77917"/>
    <w:rsid w:val="00F81C5C"/>
    <w:rsid w:val="00F839EE"/>
    <w:rsid w:val="00F86481"/>
    <w:rsid w:val="00F8717C"/>
    <w:rsid w:val="00F904ED"/>
    <w:rsid w:val="00F90579"/>
    <w:rsid w:val="00F92A3F"/>
    <w:rsid w:val="00F93A15"/>
    <w:rsid w:val="00F93E71"/>
    <w:rsid w:val="00F970DA"/>
    <w:rsid w:val="00F9754E"/>
    <w:rsid w:val="00FA252D"/>
    <w:rsid w:val="00FA3B60"/>
    <w:rsid w:val="00FA7CAC"/>
    <w:rsid w:val="00FB1FE0"/>
    <w:rsid w:val="00FB315B"/>
    <w:rsid w:val="00FB3473"/>
    <w:rsid w:val="00FB485A"/>
    <w:rsid w:val="00FB6AF0"/>
    <w:rsid w:val="00FB76D7"/>
    <w:rsid w:val="00FC3C9F"/>
    <w:rsid w:val="00FC45D2"/>
    <w:rsid w:val="00FC5E4F"/>
    <w:rsid w:val="00FC66EA"/>
    <w:rsid w:val="00FC73F9"/>
    <w:rsid w:val="00FD03C8"/>
    <w:rsid w:val="00FD2B8F"/>
    <w:rsid w:val="00FD3DA4"/>
    <w:rsid w:val="00FD690E"/>
    <w:rsid w:val="00FE177A"/>
    <w:rsid w:val="00FE2ACC"/>
    <w:rsid w:val="00FE33BE"/>
    <w:rsid w:val="00FE344C"/>
    <w:rsid w:val="00FE3EE2"/>
    <w:rsid w:val="00FE5787"/>
    <w:rsid w:val="00FE6DD4"/>
    <w:rsid w:val="00FF2B66"/>
    <w:rsid w:val="00FF3E8C"/>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0826B1"/>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59011085">
      <w:bodyDiv w:val="1"/>
      <w:marLeft w:val="0"/>
      <w:marRight w:val="0"/>
      <w:marTop w:val="0"/>
      <w:marBottom w:val="0"/>
      <w:divBdr>
        <w:top w:val="none" w:sz="0" w:space="0" w:color="auto"/>
        <w:left w:val="none" w:sz="0" w:space="0" w:color="auto"/>
        <w:bottom w:val="none" w:sz="0" w:space="0" w:color="auto"/>
        <w:right w:val="none" w:sz="0" w:space="0" w:color="auto"/>
      </w:divBdr>
    </w:div>
    <w:div w:id="219437012">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38769698">
      <w:bodyDiv w:val="1"/>
      <w:marLeft w:val="0"/>
      <w:marRight w:val="0"/>
      <w:marTop w:val="0"/>
      <w:marBottom w:val="0"/>
      <w:divBdr>
        <w:top w:val="none" w:sz="0" w:space="0" w:color="auto"/>
        <w:left w:val="none" w:sz="0" w:space="0" w:color="auto"/>
        <w:bottom w:val="none" w:sz="0" w:space="0" w:color="auto"/>
        <w:right w:val="none" w:sz="0" w:space="0" w:color="auto"/>
      </w:divBdr>
    </w:div>
    <w:div w:id="139755570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65948188">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05849090">
      <w:bodyDiv w:val="1"/>
      <w:marLeft w:val="0"/>
      <w:marRight w:val="0"/>
      <w:marTop w:val="0"/>
      <w:marBottom w:val="0"/>
      <w:divBdr>
        <w:top w:val="none" w:sz="0" w:space="0" w:color="auto"/>
        <w:left w:val="none" w:sz="0" w:space="0" w:color="auto"/>
        <w:bottom w:val="none" w:sz="0" w:space="0" w:color="auto"/>
        <w:right w:val="none" w:sz="0" w:space="0" w:color="auto"/>
      </w:divBdr>
    </w:div>
    <w:div w:id="19472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ea.com/en/company/media/feature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a.com/en/company/media/media-center/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en/company/media/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en/company/about-us/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posts/?feedView=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www.chugai-pharm.co.jp%2Fenglish%2F&amp;data=05%7C02%7Cdavid.costes%40gea.com%7C4a2568a710bc409f25d808ddc264707d%7C0e17f90f88a34f93a5d7cc847cff307e%7C0%7C0%7C638880459265993342%7CUnknown%7CTWFpbGZsb3d8eyJFbXB0eU1hcGkiOnRydWUsIlYiOiIwLjAuMDAwMCIsIlAiOiJXaW4zMiIsIkFOIjoiTWFpbCIsIldUIjoyfQ%3D%3D%7C0%7C%7C%7C&amp;sdata=c%2Fv8tEwESMO30WlwuPkjVfEQuHq%2FNQm2vY366QW7E9o%3D&amp;reserved=0"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4847B0F5A8C3428E9FA54485469419" ma:contentTypeVersion="23" ma:contentTypeDescription="Create a new document." ma:contentTypeScope="" ma:versionID="4a7f25f31fa8a975f6998865dc798536">
  <xsd:schema xmlns:xsd="http://www.w3.org/2001/XMLSchema" xmlns:xs="http://www.w3.org/2001/XMLSchema" xmlns:p="http://schemas.microsoft.com/office/2006/metadata/properties" xmlns:ns2="b27d0f51-ea06-4534-9b90-e4f54b6ec30d" xmlns:ns3="d2925628-2612-4d0a-9a52-78bed13340bd" targetNamespace="http://schemas.microsoft.com/office/2006/metadata/properties" ma:root="true" ma:fieldsID="2937c3ba961d4483002eba6086fa1786" ns2:_="" ns3:_="">
    <xsd:import namespace="b27d0f51-ea06-4534-9b90-e4f54b6ec30d"/>
    <xsd:import namespace="d2925628-2612-4d0a-9a52-78bed13340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_x30ea__x30f3__x30a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d0f51-ea06-4534-9b90-e4f54b6ec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59fc0-f53e-437d-a883-39c3c53fda0b" ma:termSetId="09814cd3-568e-fe90-9814-8d621ff8fb84" ma:anchorId="fba54fb3-c3e1-fe81-a776-ca4b69148c4d" ma:open="true" ma:isKeyword="false">
      <xsd:complexType>
        <xsd:sequence>
          <xsd:element ref="pc:Terms" minOccurs="0" maxOccurs="1"/>
        </xsd:sequence>
      </xsd:complexType>
    </xsd:element>
    <xsd:element name="_x30ea__x30f3__x30af_" ma:index="25" nillable="true" ma:displayName="リンク" ma:format="Hyperlink" ma:internalName="_x30ea__x30f3__x30af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25628-2612-4d0a-9a52-78bed13340b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93dddd4-5377-47e1-8522-cdee7cc4ddd4}" ma:internalName="TaxCatchAll" ma:showField="CatchAllData" ma:web="d2925628-2612-4d0a-9a52-78bed1334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925628-2612-4d0a-9a52-78bed13340bd" xsi:nil="true"/>
    <lcf76f155ced4ddcb4097134ff3c332f xmlns="b27d0f51-ea06-4534-9b90-e4f54b6ec30d">
      <Terms xmlns="http://schemas.microsoft.com/office/infopath/2007/PartnerControls"/>
    </lcf76f155ced4ddcb4097134ff3c332f>
    <_x30ea__x30f3__x30af_ xmlns="b27d0f51-ea06-4534-9b90-e4f54b6ec30d">
      <Url xsi:nil="true"/>
      <Description xsi:nil="true"/>
    </_x30ea__x30f3__x30af_>
    <_Flow_SignoffStatus xmlns="b27d0f51-ea06-4534-9b90-e4f54b6ec30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D8EE9A18-33E9-43D0-9D4C-E7364355B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d0f51-ea06-4534-9b90-e4f54b6ec30d"/>
    <ds:schemaRef ds:uri="d2925628-2612-4d0a-9a52-78bed1334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d2925628-2612-4d0a-9a52-78bed13340bd"/>
    <ds:schemaRef ds:uri="b27d0f51-ea06-4534-9b90-e4f54b6ec30d"/>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6956</Characters>
  <Application>Microsoft Office Word</Application>
  <DocSecurity>0</DocSecurity>
  <Lines>57</Lines>
  <Paragraphs>16</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Manager/>
  <Company>luhmann &amp; friends</Company>
  <LinksUpToDate>false</LinksUpToDate>
  <CharactersWithSpaces>8044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Golek, Michael Dr.</cp:lastModifiedBy>
  <cp:revision>8</cp:revision>
  <cp:lastPrinted>2021-09-10T11:25:00Z</cp:lastPrinted>
  <dcterms:created xsi:type="dcterms:W3CDTF">2025-08-17T11:26:00Z</dcterms:created>
  <dcterms:modified xsi:type="dcterms:W3CDTF">2025-08-19T09:13:00Z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0x010100984847B0F5A8C3428E9FA54485469419</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