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5486FF90" w14:textId="66364596" w:rsidR="00485D70" w:rsidRDefault="00AA4096" w:rsidP="00083D73">
      <w:pPr>
        <w:pStyle w:val="KeinLeerraum"/>
        <w:spacing w:line="360" w:lineRule="auto"/>
        <w:jc w:val="left"/>
        <w:rPr>
          <w:b/>
          <w:bCs/>
          <w:color w:val="auto"/>
          <w:sz w:val="28"/>
          <w:szCs w:val="28"/>
        </w:rPr>
      </w:pPr>
      <w:r w:rsidRPr="00AA4096">
        <w:rPr>
          <w:b/>
          <w:bCs/>
          <w:color w:val="auto"/>
          <w:sz w:val="28"/>
          <w:szCs w:val="28"/>
        </w:rPr>
        <w:t>ZIA-IW-Stimmungsindex zeigt klare Trendwende: Immobilienwirtschaft schöpft neue Zuversicht</w:t>
      </w:r>
    </w:p>
    <w:p w14:paraId="02C3363E" w14:textId="77777777" w:rsidR="00AA4096" w:rsidRDefault="00AA4096" w:rsidP="00012CFB">
      <w:pPr>
        <w:pStyle w:val="KeinLeerraum"/>
        <w:spacing w:line="360" w:lineRule="auto"/>
        <w:rPr>
          <w:b/>
          <w:bCs/>
          <w:color w:val="auto"/>
          <w:sz w:val="28"/>
          <w:szCs w:val="28"/>
        </w:rPr>
      </w:pPr>
    </w:p>
    <w:p w14:paraId="3ACBD8E3" w14:textId="10557287" w:rsidR="00AA4096" w:rsidRDefault="21F08396" w:rsidP="30C8C53E">
      <w:pPr>
        <w:pStyle w:val="KeinLeerraum"/>
        <w:spacing w:line="360" w:lineRule="auto"/>
        <w:rPr>
          <w:sz w:val="22"/>
        </w:rPr>
      </w:pPr>
      <w:r w:rsidRPr="30C8C53E">
        <w:rPr>
          <w:b/>
          <w:bCs/>
          <w:sz w:val="22"/>
        </w:rPr>
        <w:t xml:space="preserve">Berlin, </w:t>
      </w:r>
      <w:r w:rsidR="5DF04BEC" w:rsidRPr="30C8C53E">
        <w:rPr>
          <w:b/>
          <w:bCs/>
          <w:sz w:val="22"/>
        </w:rPr>
        <w:t>20</w:t>
      </w:r>
      <w:r w:rsidR="4135B345" w:rsidRPr="30C8C53E">
        <w:rPr>
          <w:b/>
          <w:bCs/>
          <w:sz w:val="22"/>
        </w:rPr>
        <w:t>.</w:t>
      </w:r>
      <w:r w:rsidR="12A8A276" w:rsidRPr="30C8C53E">
        <w:rPr>
          <w:b/>
          <w:bCs/>
          <w:sz w:val="22"/>
        </w:rPr>
        <w:t>6</w:t>
      </w:r>
      <w:r w:rsidRPr="30C8C53E">
        <w:rPr>
          <w:b/>
          <w:bCs/>
          <w:sz w:val="22"/>
        </w:rPr>
        <w:t xml:space="preserve">.2025 – </w:t>
      </w:r>
      <w:r w:rsidR="00B00CAB" w:rsidRPr="00DF3E37">
        <w:rPr>
          <w:sz w:val="22"/>
        </w:rPr>
        <w:t>„D</w:t>
      </w:r>
      <w:r w:rsidR="23F182FE" w:rsidRPr="00DF3E37">
        <w:rPr>
          <w:sz w:val="22"/>
        </w:rPr>
        <w:t>as</w:t>
      </w:r>
      <w:r w:rsidR="56D7AB04" w:rsidRPr="00DF3E37">
        <w:rPr>
          <w:sz w:val="22"/>
        </w:rPr>
        <w:t xml:space="preserve"> ist ein Wendepunkt für die deutsche Immobilienbranche, aber: Die Stimmung ist viel besser als die Lage</w:t>
      </w:r>
      <w:r w:rsidR="23F182FE" w:rsidRPr="00DF3E37">
        <w:rPr>
          <w:sz w:val="22"/>
        </w:rPr>
        <w:t>“</w:t>
      </w:r>
      <w:r w:rsidR="00B00CAB">
        <w:rPr>
          <w:sz w:val="22"/>
        </w:rPr>
        <w:t xml:space="preserve">, kommentiert Iris Schöberl, Präsidentin des Zentralen </w:t>
      </w:r>
      <w:r w:rsidR="00056B25">
        <w:rPr>
          <w:sz w:val="22"/>
        </w:rPr>
        <w:t>Immobilien</w:t>
      </w:r>
      <w:r w:rsidR="00B00CAB">
        <w:rPr>
          <w:sz w:val="22"/>
        </w:rPr>
        <w:t xml:space="preserve"> Ausschusses</w:t>
      </w:r>
      <w:r w:rsidR="79790AF4" w:rsidRPr="6A2321E9">
        <w:rPr>
          <w:sz w:val="22"/>
        </w:rPr>
        <w:t>,</w:t>
      </w:r>
      <w:r w:rsidR="00B00CAB">
        <w:rPr>
          <w:sz w:val="22"/>
        </w:rPr>
        <w:t xml:space="preserve"> die Ergebnisse</w:t>
      </w:r>
      <w:r w:rsidR="23F182FE" w:rsidRPr="00DF3E37">
        <w:rPr>
          <w:sz w:val="22"/>
        </w:rPr>
        <w:t xml:space="preserve"> </w:t>
      </w:r>
      <w:r w:rsidR="56D7AB04" w:rsidRPr="6A2321E9">
        <w:rPr>
          <w:sz w:val="22"/>
        </w:rPr>
        <w:t>der</w:t>
      </w:r>
      <w:r w:rsidR="5DF04BEC" w:rsidRPr="30C8C53E">
        <w:rPr>
          <w:sz w:val="22"/>
        </w:rPr>
        <w:t xml:space="preserve"> Sommerbefragung 2025 des ZIA-IW-Immobilienstimmungsindex (ISI</w:t>
      </w:r>
      <w:r w:rsidR="5DF04BEC" w:rsidRPr="44CBDA1A">
        <w:rPr>
          <w:sz w:val="22"/>
        </w:rPr>
        <w:t>)</w:t>
      </w:r>
      <w:r w:rsidR="00056B25">
        <w:rPr>
          <w:sz w:val="22"/>
        </w:rPr>
        <w:t>.</w:t>
      </w:r>
      <w:r w:rsidR="63DEB441" w:rsidRPr="6A2321E9">
        <w:rPr>
          <w:sz w:val="22"/>
        </w:rPr>
        <w:t xml:space="preserve"> </w:t>
      </w:r>
      <w:r w:rsidR="5DF04BEC" w:rsidRPr="30C8C53E">
        <w:rPr>
          <w:sz w:val="22"/>
        </w:rPr>
        <w:t xml:space="preserve"> Nachdem die Stimmung im vergangenen Quartal noch von Zurückhaltung und Skepsis geprägt war, zeigt sich: Die Einschätzung der aktuellen Geschäftslage steigt deutlich um 10,5 auf 21,6 Punkte. Auch die Erwartungen der Unternehmen verbessern sich spürbar und erreichen mit einem Plus von 7,2 nun 28,9 Punkte. Insgesamt klettert das Immobilienklima um 8,9 auf 25,2 Punkte – und liegt damit auf dem höchsten Stand seit der Zinswende im Jahr 2022.</w:t>
      </w:r>
    </w:p>
    <w:p w14:paraId="39B07B77" w14:textId="77777777" w:rsidR="00AA4096" w:rsidRPr="00AA4096" w:rsidRDefault="00AA4096" w:rsidP="00AA4096">
      <w:pPr>
        <w:pStyle w:val="KeinLeerraum"/>
        <w:spacing w:line="360" w:lineRule="auto"/>
        <w:rPr>
          <w:sz w:val="22"/>
        </w:rPr>
      </w:pPr>
    </w:p>
    <w:p w14:paraId="394C5F85" w14:textId="4AD0CD70" w:rsidR="00AA4096" w:rsidRDefault="00AA4096" w:rsidP="00AA4096">
      <w:pPr>
        <w:pStyle w:val="KeinLeerraum"/>
        <w:spacing w:line="360" w:lineRule="auto"/>
        <w:rPr>
          <w:sz w:val="22"/>
        </w:rPr>
      </w:pPr>
      <w:r w:rsidRPr="00AA4096">
        <w:rPr>
          <w:sz w:val="22"/>
        </w:rPr>
        <w:t>„Die Stimmung hellt sich</w:t>
      </w:r>
      <w:r w:rsidR="00BA0F53">
        <w:rPr>
          <w:sz w:val="22"/>
        </w:rPr>
        <w:t xml:space="preserve"> endlich</w:t>
      </w:r>
      <w:r w:rsidRPr="00AA4096">
        <w:rPr>
          <w:sz w:val="22"/>
        </w:rPr>
        <w:t xml:space="preserve"> auf – doch viele Projektentwickler stehen weiter ‚on hold</w:t>
      </w:r>
      <w:r>
        <w:rPr>
          <w:sz w:val="22"/>
        </w:rPr>
        <w:t>‘</w:t>
      </w:r>
      <w:r w:rsidRPr="00AA4096">
        <w:rPr>
          <w:sz w:val="22"/>
        </w:rPr>
        <w:t>.</w:t>
      </w:r>
      <w:r>
        <w:rPr>
          <w:sz w:val="22"/>
        </w:rPr>
        <w:t xml:space="preserve"> </w:t>
      </w:r>
      <w:r w:rsidRPr="00AA4096">
        <w:rPr>
          <w:sz w:val="22"/>
        </w:rPr>
        <w:t>Positive Erwartungen allein reichen nicht: Ohne sinkende Finanzierungskosten und Baukosten bleibt Profitabilität ein Wunschbild“</w:t>
      </w:r>
      <w:r>
        <w:rPr>
          <w:sz w:val="22"/>
        </w:rPr>
        <w:t xml:space="preserve">, </w:t>
      </w:r>
      <w:r w:rsidR="00F76C54">
        <w:rPr>
          <w:sz w:val="22"/>
        </w:rPr>
        <w:t>betont</w:t>
      </w:r>
      <w:r>
        <w:rPr>
          <w:sz w:val="22"/>
        </w:rPr>
        <w:t xml:space="preserve"> </w:t>
      </w:r>
      <w:r w:rsidR="00F76C54">
        <w:rPr>
          <w:sz w:val="22"/>
        </w:rPr>
        <w:t xml:space="preserve">die </w:t>
      </w:r>
      <w:r>
        <w:rPr>
          <w:sz w:val="22"/>
        </w:rPr>
        <w:t>Präsidentin des ZIA. Es brauche neben dem jetzt im Kabinett beschlossenen ‚Bau-Turbo‘ z</w:t>
      </w:r>
      <w:r w:rsidRPr="00AA4096">
        <w:rPr>
          <w:sz w:val="22"/>
        </w:rPr>
        <w:t xml:space="preserve">usätzliche Bausteine </w:t>
      </w:r>
      <w:r w:rsidR="002A07D8">
        <w:rPr>
          <w:sz w:val="22"/>
        </w:rPr>
        <w:t>–</w:t>
      </w:r>
      <w:r w:rsidRPr="00AA4096">
        <w:rPr>
          <w:sz w:val="22"/>
        </w:rPr>
        <w:t xml:space="preserve"> vor allem Planungs- und Genehmigungsbeschleunigungen, Abbau von Überregulierung und Übernormierung sowie stabile finanzielle Rahmenbedingungen</w:t>
      </w:r>
      <w:r>
        <w:rPr>
          <w:sz w:val="22"/>
        </w:rPr>
        <w:t>, u</w:t>
      </w:r>
      <w:r w:rsidRPr="00AA4096">
        <w:rPr>
          <w:sz w:val="22"/>
        </w:rPr>
        <w:t>m für weitere Investitionen im Wohnungsbau zu sorgen</w:t>
      </w:r>
      <w:r w:rsidR="00B95BF1">
        <w:rPr>
          <w:sz w:val="22"/>
        </w:rPr>
        <w:t xml:space="preserve"> und nicht mit gezogener Handbremse zu fahren</w:t>
      </w:r>
      <w:r w:rsidRPr="00AA4096">
        <w:rPr>
          <w:sz w:val="22"/>
        </w:rPr>
        <w:t>.</w:t>
      </w:r>
      <w:r w:rsidR="00083D73">
        <w:rPr>
          <w:sz w:val="22"/>
        </w:rPr>
        <w:t xml:space="preserve"> „</w:t>
      </w:r>
      <w:r w:rsidR="00083D73" w:rsidRPr="00083D73">
        <w:rPr>
          <w:sz w:val="22"/>
        </w:rPr>
        <w:t>Wer von Aufschwung spricht, muss auch über Reformen bei Auflagen, Genehmigungen und Zinsbelastungen reden</w:t>
      </w:r>
      <w:r w:rsidR="00083D73">
        <w:rPr>
          <w:sz w:val="22"/>
        </w:rPr>
        <w:t>“, so Schöberl. Dennoch sei man zuversichtlich, dass man mit der neuen Bauminister</w:t>
      </w:r>
      <w:r w:rsidR="006B381B">
        <w:rPr>
          <w:sz w:val="22"/>
        </w:rPr>
        <w:t>i</w:t>
      </w:r>
      <w:r w:rsidR="00083D73">
        <w:rPr>
          <w:sz w:val="22"/>
        </w:rPr>
        <w:t>n Verena Hubertz die Dinge voranbringen könne.</w:t>
      </w:r>
    </w:p>
    <w:p w14:paraId="04160D93" w14:textId="77777777" w:rsidR="00AA4096" w:rsidRPr="00AA4096" w:rsidRDefault="00AA4096" w:rsidP="00AA4096">
      <w:pPr>
        <w:pStyle w:val="KeinLeerraum"/>
        <w:spacing w:line="360" w:lineRule="auto"/>
        <w:rPr>
          <w:sz w:val="22"/>
        </w:rPr>
      </w:pPr>
    </w:p>
    <w:p w14:paraId="41F9501A" w14:textId="1D7A4000" w:rsidR="00AA4096" w:rsidRPr="00AA4096" w:rsidRDefault="00083D73" w:rsidP="00AA4096">
      <w:pPr>
        <w:pStyle w:val="KeinLeerraum"/>
        <w:spacing w:line="360" w:lineRule="auto"/>
        <w:rPr>
          <w:sz w:val="22"/>
        </w:rPr>
      </w:pPr>
      <w:r>
        <w:rPr>
          <w:sz w:val="22"/>
        </w:rPr>
        <w:t>„</w:t>
      </w:r>
      <w:r w:rsidR="00AA4096" w:rsidRPr="00AA4096">
        <w:rPr>
          <w:sz w:val="22"/>
        </w:rPr>
        <w:t>Der Aufwärtstrend ist in nahezu allen Segmenten der Immobilienwirtschaft spürbar – selbst bei den zuletzt stark gebeutelten Projektentwicklern. Die Branche schöpft neue Hoffnung auf bessere wirtschaftliche und politische Rahmenbedingungen sowie auf sinkende Finanzierungskosten. Die Ergebnisse der Befragung zeigen eine spürbare Rückkehr von Optimismus und Investitionsbereitschaft</w:t>
      </w:r>
      <w:r w:rsidR="00AA4096">
        <w:rPr>
          <w:sz w:val="22"/>
        </w:rPr>
        <w:t xml:space="preserve">“, analysiert Dr.  </w:t>
      </w:r>
      <w:r>
        <w:rPr>
          <w:sz w:val="22"/>
        </w:rPr>
        <w:t xml:space="preserve">Ralph Henger, </w:t>
      </w:r>
      <w:r w:rsidRPr="00083D73">
        <w:rPr>
          <w:sz w:val="22"/>
        </w:rPr>
        <w:t>Senior Economist</w:t>
      </w:r>
      <w:r>
        <w:rPr>
          <w:sz w:val="22"/>
        </w:rPr>
        <w:t xml:space="preserve"> beim </w:t>
      </w:r>
      <w:r w:rsidRPr="00083D73">
        <w:rPr>
          <w:sz w:val="22"/>
        </w:rPr>
        <w:t>Institut der deutschen Wirtschaft Köln</w:t>
      </w:r>
      <w:r>
        <w:rPr>
          <w:sz w:val="22"/>
        </w:rPr>
        <w:t>, IW</w:t>
      </w:r>
      <w:r w:rsidR="00AA4096" w:rsidRPr="00AA4096">
        <w:rPr>
          <w:sz w:val="22"/>
        </w:rPr>
        <w:t>.</w:t>
      </w:r>
    </w:p>
    <w:p w14:paraId="1482C6AC" w14:textId="77777777" w:rsidR="00AA4096" w:rsidRPr="00AA4096" w:rsidRDefault="00AA4096" w:rsidP="00AA4096">
      <w:pPr>
        <w:pStyle w:val="KeinLeerraum"/>
        <w:spacing w:line="360" w:lineRule="auto"/>
        <w:rPr>
          <w:sz w:val="22"/>
        </w:rPr>
      </w:pPr>
    </w:p>
    <w:p w14:paraId="780C6410" w14:textId="02837A66" w:rsidR="00AA4096" w:rsidRPr="00AA4096" w:rsidRDefault="00AA4096" w:rsidP="00EC41CD">
      <w:pPr>
        <w:pStyle w:val="KeinLeerraum"/>
        <w:numPr>
          <w:ilvl w:val="0"/>
          <w:numId w:val="9"/>
        </w:numPr>
        <w:spacing w:line="360" w:lineRule="auto"/>
        <w:rPr>
          <w:sz w:val="22"/>
        </w:rPr>
      </w:pPr>
      <w:r w:rsidRPr="00083D73">
        <w:rPr>
          <w:b/>
          <w:bCs/>
          <w:sz w:val="22"/>
        </w:rPr>
        <w:lastRenderedPageBreak/>
        <w:t>Im Bürosegment</w:t>
      </w:r>
      <w:r w:rsidRPr="00AA4096">
        <w:rPr>
          <w:sz w:val="22"/>
        </w:rPr>
        <w:t xml:space="preserve"> ist eine besonders deutliche Stimmungsaufhellung zu beobachten. Die aktuelle Geschäftslage verbessert sich um 21,6 auf nun 33,3 Punkte. </w:t>
      </w:r>
      <w:r w:rsidRPr="00675FC4">
        <w:rPr>
          <w:sz w:val="22"/>
        </w:rPr>
        <w:t xml:space="preserve">Die Erwartungen steigen </w:t>
      </w:r>
      <w:r w:rsidR="001C3119">
        <w:rPr>
          <w:sz w:val="22"/>
        </w:rPr>
        <w:t>von Null</w:t>
      </w:r>
      <w:r w:rsidRPr="00675FC4">
        <w:rPr>
          <w:sz w:val="22"/>
        </w:rPr>
        <w:t xml:space="preserve"> auf </w:t>
      </w:r>
      <w:r w:rsidR="004A5653">
        <w:rPr>
          <w:sz w:val="22"/>
        </w:rPr>
        <w:t>25,4</w:t>
      </w:r>
      <w:r w:rsidRPr="00675FC4">
        <w:rPr>
          <w:sz w:val="22"/>
        </w:rPr>
        <w:t xml:space="preserve"> Punkte.</w:t>
      </w:r>
      <w:r w:rsidRPr="00AA4096">
        <w:rPr>
          <w:sz w:val="22"/>
        </w:rPr>
        <w:t xml:space="preserve"> Das Immobilienklima liegt bei </w:t>
      </w:r>
      <w:r w:rsidRPr="00675FC4">
        <w:rPr>
          <w:sz w:val="22"/>
        </w:rPr>
        <w:t>2</w:t>
      </w:r>
      <w:r w:rsidR="00DF4B0B" w:rsidRPr="00B27DCC">
        <w:rPr>
          <w:sz w:val="22"/>
        </w:rPr>
        <w:t>9,3</w:t>
      </w:r>
      <w:r w:rsidRPr="00675FC4">
        <w:rPr>
          <w:sz w:val="22"/>
        </w:rPr>
        <w:t xml:space="preserve"> Punkten – ein Zuwachs von </w:t>
      </w:r>
      <w:r w:rsidR="00DF4B0B" w:rsidRPr="00B27DCC">
        <w:rPr>
          <w:sz w:val="22"/>
        </w:rPr>
        <w:t>23,5</w:t>
      </w:r>
      <w:r w:rsidRPr="00675FC4">
        <w:rPr>
          <w:sz w:val="22"/>
        </w:rPr>
        <w:t xml:space="preserve"> Punkten</w:t>
      </w:r>
      <w:r w:rsidRPr="00AA4096">
        <w:rPr>
          <w:sz w:val="22"/>
        </w:rPr>
        <w:t xml:space="preserve">. Die Wiederbelebung in diesem Bereich stützt sich auf eine stabile Nachfrage im Mietsegment, zunehmende Transaktionen und </w:t>
      </w:r>
      <w:r w:rsidR="00B11EC0">
        <w:rPr>
          <w:sz w:val="22"/>
        </w:rPr>
        <w:t>Umsätze</w:t>
      </w:r>
      <w:r w:rsidRPr="00AA4096">
        <w:rPr>
          <w:sz w:val="22"/>
        </w:rPr>
        <w:t>. Darüber hinaus trägt die Hoffnung auf eine wachstumsfreundliche Wirtschaftspolitik der neuen Bundesregierung zur positiven Stimmung bei.</w:t>
      </w:r>
    </w:p>
    <w:p w14:paraId="0E67A0C4" w14:textId="77777777" w:rsidR="00AA4096" w:rsidRPr="00AA4096" w:rsidRDefault="00AA4096" w:rsidP="00AA4096">
      <w:pPr>
        <w:pStyle w:val="KeinLeerraum"/>
        <w:spacing w:line="360" w:lineRule="auto"/>
        <w:rPr>
          <w:sz w:val="22"/>
        </w:rPr>
      </w:pPr>
    </w:p>
    <w:p w14:paraId="388F48DC" w14:textId="2198CBE7" w:rsidR="00AA4096" w:rsidRPr="00AA4096" w:rsidRDefault="00AA4096" w:rsidP="00EC41CD">
      <w:pPr>
        <w:pStyle w:val="KeinLeerraum"/>
        <w:numPr>
          <w:ilvl w:val="0"/>
          <w:numId w:val="9"/>
        </w:numPr>
        <w:spacing w:line="360" w:lineRule="auto"/>
        <w:rPr>
          <w:sz w:val="22"/>
        </w:rPr>
      </w:pPr>
      <w:r w:rsidRPr="00AA4096">
        <w:rPr>
          <w:sz w:val="22"/>
        </w:rPr>
        <w:t xml:space="preserve">Auch </w:t>
      </w:r>
      <w:r w:rsidRPr="00083D73">
        <w:rPr>
          <w:b/>
          <w:bCs/>
          <w:sz w:val="22"/>
        </w:rPr>
        <w:t>im Wohnsegment</w:t>
      </w:r>
      <w:r w:rsidRPr="00AA4096">
        <w:rPr>
          <w:sz w:val="22"/>
        </w:rPr>
        <w:t xml:space="preserve"> setzt sich der positive Trend fort, wenn auch differenziert. Die Geschäftslage verbessert sich auf bereits hohem Niveau um 10 Punkte auf 34,0 Punkte. Die Erwartungen hingegen sinken leicht um 7,1 auf 26,6 Punkte. Das Immobilienklima steigt dennoch auf 30,3 Punkte – der höchste Wert seit 2019. Die Gründe für die gute Lage liegen im anhaltenden Wohnraumbedarf</w:t>
      </w:r>
      <w:r w:rsidR="00791E6F">
        <w:rPr>
          <w:sz w:val="22"/>
        </w:rPr>
        <w:t xml:space="preserve"> und </w:t>
      </w:r>
      <w:r w:rsidRPr="00AA4096">
        <w:rPr>
          <w:sz w:val="22"/>
        </w:rPr>
        <w:t>einer Belebung des Transaktionsmarkts. Zusätzlich rechnen viele Unternehmen mit weiter steigenden Mieten und einer Stabilisierung der Preise. Politisch hofft man auf schnellere Genehmigungsverfahren und kostensenkende Reformen im Wohnungsbau.</w:t>
      </w:r>
    </w:p>
    <w:p w14:paraId="6BEAE89A" w14:textId="77777777" w:rsidR="00AA4096" w:rsidRPr="00AA4096" w:rsidRDefault="00AA4096" w:rsidP="00AA4096">
      <w:pPr>
        <w:pStyle w:val="KeinLeerraum"/>
        <w:spacing w:line="360" w:lineRule="auto"/>
        <w:rPr>
          <w:sz w:val="22"/>
        </w:rPr>
      </w:pPr>
    </w:p>
    <w:p w14:paraId="2DEA3D21" w14:textId="168D1623" w:rsidR="00AA4096" w:rsidRPr="00AA4096" w:rsidRDefault="00AA4096" w:rsidP="00EC41CD">
      <w:pPr>
        <w:pStyle w:val="KeinLeerraum"/>
        <w:numPr>
          <w:ilvl w:val="0"/>
          <w:numId w:val="9"/>
        </w:numPr>
        <w:spacing w:line="360" w:lineRule="auto"/>
        <w:rPr>
          <w:sz w:val="22"/>
        </w:rPr>
      </w:pPr>
      <w:r w:rsidRPr="00AA4096">
        <w:rPr>
          <w:sz w:val="22"/>
        </w:rPr>
        <w:t xml:space="preserve">Ein </w:t>
      </w:r>
      <w:r w:rsidR="005E623C">
        <w:rPr>
          <w:sz w:val="22"/>
        </w:rPr>
        <w:t>positives</w:t>
      </w:r>
      <w:r w:rsidRPr="00AA4096">
        <w:rPr>
          <w:sz w:val="22"/>
        </w:rPr>
        <w:t xml:space="preserve"> Signal sendet das </w:t>
      </w:r>
      <w:r w:rsidRPr="00083D73">
        <w:rPr>
          <w:b/>
          <w:bCs/>
          <w:sz w:val="22"/>
        </w:rPr>
        <w:t>Segment der Projektentwickler</w:t>
      </w:r>
      <w:r w:rsidRPr="00AA4096">
        <w:rPr>
          <w:sz w:val="22"/>
        </w:rPr>
        <w:t>.  Die Geschäftslage verbessert sich um 3</w:t>
      </w:r>
      <w:r w:rsidR="00400B8E">
        <w:rPr>
          <w:sz w:val="22"/>
        </w:rPr>
        <w:t>1</w:t>
      </w:r>
      <w:r w:rsidRPr="00AA4096">
        <w:rPr>
          <w:sz w:val="22"/>
        </w:rPr>
        <w:t xml:space="preserve"> Punkte und liegt nun mit +17,0 wieder im positiven Bereich – ein Wert, der zuletzt 2022 erreicht wurde. Auch die Erwartungen legen kräftig zu und steigen auf 41,5 Punkte (+16,0). Das Immobilienklima verbessert sich um 24 Punkte auf 28,9 Punkte. Der Grund für diese Stimmungs</w:t>
      </w:r>
      <w:r w:rsidR="00A616B7">
        <w:rPr>
          <w:sz w:val="22"/>
        </w:rPr>
        <w:t>aufhellung</w:t>
      </w:r>
      <w:r w:rsidRPr="00AA4096">
        <w:rPr>
          <w:sz w:val="22"/>
        </w:rPr>
        <w:t xml:space="preserve"> liegt in einer allmählich zurückkehrenden Nachfrage, die sich insbesondere in einer positiveren Entwicklung der Vorverkäufe niederschlägt. Projektentwickler werden </w:t>
      </w:r>
      <w:r w:rsidR="00452BCD">
        <w:rPr>
          <w:sz w:val="22"/>
        </w:rPr>
        <w:t>auch</w:t>
      </w:r>
      <w:r w:rsidRPr="00AA4096">
        <w:rPr>
          <w:sz w:val="22"/>
        </w:rPr>
        <w:t xml:space="preserve"> wieder </w:t>
      </w:r>
      <w:r w:rsidR="007E32E3">
        <w:rPr>
          <w:sz w:val="22"/>
        </w:rPr>
        <w:t>etwas</w:t>
      </w:r>
      <w:r w:rsidRPr="00AA4096">
        <w:rPr>
          <w:sz w:val="22"/>
        </w:rPr>
        <w:t xml:space="preserve"> aktiver auf dem Grundstücksmarkt. </w:t>
      </w:r>
      <w:r w:rsidR="00F15096">
        <w:rPr>
          <w:sz w:val="22"/>
        </w:rPr>
        <w:t>Mit</w:t>
      </w:r>
      <w:r w:rsidRPr="00AA4096">
        <w:rPr>
          <w:sz w:val="22"/>
        </w:rPr>
        <w:t xml:space="preserve"> sich </w:t>
      </w:r>
      <w:r w:rsidR="0054358D">
        <w:rPr>
          <w:sz w:val="22"/>
        </w:rPr>
        <w:t>weiter stabilisierenden Fina</w:t>
      </w:r>
      <w:r w:rsidR="00F27080">
        <w:rPr>
          <w:sz w:val="22"/>
        </w:rPr>
        <w:t>n</w:t>
      </w:r>
      <w:r w:rsidR="0054358D">
        <w:rPr>
          <w:sz w:val="22"/>
        </w:rPr>
        <w:t>zierungs-</w:t>
      </w:r>
      <w:r w:rsidRPr="00AA4096">
        <w:rPr>
          <w:sz w:val="22"/>
        </w:rPr>
        <w:t xml:space="preserve"> und Baukosten</w:t>
      </w:r>
      <w:r w:rsidR="001B0DE2">
        <w:rPr>
          <w:sz w:val="22"/>
        </w:rPr>
        <w:t xml:space="preserve"> und </w:t>
      </w:r>
      <w:r w:rsidR="00BF52FF">
        <w:rPr>
          <w:sz w:val="22"/>
        </w:rPr>
        <w:t>der Hoffnung auf zurückkehrende Profitabilität</w:t>
      </w:r>
      <w:r w:rsidRPr="00AA4096">
        <w:rPr>
          <w:sz w:val="22"/>
        </w:rPr>
        <w:t xml:space="preserve"> </w:t>
      </w:r>
      <w:r w:rsidR="00F27080">
        <w:rPr>
          <w:sz w:val="22"/>
        </w:rPr>
        <w:t>dürfte</w:t>
      </w:r>
      <w:r w:rsidRPr="00AA4096">
        <w:rPr>
          <w:sz w:val="22"/>
        </w:rPr>
        <w:t xml:space="preserve"> die Konsolidierungsphase in diesem Marktsegment ihrem Ende zugeh</w:t>
      </w:r>
      <w:r w:rsidR="00F27080">
        <w:rPr>
          <w:sz w:val="22"/>
        </w:rPr>
        <w:t>en</w:t>
      </w:r>
      <w:r w:rsidRPr="00AA4096">
        <w:rPr>
          <w:sz w:val="22"/>
        </w:rPr>
        <w:t>.</w:t>
      </w:r>
      <w:r w:rsidR="006829A7">
        <w:rPr>
          <w:sz w:val="22"/>
        </w:rPr>
        <w:t xml:space="preserve"> </w:t>
      </w:r>
    </w:p>
    <w:p w14:paraId="0E37E519" w14:textId="77777777" w:rsidR="00AA4096" w:rsidRPr="00AA4096" w:rsidRDefault="00AA4096" w:rsidP="00AA4096">
      <w:pPr>
        <w:pStyle w:val="KeinLeerraum"/>
        <w:spacing w:line="360" w:lineRule="auto"/>
        <w:rPr>
          <w:sz w:val="22"/>
        </w:rPr>
      </w:pPr>
    </w:p>
    <w:p w14:paraId="115C95D9" w14:textId="77777777" w:rsidR="00AA4096" w:rsidRPr="00AA4096" w:rsidRDefault="00AA4096" w:rsidP="00EC41CD">
      <w:pPr>
        <w:pStyle w:val="KeinLeerraum"/>
        <w:numPr>
          <w:ilvl w:val="0"/>
          <w:numId w:val="9"/>
        </w:numPr>
        <w:spacing w:line="360" w:lineRule="auto"/>
        <w:rPr>
          <w:sz w:val="22"/>
        </w:rPr>
      </w:pPr>
      <w:r w:rsidRPr="00AA4096">
        <w:rPr>
          <w:sz w:val="22"/>
        </w:rPr>
        <w:t xml:space="preserve">In einer begleitenden </w:t>
      </w:r>
      <w:r w:rsidRPr="00083D73">
        <w:rPr>
          <w:b/>
          <w:bCs/>
          <w:sz w:val="22"/>
        </w:rPr>
        <w:t>Sonderfrage</w:t>
      </w:r>
      <w:r w:rsidRPr="00AA4096">
        <w:rPr>
          <w:sz w:val="22"/>
        </w:rPr>
        <w:t xml:space="preserve"> wurde die </w:t>
      </w:r>
      <w:r w:rsidRPr="00083D73">
        <w:rPr>
          <w:b/>
          <w:bCs/>
          <w:sz w:val="22"/>
        </w:rPr>
        <w:t>Investitionsneigung</w:t>
      </w:r>
      <w:r w:rsidRPr="00AA4096">
        <w:rPr>
          <w:sz w:val="22"/>
        </w:rPr>
        <w:t xml:space="preserve"> der Unternehmen für das laufende Jahr abgefragt. Hier zeigt sich, dass </w:t>
      </w:r>
      <w:r w:rsidRPr="00083D73">
        <w:rPr>
          <w:b/>
          <w:bCs/>
          <w:sz w:val="22"/>
        </w:rPr>
        <w:t>insbesondere in bestehende Gebäude</w:t>
      </w:r>
      <w:r w:rsidRPr="00AA4096">
        <w:rPr>
          <w:sz w:val="22"/>
        </w:rPr>
        <w:t xml:space="preserve"> wieder verstärkt investiert wird. Rund die Hälfte der befragten Unternehmen plant 2025 mehr oder deutlich mehr für die Modernisierung ihres Bestandes (50,8 Prozent) sowie für den Ankauf von Immobilien (44,0 Prozent) auszugeben. Im </w:t>
      </w:r>
      <w:r w:rsidRPr="00083D73">
        <w:rPr>
          <w:b/>
          <w:bCs/>
          <w:sz w:val="22"/>
        </w:rPr>
        <w:t>Neubausegment</w:t>
      </w:r>
      <w:r w:rsidRPr="00AA4096">
        <w:rPr>
          <w:sz w:val="22"/>
        </w:rPr>
        <w:t xml:space="preserve"> bleibt die Dynamik dagegen </w:t>
      </w:r>
      <w:r w:rsidRPr="00083D73">
        <w:rPr>
          <w:b/>
          <w:bCs/>
          <w:sz w:val="22"/>
        </w:rPr>
        <w:t>gedämpft</w:t>
      </w:r>
      <w:r w:rsidRPr="00AA4096">
        <w:rPr>
          <w:sz w:val="22"/>
        </w:rPr>
        <w:t>: Nur 34,6 Prozent wollen mehr in neue Projekte investieren. Auf dem Grundstücksmarkt ist die Zurückhaltung noch ausgeprägter – nur 22,8 Prozent planen höhere Investitionen in diesem Bereich.</w:t>
      </w:r>
    </w:p>
    <w:p w14:paraId="27ED6E4A" w14:textId="77777777" w:rsidR="00AA4096" w:rsidRPr="00AA4096" w:rsidRDefault="00AA4096" w:rsidP="00AA4096">
      <w:pPr>
        <w:pStyle w:val="KeinLeerraum"/>
        <w:spacing w:line="360" w:lineRule="auto"/>
        <w:rPr>
          <w:sz w:val="22"/>
        </w:rPr>
      </w:pPr>
    </w:p>
    <w:p w14:paraId="3EA09FDF" w14:textId="64B70062" w:rsidR="00D92651" w:rsidRDefault="00AA4096" w:rsidP="00AA4096">
      <w:pPr>
        <w:pStyle w:val="KeinLeerraum"/>
        <w:spacing w:line="360" w:lineRule="auto"/>
        <w:rPr>
          <w:sz w:val="22"/>
        </w:rPr>
      </w:pPr>
      <w:r w:rsidRPr="00AA4096">
        <w:rPr>
          <w:sz w:val="22"/>
        </w:rPr>
        <w:lastRenderedPageBreak/>
        <w:t xml:space="preserve">Insgesamt zeichnet sich damit ein </w:t>
      </w:r>
      <w:r w:rsidR="009A24C0">
        <w:rPr>
          <w:sz w:val="22"/>
        </w:rPr>
        <w:t xml:space="preserve">hoffnungsvolles </w:t>
      </w:r>
      <w:r w:rsidRPr="00AA4096">
        <w:rPr>
          <w:sz w:val="22"/>
        </w:rPr>
        <w:t>Stimmungsbild. Die deutsche Immobilienbranche befindet sich nach Jahren der Unsicherheit wieder auf einem vorsichtig optimistischen Kurs. Die aktuellen Ergebnisse des ZIA-IW-Immobilienstimmungsindex deuten auf eine neue Phase der Stabilität hin – getragen von realwirtschaftlichen Faktoren ebenso wie von politischen Impulsen</w:t>
      </w:r>
      <w:r w:rsidR="001441AE">
        <w:rPr>
          <w:sz w:val="22"/>
        </w:rPr>
        <w:t>, die nun in stabile Rahmenbedingungen verstetigt werden sollten</w:t>
      </w:r>
      <w:r w:rsidRPr="00AA4096">
        <w:rPr>
          <w:sz w:val="22"/>
        </w:rPr>
        <w:t>.</w:t>
      </w:r>
    </w:p>
    <w:p w14:paraId="17C0DBE3" w14:textId="77777777" w:rsidR="00850001" w:rsidRDefault="00850001" w:rsidP="00AA4096">
      <w:pPr>
        <w:pStyle w:val="KeinLeerraum"/>
        <w:spacing w:line="360" w:lineRule="auto"/>
        <w:rPr>
          <w:sz w:val="22"/>
        </w:rPr>
      </w:pPr>
    </w:p>
    <w:p w14:paraId="7503DCC8" w14:textId="6556222F" w:rsidR="00850001" w:rsidRPr="00B547FF" w:rsidRDefault="00850001" w:rsidP="00B27DCC">
      <w:pPr>
        <w:spacing w:after="0" w:line="240" w:lineRule="auto"/>
        <w:ind w:left="0" w:right="0" w:firstLine="0"/>
        <w:jc w:val="left"/>
        <w:textAlignment w:val="baseline"/>
        <w:divId w:val="2053068236"/>
        <w:rPr>
          <w:rFonts w:eastAsiaTheme="minorEastAsia"/>
          <w:color w:val="2F5496" w:themeColor="accent1" w:themeShade="BF"/>
          <w:sz w:val="21"/>
          <w:szCs w:val="21"/>
          <w:u w:val="single"/>
        </w:rPr>
      </w:pPr>
      <w:r w:rsidRPr="00B27DCC">
        <w:rPr>
          <w:sz w:val="22"/>
        </w:rPr>
        <w:t>Details zum Stimmungsindex finden Sie hier:</w:t>
      </w:r>
      <w:r w:rsidRPr="00B27DCC">
        <w:rPr>
          <w:rFonts w:eastAsiaTheme="minorEastAsia"/>
          <w:color w:val="242424"/>
          <w:sz w:val="21"/>
          <w:szCs w:val="21"/>
        </w:rPr>
        <w:t> </w:t>
      </w:r>
      <w:hyperlink r:id="rId12" w:history="1">
        <w:r w:rsidRPr="00B547FF">
          <w:rPr>
            <w:rFonts w:eastAsiaTheme="minorEastAsia"/>
            <w:color w:val="2F5496" w:themeColor="accent1" w:themeShade="BF"/>
            <w:sz w:val="22"/>
            <w:szCs w:val="20"/>
            <w:u w:val="single"/>
          </w:rPr>
          <w:t>ZIA</w:t>
        </w:r>
        <w:r w:rsidR="0040441F" w:rsidRPr="00B547FF">
          <w:rPr>
            <w:rFonts w:eastAsiaTheme="minorEastAsia"/>
            <w:color w:val="2F5496" w:themeColor="accent1" w:themeShade="BF"/>
            <w:sz w:val="22"/>
            <w:szCs w:val="20"/>
            <w:u w:val="single"/>
          </w:rPr>
          <w:t>-</w:t>
        </w:r>
        <w:r w:rsidRPr="00B547FF">
          <w:rPr>
            <w:rFonts w:eastAsiaTheme="minorEastAsia"/>
            <w:color w:val="2F5496" w:themeColor="accent1" w:themeShade="BF"/>
            <w:sz w:val="22"/>
            <w:szCs w:val="20"/>
            <w:u w:val="single"/>
          </w:rPr>
          <w:t>IW-Immobilienstimmungsindex </w:t>
        </w:r>
      </w:hyperlink>
    </w:p>
    <w:p w14:paraId="33058CC7" w14:textId="77777777" w:rsidR="00850001" w:rsidRPr="00B27DCC" w:rsidRDefault="00850001" w:rsidP="00B27DCC">
      <w:pPr>
        <w:pStyle w:val="KeinLeerraum"/>
        <w:spacing w:line="360" w:lineRule="auto"/>
        <w:divId w:val="2053068236"/>
        <w:rPr>
          <w:sz w:val="22"/>
        </w:rPr>
      </w:pPr>
    </w:p>
    <w:p w14:paraId="3039CE15" w14:textId="36FA1507" w:rsidR="00850001" w:rsidRPr="00B27DCC" w:rsidRDefault="00850001" w:rsidP="00B27DCC">
      <w:pPr>
        <w:pStyle w:val="KeinLeerraum"/>
        <w:spacing w:line="360" w:lineRule="auto"/>
        <w:divId w:val="2053068236"/>
        <w:rPr>
          <w:sz w:val="22"/>
        </w:rPr>
      </w:pPr>
      <w:r w:rsidRPr="00B27DCC">
        <w:rPr>
          <w:b/>
          <w:sz w:val="22"/>
        </w:rPr>
        <w:t>Hintergrund:</w:t>
      </w:r>
      <w:r w:rsidRPr="00B27DCC">
        <w:rPr>
          <w:sz w:val="22"/>
        </w:rPr>
        <w:t> Der Immobilienstimmungsindex wird vom Institut der deutschen Wirtschaft IW seit 2020 in Kooperation mit dem ZIA erstellt. Ziel ist es, zeitnahe Informationen über die Lage sowie die Erwartungen von Immobilieninvestoren und Projektentwicklern zu gewinnen und so die Transparenz auf dem Markt weiter zu verbessern. Die Befragung findet jedes Quartal statt.</w:t>
      </w:r>
    </w:p>
    <w:p w14:paraId="5B878E04" w14:textId="77777777" w:rsidR="00850001" w:rsidRDefault="00850001" w:rsidP="00AA4096">
      <w:pPr>
        <w:pStyle w:val="KeinLeerraum"/>
        <w:spacing w:line="360" w:lineRule="auto"/>
        <w:rPr>
          <w:sz w:val="22"/>
        </w:rPr>
      </w:pPr>
    </w:p>
    <w:p w14:paraId="407DC85C" w14:textId="77777777" w:rsidR="00A30A9B" w:rsidRDefault="00A30A9B" w:rsidP="00D92651">
      <w:pPr>
        <w:pStyle w:val="KeinLeerraum"/>
        <w:spacing w:line="360" w:lineRule="auto"/>
      </w:pPr>
    </w:p>
    <w:p w14:paraId="3E38BDA5" w14:textId="1D32CA0B"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3"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4"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473EF" w14:textId="77777777" w:rsidR="008C77A6" w:rsidRDefault="008C77A6" w:rsidP="00BC35E8">
      <w:pPr>
        <w:spacing w:after="0" w:line="240" w:lineRule="auto"/>
      </w:pPr>
      <w:r>
        <w:separator/>
      </w:r>
    </w:p>
  </w:endnote>
  <w:endnote w:type="continuationSeparator" w:id="0">
    <w:p w14:paraId="6E9DAB6C" w14:textId="77777777" w:rsidR="008C77A6" w:rsidRDefault="008C77A6" w:rsidP="00BC35E8">
      <w:pPr>
        <w:spacing w:after="0" w:line="240" w:lineRule="auto"/>
      </w:pPr>
      <w:r>
        <w:continuationSeparator/>
      </w:r>
    </w:p>
  </w:endnote>
  <w:endnote w:type="continuationNotice" w:id="1">
    <w:p w14:paraId="1D774A8F" w14:textId="77777777" w:rsidR="008C77A6" w:rsidRDefault="008C7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C63B" w14:textId="77777777" w:rsidR="008C77A6" w:rsidRDefault="008C77A6" w:rsidP="00BC35E8">
      <w:pPr>
        <w:spacing w:after="0" w:line="240" w:lineRule="auto"/>
      </w:pPr>
      <w:r>
        <w:separator/>
      </w:r>
    </w:p>
  </w:footnote>
  <w:footnote w:type="continuationSeparator" w:id="0">
    <w:p w14:paraId="0D9D830C" w14:textId="77777777" w:rsidR="008C77A6" w:rsidRDefault="008C77A6" w:rsidP="00BC35E8">
      <w:pPr>
        <w:spacing w:after="0" w:line="240" w:lineRule="auto"/>
      </w:pPr>
      <w:r>
        <w:continuationSeparator/>
      </w:r>
    </w:p>
  </w:footnote>
  <w:footnote w:type="continuationNotice" w:id="1">
    <w:p w14:paraId="4E06FD68" w14:textId="77777777" w:rsidR="008C77A6" w:rsidRDefault="008C77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5549F"/>
    <w:multiLevelType w:val="hybridMultilevel"/>
    <w:tmpl w:val="01CC5D84"/>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9619F3"/>
    <w:multiLevelType w:val="hybridMultilevel"/>
    <w:tmpl w:val="79BEF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2"/>
  </w:num>
  <w:num w:numId="7" w16cid:durableId="1568766251">
    <w:abstractNumId w:val="7"/>
  </w:num>
  <w:num w:numId="8" w16cid:durableId="2126580085">
    <w:abstractNumId w:val="8"/>
  </w:num>
  <w:num w:numId="9" w16cid:durableId="791705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1D35"/>
    <w:rsid w:val="00012CFB"/>
    <w:rsid w:val="00016CEA"/>
    <w:rsid w:val="00023C30"/>
    <w:rsid w:val="0002490A"/>
    <w:rsid w:val="00026C18"/>
    <w:rsid w:val="0002726C"/>
    <w:rsid w:val="00027419"/>
    <w:rsid w:val="00032938"/>
    <w:rsid w:val="00034896"/>
    <w:rsid w:val="00044EBD"/>
    <w:rsid w:val="00053353"/>
    <w:rsid w:val="00055300"/>
    <w:rsid w:val="00056B25"/>
    <w:rsid w:val="000600BB"/>
    <w:rsid w:val="000621EA"/>
    <w:rsid w:val="00065DB7"/>
    <w:rsid w:val="000800EF"/>
    <w:rsid w:val="00080CB7"/>
    <w:rsid w:val="0008131C"/>
    <w:rsid w:val="00083D73"/>
    <w:rsid w:val="00085602"/>
    <w:rsid w:val="00086CC0"/>
    <w:rsid w:val="0008749A"/>
    <w:rsid w:val="00091D9D"/>
    <w:rsid w:val="000932FB"/>
    <w:rsid w:val="00094F4D"/>
    <w:rsid w:val="0009643A"/>
    <w:rsid w:val="00096FBE"/>
    <w:rsid w:val="000B0E68"/>
    <w:rsid w:val="000B23B0"/>
    <w:rsid w:val="000B3B5E"/>
    <w:rsid w:val="000B5548"/>
    <w:rsid w:val="000B5AAA"/>
    <w:rsid w:val="000B7D41"/>
    <w:rsid w:val="000C5C64"/>
    <w:rsid w:val="000C7865"/>
    <w:rsid w:val="000D2EA5"/>
    <w:rsid w:val="000D5562"/>
    <w:rsid w:val="000E661C"/>
    <w:rsid w:val="000F3662"/>
    <w:rsid w:val="000F47BD"/>
    <w:rsid w:val="0010039C"/>
    <w:rsid w:val="001007B5"/>
    <w:rsid w:val="001019F0"/>
    <w:rsid w:val="00107252"/>
    <w:rsid w:val="00107CAA"/>
    <w:rsid w:val="001107EE"/>
    <w:rsid w:val="00111CEA"/>
    <w:rsid w:val="001122DF"/>
    <w:rsid w:val="00113A65"/>
    <w:rsid w:val="0011434A"/>
    <w:rsid w:val="001160F7"/>
    <w:rsid w:val="00117375"/>
    <w:rsid w:val="00117A19"/>
    <w:rsid w:val="00125967"/>
    <w:rsid w:val="0013079D"/>
    <w:rsid w:val="001330F3"/>
    <w:rsid w:val="00135996"/>
    <w:rsid w:val="00136796"/>
    <w:rsid w:val="0013735E"/>
    <w:rsid w:val="00142856"/>
    <w:rsid w:val="00142D48"/>
    <w:rsid w:val="0014336E"/>
    <w:rsid w:val="00143718"/>
    <w:rsid w:val="001441AE"/>
    <w:rsid w:val="00145E77"/>
    <w:rsid w:val="00147A83"/>
    <w:rsid w:val="00154CE5"/>
    <w:rsid w:val="001564C9"/>
    <w:rsid w:val="00156808"/>
    <w:rsid w:val="001608F0"/>
    <w:rsid w:val="00164191"/>
    <w:rsid w:val="001669D0"/>
    <w:rsid w:val="00171411"/>
    <w:rsid w:val="00177247"/>
    <w:rsid w:val="00184D77"/>
    <w:rsid w:val="001857EB"/>
    <w:rsid w:val="00185BA9"/>
    <w:rsid w:val="00190A8A"/>
    <w:rsid w:val="0019205F"/>
    <w:rsid w:val="00192ECC"/>
    <w:rsid w:val="00194030"/>
    <w:rsid w:val="00194ACE"/>
    <w:rsid w:val="0019675D"/>
    <w:rsid w:val="00196D01"/>
    <w:rsid w:val="001A35AD"/>
    <w:rsid w:val="001A4527"/>
    <w:rsid w:val="001A465E"/>
    <w:rsid w:val="001A4663"/>
    <w:rsid w:val="001A6F02"/>
    <w:rsid w:val="001B0DE2"/>
    <w:rsid w:val="001B227C"/>
    <w:rsid w:val="001B49CD"/>
    <w:rsid w:val="001C3119"/>
    <w:rsid w:val="001C4D08"/>
    <w:rsid w:val="001C6296"/>
    <w:rsid w:val="001C64F1"/>
    <w:rsid w:val="001D0ACD"/>
    <w:rsid w:val="001D77A5"/>
    <w:rsid w:val="001E2583"/>
    <w:rsid w:val="001E3D43"/>
    <w:rsid w:val="001E4BAA"/>
    <w:rsid w:val="001E7461"/>
    <w:rsid w:val="001F4FDF"/>
    <w:rsid w:val="00200A33"/>
    <w:rsid w:val="00203B6E"/>
    <w:rsid w:val="0020461D"/>
    <w:rsid w:val="002051F8"/>
    <w:rsid w:val="00206A72"/>
    <w:rsid w:val="00211507"/>
    <w:rsid w:val="00211973"/>
    <w:rsid w:val="00214F19"/>
    <w:rsid w:val="00222614"/>
    <w:rsid w:val="002242C2"/>
    <w:rsid w:val="002245A8"/>
    <w:rsid w:val="00225D09"/>
    <w:rsid w:val="00226075"/>
    <w:rsid w:val="00227080"/>
    <w:rsid w:val="00227138"/>
    <w:rsid w:val="002278AA"/>
    <w:rsid w:val="0023005C"/>
    <w:rsid w:val="00230549"/>
    <w:rsid w:val="00231198"/>
    <w:rsid w:val="002345EF"/>
    <w:rsid w:val="00234D40"/>
    <w:rsid w:val="0023542D"/>
    <w:rsid w:val="00235D25"/>
    <w:rsid w:val="002367AF"/>
    <w:rsid w:val="00241557"/>
    <w:rsid w:val="00241A07"/>
    <w:rsid w:val="002427C2"/>
    <w:rsid w:val="00247452"/>
    <w:rsid w:val="00253C4F"/>
    <w:rsid w:val="002558A9"/>
    <w:rsid w:val="00255BD4"/>
    <w:rsid w:val="00256BE3"/>
    <w:rsid w:val="00262145"/>
    <w:rsid w:val="00267CAE"/>
    <w:rsid w:val="002755F8"/>
    <w:rsid w:val="00275DDE"/>
    <w:rsid w:val="00276BF7"/>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7D8"/>
    <w:rsid w:val="002A0FE8"/>
    <w:rsid w:val="002A2BAD"/>
    <w:rsid w:val="002A3A63"/>
    <w:rsid w:val="002A6063"/>
    <w:rsid w:val="002A6182"/>
    <w:rsid w:val="002A6D53"/>
    <w:rsid w:val="002B201D"/>
    <w:rsid w:val="002B2BFF"/>
    <w:rsid w:val="002B354D"/>
    <w:rsid w:val="002B389C"/>
    <w:rsid w:val="002B5427"/>
    <w:rsid w:val="002B583E"/>
    <w:rsid w:val="002B6520"/>
    <w:rsid w:val="002B7D10"/>
    <w:rsid w:val="002C537F"/>
    <w:rsid w:val="002D03CA"/>
    <w:rsid w:val="002D210E"/>
    <w:rsid w:val="002D5A1B"/>
    <w:rsid w:val="002D5F49"/>
    <w:rsid w:val="002D7651"/>
    <w:rsid w:val="002E0FA9"/>
    <w:rsid w:val="002E1516"/>
    <w:rsid w:val="002F3D7C"/>
    <w:rsid w:val="002F4550"/>
    <w:rsid w:val="002F6C88"/>
    <w:rsid w:val="00300652"/>
    <w:rsid w:val="00302573"/>
    <w:rsid w:val="00310EEF"/>
    <w:rsid w:val="003159CB"/>
    <w:rsid w:val="0031759C"/>
    <w:rsid w:val="00320D6D"/>
    <w:rsid w:val="00320EE0"/>
    <w:rsid w:val="003224DB"/>
    <w:rsid w:val="00327765"/>
    <w:rsid w:val="00330B77"/>
    <w:rsid w:val="00335C3D"/>
    <w:rsid w:val="003415B1"/>
    <w:rsid w:val="00342166"/>
    <w:rsid w:val="00346DD3"/>
    <w:rsid w:val="00352BD2"/>
    <w:rsid w:val="00354A54"/>
    <w:rsid w:val="00355FE9"/>
    <w:rsid w:val="00374037"/>
    <w:rsid w:val="00374BD4"/>
    <w:rsid w:val="00381804"/>
    <w:rsid w:val="00385F4E"/>
    <w:rsid w:val="00390624"/>
    <w:rsid w:val="00390A18"/>
    <w:rsid w:val="00390BE9"/>
    <w:rsid w:val="00393663"/>
    <w:rsid w:val="00394EC0"/>
    <w:rsid w:val="003962F0"/>
    <w:rsid w:val="003A1D2A"/>
    <w:rsid w:val="003A2559"/>
    <w:rsid w:val="003A699C"/>
    <w:rsid w:val="003A7EDA"/>
    <w:rsid w:val="003B1672"/>
    <w:rsid w:val="003B6044"/>
    <w:rsid w:val="003C1F9D"/>
    <w:rsid w:val="003C494A"/>
    <w:rsid w:val="003C50C8"/>
    <w:rsid w:val="003C5B41"/>
    <w:rsid w:val="003C5EAC"/>
    <w:rsid w:val="003D3342"/>
    <w:rsid w:val="003D5658"/>
    <w:rsid w:val="003D57F5"/>
    <w:rsid w:val="003E21BB"/>
    <w:rsid w:val="003E6F6C"/>
    <w:rsid w:val="003E7BA4"/>
    <w:rsid w:val="003F39B5"/>
    <w:rsid w:val="003F469C"/>
    <w:rsid w:val="003F7A55"/>
    <w:rsid w:val="00400B8E"/>
    <w:rsid w:val="00401087"/>
    <w:rsid w:val="00401571"/>
    <w:rsid w:val="00402BFD"/>
    <w:rsid w:val="00402DD8"/>
    <w:rsid w:val="00403B7A"/>
    <w:rsid w:val="00403C74"/>
    <w:rsid w:val="00403E0A"/>
    <w:rsid w:val="0040441F"/>
    <w:rsid w:val="00406023"/>
    <w:rsid w:val="00411525"/>
    <w:rsid w:val="004124BC"/>
    <w:rsid w:val="00413381"/>
    <w:rsid w:val="004136D9"/>
    <w:rsid w:val="004176C6"/>
    <w:rsid w:val="00424981"/>
    <w:rsid w:val="00430813"/>
    <w:rsid w:val="004317CC"/>
    <w:rsid w:val="004354F2"/>
    <w:rsid w:val="00441E22"/>
    <w:rsid w:val="00442F1F"/>
    <w:rsid w:val="00443721"/>
    <w:rsid w:val="00452BCD"/>
    <w:rsid w:val="00454202"/>
    <w:rsid w:val="00462D6B"/>
    <w:rsid w:val="004723B6"/>
    <w:rsid w:val="004764E6"/>
    <w:rsid w:val="004769A6"/>
    <w:rsid w:val="00476F1A"/>
    <w:rsid w:val="004777DF"/>
    <w:rsid w:val="004802CE"/>
    <w:rsid w:val="004820C9"/>
    <w:rsid w:val="00482E9F"/>
    <w:rsid w:val="00485D70"/>
    <w:rsid w:val="00497E0F"/>
    <w:rsid w:val="004A0674"/>
    <w:rsid w:val="004A291A"/>
    <w:rsid w:val="004A433A"/>
    <w:rsid w:val="004A4349"/>
    <w:rsid w:val="004A5653"/>
    <w:rsid w:val="004A6F99"/>
    <w:rsid w:val="004B3454"/>
    <w:rsid w:val="004B6DF9"/>
    <w:rsid w:val="004C0244"/>
    <w:rsid w:val="004C0FC1"/>
    <w:rsid w:val="004C65C4"/>
    <w:rsid w:val="004C6A40"/>
    <w:rsid w:val="004C7001"/>
    <w:rsid w:val="004C75B8"/>
    <w:rsid w:val="004C77F3"/>
    <w:rsid w:val="004C7FEE"/>
    <w:rsid w:val="004D0C05"/>
    <w:rsid w:val="004D19FC"/>
    <w:rsid w:val="004D41C2"/>
    <w:rsid w:val="004D5BAC"/>
    <w:rsid w:val="004E1C0B"/>
    <w:rsid w:val="004E6356"/>
    <w:rsid w:val="004F3CDA"/>
    <w:rsid w:val="005005E7"/>
    <w:rsid w:val="005011F7"/>
    <w:rsid w:val="005012B4"/>
    <w:rsid w:val="005053D6"/>
    <w:rsid w:val="00506BDF"/>
    <w:rsid w:val="005114DA"/>
    <w:rsid w:val="0051238C"/>
    <w:rsid w:val="00513923"/>
    <w:rsid w:val="005140B8"/>
    <w:rsid w:val="005140F1"/>
    <w:rsid w:val="00514C33"/>
    <w:rsid w:val="00521D35"/>
    <w:rsid w:val="00521E88"/>
    <w:rsid w:val="00530D71"/>
    <w:rsid w:val="00536DC4"/>
    <w:rsid w:val="00537F7F"/>
    <w:rsid w:val="005428C9"/>
    <w:rsid w:val="005429E1"/>
    <w:rsid w:val="0054358D"/>
    <w:rsid w:val="005539F1"/>
    <w:rsid w:val="00556004"/>
    <w:rsid w:val="005572E6"/>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A5C3C"/>
    <w:rsid w:val="005B0CEC"/>
    <w:rsid w:val="005B19BD"/>
    <w:rsid w:val="005B29C1"/>
    <w:rsid w:val="005B4400"/>
    <w:rsid w:val="005B4E39"/>
    <w:rsid w:val="005B7499"/>
    <w:rsid w:val="005B766F"/>
    <w:rsid w:val="005B7964"/>
    <w:rsid w:val="005C0AE3"/>
    <w:rsid w:val="005C3A57"/>
    <w:rsid w:val="005C4786"/>
    <w:rsid w:val="005C5881"/>
    <w:rsid w:val="005C5F53"/>
    <w:rsid w:val="005C6742"/>
    <w:rsid w:val="005C68A1"/>
    <w:rsid w:val="005C6E9C"/>
    <w:rsid w:val="005D0F29"/>
    <w:rsid w:val="005D4051"/>
    <w:rsid w:val="005D6179"/>
    <w:rsid w:val="005D7CE0"/>
    <w:rsid w:val="005E331A"/>
    <w:rsid w:val="005E623C"/>
    <w:rsid w:val="005F3B29"/>
    <w:rsid w:val="005F7840"/>
    <w:rsid w:val="00607940"/>
    <w:rsid w:val="006160CD"/>
    <w:rsid w:val="00617E68"/>
    <w:rsid w:val="00620586"/>
    <w:rsid w:val="0063520B"/>
    <w:rsid w:val="006365F7"/>
    <w:rsid w:val="0064042E"/>
    <w:rsid w:val="006410F5"/>
    <w:rsid w:val="00641210"/>
    <w:rsid w:val="006414AD"/>
    <w:rsid w:val="00645850"/>
    <w:rsid w:val="00646D52"/>
    <w:rsid w:val="00651575"/>
    <w:rsid w:val="00655B1F"/>
    <w:rsid w:val="00656087"/>
    <w:rsid w:val="00656108"/>
    <w:rsid w:val="00661B2E"/>
    <w:rsid w:val="0066358D"/>
    <w:rsid w:val="006642AF"/>
    <w:rsid w:val="00666877"/>
    <w:rsid w:val="00666D4F"/>
    <w:rsid w:val="0067122E"/>
    <w:rsid w:val="00675FC4"/>
    <w:rsid w:val="006829A7"/>
    <w:rsid w:val="00684162"/>
    <w:rsid w:val="006873C7"/>
    <w:rsid w:val="00693998"/>
    <w:rsid w:val="00693FD4"/>
    <w:rsid w:val="00696A99"/>
    <w:rsid w:val="00697036"/>
    <w:rsid w:val="006A0E2D"/>
    <w:rsid w:val="006A13E8"/>
    <w:rsid w:val="006A1466"/>
    <w:rsid w:val="006A25E8"/>
    <w:rsid w:val="006A2C45"/>
    <w:rsid w:val="006A3837"/>
    <w:rsid w:val="006A5449"/>
    <w:rsid w:val="006A77BB"/>
    <w:rsid w:val="006B146E"/>
    <w:rsid w:val="006B381B"/>
    <w:rsid w:val="006B4F1B"/>
    <w:rsid w:val="006C2165"/>
    <w:rsid w:val="006C2B56"/>
    <w:rsid w:val="006C374B"/>
    <w:rsid w:val="006C3E97"/>
    <w:rsid w:val="006C6102"/>
    <w:rsid w:val="006C6318"/>
    <w:rsid w:val="006C6DEF"/>
    <w:rsid w:val="006C78CE"/>
    <w:rsid w:val="006C7EA3"/>
    <w:rsid w:val="006E3E3A"/>
    <w:rsid w:val="006E5835"/>
    <w:rsid w:val="006E5C01"/>
    <w:rsid w:val="006F14F1"/>
    <w:rsid w:val="006F1F6D"/>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26280"/>
    <w:rsid w:val="00730023"/>
    <w:rsid w:val="007318E1"/>
    <w:rsid w:val="00732B7D"/>
    <w:rsid w:val="007363C8"/>
    <w:rsid w:val="007373F9"/>
    <w:rsid w:val="00743A6C"/>
    <w:rsid w:val="007453B5"/>
    <w:rsid w:val="00745CEB"/>
    <w:rsid w:val="00753676"/>
    <w:rsid w:val="007547E7"/>
    <w:rsid w:val="00757DC3"/>
    <w:rsid w:val="00760B48"/>
    <w:rsid w:val="00763BE9"/>
    <w:rsid w:val="00767E5A"/>
    <w:rsid w:val="007714FF"/>
    <w:rsid w:val="007721C4"/>
    <w:rsid w:val="00773157"/>
    <w:rsid w:val="007755F4"/>
    <w:rsid w:val="00777AD3"/>
    <w:rsid w:val="00780814"/>
    <w:rsid w:val="00791710"/>
    <w:rsid w:val="00791E6F"/>
    <w:rsid w:val="00792ED6"/>
    <w:rsid w:val="007A2A2F"/>
    <w:rsid w:val="007A3CE4"/>
    <w:rsid w:val="007B6999"/>
    <w:rsid w:val="007C0A58"/>
    <w:rsid w:val="007C0DC0"/>
    <w:rsid w:val="007C4312"/>
    <w:rsid w:val="007C439E"/>
    <w:rsid w:val="007C43C8"/>
    <w:rsid w:val="007C447E"/>
    <w:rsid w:val="007C6F42"/>
    <w:rsid w:val="007C784B"/>
    <w:rsid w:val="007C7F57"/>
    <w:rsid w:val="007D6332"/>
    <w:rsid w:val="007D71B3"/>
    <w:rsid w:val="007E32E3"/>
    <w:rsid w:val="007E49C5"/>
    <w:rsid w:val="007E5102"/>
    <w:rsid w:val="007E6B1D"/>
    <w:rsid w:val="007F0E2C"/>
    <w:rsid w:val="007F11E8"/>
    <w:rsid w:val="007F7D60"/>
    <w:rsid w:val="00800F51"/>
    <w:rsid w:val="008042AB"/>
    <w:rsid w:val="00810B6A"/>
    <w:rsid w:val="00814840"/>
    <w:rsid w:val="00814856"/>
    <w:rsid w:val="008159C3"/>
    <w:rsid w:val="00827443"/>
    <w:rsid w:val="00833AFA"/>
    <w:rsid w:val="0083555E"/>
    <w:rsid w:val="00843087"/>
    <w:rsid w:val="00843D77"/>
    <w:rsid w:val="00844934"/>
    <w:rsid w:val="008471A7"/>
    <w:rsid w:val="00850001"/>
    <w:rsid w:val="008551DC"/>
    <w:rsid w:val="008553BF"/>
    <w:rsid w:val="00861375"/>
    <w:rsid w:val="00861554"/>
    <w:rsid w:val="0086263C"/>
    <w:rsid w:val="008634E6"/>
    <w:rsid w:val="008639A3"/>
    <w:rsid w:val="00864C84"/>
    <w:rsid w:val="00864FED"/>
    <w:rsid w:val="00866793"/>
    <w:rsid w:val="00866B66"/>
    <w:rsid w:val="00873204"/>
    <w:rsid w:val="008775D3"/>
    <w:rsid w:val="0088599D"/>
    <w:rsid w:val="008874E2"/>
    <w:rsid w:val="00887B4F"/>
    <w:rsid w:val="00892800"/>
    <w:rsid w:val="00895594"/>
    <w:rsid w:val="00895FB2"/>
    <w:rsid w:val="008A08ED"/>
    <w:rsid w:val="008A61C2"/>
    <w:rsid w:val="008A685D"/>
    <w:rsid w:val="008A7B4D"/>
    <w:rsid w:val="008B036B"/>
    <w:rsid w:val="008B1C31"/>
    <w:rsid w:val="008B4B3B"/>
    <w:rsid w:val="008B4E3F"/>
    <w:rsid w:val="008B641D"/>
    <w:rsid w:val="008B781A"/>
    <w:rsid w:val="008C1494"/>
    <w:rsid w:val="008C2322"/>
    <w:rsid w:val="008C3ECB"/>
    <w:rsid w:val="008C77A6"/>
    <w:rsid w:val="008C78F2"/>
    <w:rsid w:val="008D1EFB"/>
    <w:rsid w:val="008D1F37"/>
    <w:rsid w:val="008D2B28"/>
    <w:rsid w:val="008D32B3"/>
    <w:rsid w:val="008D4F5A"/>
    <w:rsid w:val="008D5DE3"/>
    <w:rsid w:val="008D704D"/>
    <w:rsid w:val="008E7DEA"/>
    <w:rsid w:val="008F0CBA"/>
    <w:rsid w:val="008F3887"/>
    <w:rsid w:val="008F5CA5"/>
    <w:rsid w:val="00900476"/>
    <w:rsid w:val="009028A1"/>
    <w:rsid w:val="00905999"/>
    <w:rsid w:val="0090625F"/>
    <w:rsid w:val="00914B29"/>
    <w:rsid w:val="0091663B"/>
    <w:rsid w:val="00916DC6"/>
    <w:rsid w:val="00916F75"/>
    <w:rsid w:val="00923AA3"/>
    <w:rsid w:val="009244B6"/>
    <w:rsid w:val="00924DF0"/>
    <w:rsid w:val="009265DF"/>
    <w:rsid w:val="0092664A"/>
    <w:rsid w:val="00927BC5"/>
    <w:rsid w:val="009304AD"/>
    <w:rsid w:val="00930FCA"/>
    <w:rsid w:val="0093235B"/>
    <w:rsid w:val="00935738"/>
    <w:rsid w:val="009368F3"/>
    <w:rsid w:val="009415A9"/>
    <w:rsid w:val="009421A5"/>
    <w:rsid w:val="00943C5C"/>
    <w:rsid w:val="0095089F"/>
    <w:rsid w:val="00950CEF"/>
    <w:rsid w:val="0095198B"/>
    <w:rsid w:val="009618F7"/>
    <w:rsid w:val="009637DB"/>
    <w:rsid w:val="00967A17"/>
    <w:rsid w:val="00981F4B"/>
    <w:rsid w:val="009821F5"/>
    <w:rsid w:val="00982F73"/>
    <w:rsid w:val="00983C6E"/>
    <w:rsid w:val="009866B9"/>
    <w:rsid w:val="00987269"/>
    <w:rsid w:val="00987E6E"/>
    <w:rsid w:val="00990053"/>
    <w:rsid w:val="00990F09"/>
    <w:rsid w:val="00991C2A"/>
    <w:rsid w:val="00994218"/>
    <w:rsid w:val="009A24C0"/>
    <w:rsid w:val="009A48EE"/>
    <w:rsid w:val="009A49CE"/>
    <w:rsid w:val="009A7998"/>
    <w:rsid w:val="009B2FE3"/>
    <w:rsid w:val="009B4941"/>
    <w:rsid w:val="009C0021"/>
    <w:rsid w:val="009C1027"/>
    <w:rsid w:val="009C3818"/>
    <w:rsid w:val="009C4D2E"/>
    <w:rsid w:val="009C664E"/>
    <w:rsid w:val="009D08BC"/>
    <w:rsid w:val="009D5176"/>
    <w:rsid w:val="009D530F"/>
    <w:rsid w:val="009D637C"/>
    <w:rsid w:val="009E101F"/>
    <w:rsid w:val="009E2325"/>
    <w:rsid w:val="009E3A6E"/>
    <w:rsid w:val="009E7743"/>
    <w:rsid w:val="009F0938"/>
    <w:rsid w:val="009F1D0D"/>
    <w:rsid w:val="009F391A"/>
    <w:rsid w:val="009F5393"/>
    <w:rsid w:val="009F7063"/>
    <w:rsid w:val="00A00988"/>
    <w:rsid w:val="00A02123"/>
    <w:rsid w:val="00A026EF"/>
    <w:rsid w:val="00A03645"/>
    <w:rsid w:val="00A04710"/>
    <w:rsid w:val="00A10332"/>
    <w:rsid w:val="00A11603"/>
    <w:rsid w:val="00A13C3C"/>
    <w:rsid w:val="00A14A8C"/>
    <w:rsid w:val="00A20B94"/>
    <w:rsid w:val="00A22B4D"/>
    <w:rsid w:val="00A30A9B"/>
    <w:rsid w:val="00A3572E"/>
    <w:rsid w:val="00A35AA8"/>
    <w:rsid w:val="00A35DBA"/>
    <w:rsid w:val="00A44783"/>
    <w:rsid w:val="00A45AE7"/>
    <w:rsid w:val="00A506B5"/>
    <w:rsid w:val="00A5143F"/>
    <w:rsid w:val="00A5541B"/>
    <w:rsid w:val="00A55826"/>
    <w:rsid w:val="00A56206"/>
    <w:rsid w:val="00A5636B"/>
    <w:rsid w:val="00A616B7"/>
    <w:rsid w:val="00A63704"/>
    <w:rsid w:val="00A67157"/>
    <w:rsid w:val="00A67F67"/>
    <w:rsid w:val="00A74C24"/>
    <w:rsid w:val="00A76062"/>
    <w:rsid w:val="00A7609D"/>
    <w:rsid w:val="00A84AB8"/>
    <w:rsid w:val="00A9333A"/>
    <w:rsid w:val="00A94956"/>
    <w:rsid w:val="00A95CC0"/>
    <w:rsid w:val="00A96BB0"/>
    <w:rsid w:val="00A979B1"/>
    <w:rsid w:val="00AA083B"/>
    <w:rsid w:val="00AA4096"/>
    <w:rsid w:val="00AB0AD1"/>
    <w:rsid w:val="00AB25FA"/>
    <w:rsid w:val="00AC0489"/>
    <w:rsid w:val="00AC0D24"/>
    <w:rsid w:val="00AC31EA"/>
    <w:rsid w:val="00AC57C0"/>
    <w:rsid w:val="00AD299E"/>
    <w:rsid w:val="00AE1D26"/>
    <w:rsid w:val="00AF0502"/>
    <w:rsid w:val="00AF1EDC"/>
    <w:rsid w:val="00AF3CD1"/>
    <w:rsid w:val="00AF7DAD"/>
    <w:rsid w:val="00B002BD"/>
    <w:rsid w:val="00B00CAB"/>
    <w:rsid w:val="00B036AF"/>
    <w:rsid w:val="00B0460E"/>
    <w:rsid w:val="00B05209"/>
    <w:rsid w:val="00B11EC0"/>
    <w:rsid w:val="00B1363B"/>
    <w:rsid w:val="00B21FA4"/>
    <w:rsid w:val="00B22988"/>
    <w:rsid w:val="00B24B30"/>
    <w:rsid w:val="00B27DCC"/>
    <w:rsid w:val="00B307B7"/>
    <w:rsid w:val="00B33B11"/>
    <w:rsid w:val="00B36386"/>
    <w:rsid w:val="00B373A2"/>
    <w:rsid w:val="00B418A7"/>
    <w:rsid w:val="00B44F4E"/>
    <w:rsid w:val="00B45D7D"/>
    <w:rsid w:val="00B50E78"/>
    <w:rsid w:val="00B547FF"/>
    <w:rsid w:val="00B55CB3"/>
    <w:rsid w:val="00B56403"/>
    <w:rsid w:val="00B576A6"/>
    <w:rsid w:val="00B576FB"/>
    <w:rsid w:val="00B60593"/>
    <w:rsid w:val="00B6118E"/>
    <w:rsid w:val="00B617DD"/>
    <w:rsid w:val="00B63476"/>
    <w:rsid w:val="00B64020"/>
    <w:rsid w:val="00B64D71"/>
    <w:rsid w:val="00B663C7"/>
    <w:rsid w:val="00B67B16"/>
    <w:rsid w:val="00B711B7"/>
    <w:rsid w:val="00B72C23"/>
    <w:rsid w:val="00B72C33"/>
    <w:rsid w:val="00B77370"/>
    <w:rsid w:val="00B77E55"/>
    <w:rsid w:val="00B828C4"/>
    <w:rsid w:val="00B84CA2"/>
    <w:rsid w:val="00B84D83"/>
    <w:rsid w:val="00B84ECC"/>
    <w:rsid w:val="00B85B8B"/>
    <w:rsid w:val="00B868FB"/>
    <w:rsid w:val="00B907A8"/>
    <w:rsid w:val="00B91A82"/>
    <w:rsid w:val="00B943C2"/>
    <w:rsid w:val="00B95BF1"/>
    <w:rsid w:val="00B96548"/>
    <w:rsid w:val="00BA01A2"/>
    <w:rsid w:val="00BA0F53"/>
    <w:rsid w:val="00BA4DD5"/>
    <w:rsid w:val="00BB2903"/>
    <w:rsid w:val="00BB726A"/>
    <w:rsid w:val="00BB7523"/>
    <w:rsid w:val="00BC1BF4"/>
    <w:rsid w:val="00BC2E0B"/>
    <w:rsid w:val="00BC35E8"/>
    <w:rsid w:val="00BC6D5F"/>
    <w:rsid w:val="00BC72C6"/>
    <w:rsid w:val="00BD0311"/>
    <w:rsid w:val="00BD1010"/>
    <w:rsid w:val="00BD2122"/>
    <w:rsid w:val="00BD2510"/>
    <w:rsid w:val="00BD37CC"/>
    <w:rsid w:val="00BD550D"/>
    <w:rsid w:val="00BD7BDA"/>
    <w:rsid w:val="00BE10B4"/>
    <w:rsid w:val="00BE38DD"/>
    <w:rsid w:val="00BE6449"/>
    <w:rsid w:val="00BF52FF"/>
    <w:rsid w:val="00BF7009"/>
    <w:rsid w:val="00C009D7"/>
    <w:rsid w:val="00C1006B"/>
    <w:rsid w:val="00C1085B"/>
    <w:rsid w:val="00C124A6"/>
    <w:rsid w:val="00C1332A"/>
    <w:rsid w:val="00C1768B"/>
    <w:rsid w:val="00C20550"/>
    <w:rsid w:val="00C235BD"/>
    <w:rsid w:val="00C243FF"/>
    <w:rsid w:val="00C24861"/>
    <w:rsid w:val="00C31E26"/>
    <w:rsid w:val="00C32376"/>
    <w:rsid w:val="00C332C2"/>
    <w:rsid w:val="00C34D0A"/>
    <w:rsid w:val="00C370D9"/>
    <w:rsid w:val="00C379C1"/>
    <w:rsid w:val="00C40819"/>
    <w:rsid w:val="00C414EA"/>
    <w:rsid w:val="00C422C9"/>
    <w:rsid w:val="00C42681"/>
    <w:rsid w:val="00C47A34"/>
    <w:rsid w:val="00C47E3B"/>
    <w:rsid w:val="00C51A97"/>
    <w:rsid w:val="00C52919"/>
    <w:rsid w:val="00C53E3D"/>
    <w:rsid w:val="00C54234"/>
    <w:rsid w:val="00C632CB"/>
    <w:rsid w:val="00C64FAB"/>
    <w:rsid w:val="00C661D3"/>
    <w:rsid w:val="00C6659F"/>
    <w:rsid w:val="00C72C10"/>
    <w:rsid w:val="00C73DF0"/>
    <w:rsid w:val="00C73E88"/>
    <w:rsid w:val="00C80D2E"/>
    <w:rsid w:val="00C81F53"/>
    <w:rsid w:val="00C831EE"/>
    <w:rsid w:val="00C837BE"/>
    <w:rsid w:val="00C86ABF"/>
    <w:rsid w:val="00C87EA8"/>
    <w:rsid w:val="00C910B0"/>
    <w:rsid w:val="00C932FE"/>
    <w:rsid w:val="00C936B2"/>
    <w:rsid w:val="00C978B5"/>
    <w:rsid w:val="00C978DB"/>
    <w:rsid w:val="00CA0774"/>
    <w:rsid w:val="00CA0842"/>
    <w:rsid w:val="00CA0E0E"/>
    <w:rsid w:val="00CA379B"/>
    <w:rsid w:val="00CA420C"/>
    <w:rsid w:val="00CA735E"/>
    <w:rsid w:val="00CB1DF6"/>
    <w:rsid w:val="00CB2F47"/>
    <w:rsid w:val="00CB49FB"/>
    <w:rsid w:val="00CB6913"/>
    <w:rsid w:val="00CB7711"/>
    <w:rsid w:val="00CC256C"/>
    <w:rsid w:val="00CD2EC3"/>
    <w:rsid w:val="00CD43DA"/>
    <w:rsid w:val="00CD5A12"/>
    <w:rsid w:val="00CE556A"/>
    <w:rsid w:val="00CE670F"/>
    <w:rsid w:val="00CE7741"/>
    <w:rsid w:val="00CF0FAF"/>
    <w:rsid w:val="00CF112A"/>
    <w:rsid w:val="00CF40D9"/>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13F0"/>
    <w:rsid w:val="00D43991"/>
    <w:rsid w:val="00D457DC"/>
    <w:rsid w:val="00D47593"/>
    <w:rsid w:val="00D539F7"/>
    <w:rsid w:val="00D72883"/>
    <w:rsid w:val="00D73CA0"/>
    <w:rsid w:val="00D75EE8"/>
    <w:rsid w:val="00D77AAC"/>
    <w:rsid w:val="00D81E9C"/>
    <w:rsid w:val="00D84636"/>
    <w:rsid w:val="00D8608E"/>
    <w:rsid w:val="00D92651"/>
    <w:rsid w:val="00D92823"/>
    <w:rsid w:val="00D92FA2"/>
    <w:rsid w:val="00D93C53"/>
    <w:rsid w:val="00D958B9"/>
    <w:rsid w:val="00D96701"/>
    <w:rsid w:val="00DA132F"/>
    <w:rsid w:val="00DA3B62"/>
    <w:rsid w:val="00DA5C80"/>
    <w:rsid w:val="00DB3199"/>
    <w:rsid w:val="00DB35F3"/>
    <w:rsid w:val="00DC0F69"/>
    <w:rsid w:val="00DC3A6D"/>
    <w:rsid w:val="00DC511D"/>
    <w:rsid w:val="00DC6BF2"/>
    <w:rsid w:val="00DC7293"/>
    <w:rsid w:val="00DD0992"/>
    <w:rsid w:val="00DD55EC"/>
    <w:rsid w:val="00DD7B3B"/>
    <w:rsid w:val="00DE0CD2"/>
    <w:rsid w:val="00DE20E7"/>
    <w:rsid w:val="00DE71B1"/>
    <w:rsid w:val="00DF10FF"/>
    <w:rsid w:val="00DF12B4"/>
    <w:rsid w:val="00DF2DBE"/>
    <w:rsid w:val="00DF3553"/>
    <w:rsid w:val="00DF3E37"/>
    <w:rsid w:val="00DF4B0B"/>
    <w:rsid w:val="00DF5FC5"/>
    <w:rsid w:val="00DF6993"/>
    <w:rsid w:val="00DF6CB7"/>
    <w:rsid w:val="00DF7486"/>
    <w:rsid w:val="00DF7495"/>
    <w:rsid w:val="00E02B0E"/>
    <w:rsid w:val="00E03725"/>
    <w:rsid w:val="00E0491A"/>
    <w:rsid w:val="00E07339"/>
    <w:rsid w:val="00E07DA3"/>
    <w:rsid w:val="00E11275"/>
    <w:rsid w:val="00E12A87"/>
    <w:rsid w:val="00E16EDC"/>
    <w:rsid w:val="00E24796"/>
    <w:rsid w:val="00E25599"/>
    <w:rsid w:val="00E307F5"/>
    <w:rsid w:val="00E309ED"/>
    <w:rsid w:val="00E3279C"/>
    <w:rsid w:val="00E36C6C"/>
    <w:rsid w:val="00E41556"/>
    <w:rsid w:val="00E41F2C"/>
    <w:rsid w:val="00E43A2E"/>
    <w:rsid w:val="00E44D3D"/>
    <w:rsid w:val="00E45053"/>
    <w:rsid w:val="00E50393"/>
    <w:rsid w:val="00E5241D"/>
    <w:rsid w:val="00E55DE1"/>
    <w:rsid w:val="00E60534"/>
    <w:rsid w:val="00E6584B"/>
    <w:rsid w:val="00E6601E"/>
    <w:rsid w:val="00E71589"/>
    <w:rsid w:val="00E722F7"/>
    <w:rsid w:val="00E734AC"/>
    <w:rsid w:val="00E7391F"/>
    <w:rsid w:val="00E759D6"/>
    <w:rsid w:val="00E75DCC"/>
    <w:rsid w:val="00E76DB3"/>
    <w:rsid w:val="00E76F47"/>
    <w:rsid w:val="00E81808"/>
    <w:rsid w:val="00E822EB"/>
    <w:rsid w:val="00E8244E"/>
    <w:rsid w:val="00E82D50"/>
    <w:rsid w:val="00E83E1E"/>
    <w:rsid w:val="00E84116"/>
    <w:rsid w:val="00E87018"/>
    <w:rsid w:val="00E934A5"/>
    <w:rsid w:val="00E94EDF"/>
    <w:rsid w:val="00E977D3"/>
    <w:rsid w:val="00EA03D8"/>
    <w:rsid w:val="00EA1494"/>
    <w:rsid w:val="00EA2420"/>
    <w:rsid w:val="00EA24FF"/>
    <w:rsid w:val="00EA2E29"/>
    <w:rsid w:val="00EA70B8"/>
    <w:rsid w:val="00EB1FF8"/>
    <w:rsid w:val="00EB22CD"/>
    <w:rsid w:val="00EB7BD0"/>
    <w:rsid w:val="00EC41CD"/>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AD5"/>
    <w:rsid w:val="00F01F78"/>
    <w:rsid w:val="00F037A6"/>
    <w:rsid w:val="00F079C0"/>
    <w:rsid w:val="00F10589"/>
    <w:rsid w:val="00F12B53"/>
    <w:rsid w:val="00F14C42"/>
    <w:rsid w:val="00F14D76"/>
    <w:rsid w:val="00F15096"/>
    <w:rsid w:val="00F21D68"/>
    <w:rsid w:val="00F22424"/>
    <w:rsid w:val="00F267DD"/>
    <w:rsid w:val="00F27080"/>
    <w:rsid w:val="00F279D2"/>
    <w:rsid w:val="00F311BD"/>
    <w:rsid w:val="00F312D5"/>
    <w:rsid w:val="00F3421C"/>
    <w:rsid w:val="00F34BE2"/>
    <w:rsid w:val="00F420E2"/>
    <w:rsid w:val="00F42DA0"/>
    <w:rsid w:val="00F433D5"/>
    <w:rsid w:val="00F5015F"/>
    <w:rsid w:val="00F52167"/>
    <w:rsid w:val="00F6180A"/>
    <w:rsid w:val="00F61C59"/>
    <w:rsid w:val="00F63C4A"/>
    <w:rsid w:val="00F640A7"/>
    <w:rsid w:val="00F64ED0"/>
    <w:rsid w:val="00F654CD"/>
    <w:rsid w:val="00F67B3B"/>
    <w:rsid w:val="00F700E0"/>
    <w:rsid w:val="00F72C34"/>
    <w:rsid w:val="00F736F5"/>
    <w:rsid w:val="00F7663A"/>
    <w:rsid w:val="00F76C54"/>
    <w:rsid w:val="00F85106"/>
    <w:rsid w:val="00F85788"/>
    <w:rsid w:val="00F860B9"/>
    <w:rsid w:val="00F8638D"/>
    <w:rsid w:val="00F863E4"/>
    <w:rsid w:val="00F8721E"/>
    <w:rsid w:val="00F87EE5"/>
    <w:rsid w:val="00F90443"/>
    <w:rsid w:val="00F918F2"/>
    <w:rsid w:val="00F9453B"/>
    <w:rsid w:val="00F95959"/>
    <w:rsid w:val="00FA3C23"/>
    <w:rsid w:val="00FB0EF3"/>
    <w:rsid w:val="00FB24F1"/>
    <w:rsid w:val="00FC25B3"/>
    <w:rsid w:val="00FC555D"/>
    <w:rsid w:val="00FC6C60"/>
    <w:rsid w:val="00FC7533"/>
    <w:rsid w:val="00FD13F5"/>
    <w:rsid w:val="00FD2006"/>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A8A276"/>
    <w:rsid w:val="12C0ECAB"/>
    <w:rsid w:val="1308EBA5"/>
    <w:rsid w:val="143C5BD4"/>
    <w:rsid w:val="158F755D"/>
    <w:rsid w:val="15F18FD3"/>
    <w:rsid w:val="16C90D95"/>
    <w:rsid w:val="16D64E56"/>
    <w:rsid w:val="171D114A"/>
    <w:rsid w:val="178B014B"/>
    <w:rsid w:val="17C4AE4C"/>
    <w:rsid w:val="17E4878A"/>
    <w:rsid w:val="17FF28F9"/>
    <w:rsid w:val="182919BF"/>
    <w:rsid w:val="1834BA52"/>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1F08396"/>
    <w:rsid w:val="223F339C"/>
    <w:rsid w:val="227316E0"/>
    <w:rsid w:val="22AF4388"/>
    <w:rsid w:val="23F182FE"/>
    <w:rsid w:val="241E77E3"/>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0C8C53E"/>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135B345"/>
    <w:rsid w:val="426B1F74"/>
    <w:rsid w:val="44CBDA1A"/>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3CD194F"/>
    <w:rsid w:val="540ADAC5"/>
    <w:rsid w:val="542CF820"/>
    <w:rsid w:val="546AB0F3"/>
    <w:rsid w:val="54921EB0"/>
    <w:rsid w:val="549780A6"/>
    <w:rsid w:val="54DA727B"/>
    <w:rsid w:val="54F02955"/>
    <w:rsid w:val="54F24BC7"/>
    <w:rsid w:val="552F55D9"/>
    <w:rsid w:val="55A89545"/>
    <w:rsid w:val="55C81285"/>
    <w:rsid w:val="5682B403"/>
    <w:rsid w:val="56D7AB04"/>
    <w:rsid w:val="56EBBFBC"/>
    <w:rsid w:val="57481783"/>
    <w:rsid w:val="57F40106"/>
    <w:rsid w:val="580B3DBF"/>
    <w:rsid w:val="599F796D"/>
    <w:rsid w:val="5A650732"/>
    <w:rsid w:val="5AEC75EA"/>
    <w:rsid w:val="5B1B326C"/>
    <w:rsid w:val="5B524A66"/>
    <w:rsid w:val="5BC3DB95"/>
    <w:rsid w:val="5C26459E"/>
    <w:rsid w:val="5D8E565D"/>
    <w:rsid w:val="5DF04BEC"/>
    <w:rsid w:val="5E786A92"/>
    <w:rsid w:val="5F008F75"/>
    <w:rsid w:val="5F1D293C"/>
    <w:rsid w:val="5F3052B8"/>
    <w:rsid w:val="5F3FE0F0"/>
    <w:rsid w:val="600CBE42"/>
    <w:rsid w:val="60A9259E"/>
    <w:rsid w:val="61E98B75"/>
    <w:rsid w:val="62B4354E"/>
    <w:rsid w:val="62DD4DB3"/>
    <w:rsid w:val="63D47C78"/>
    <w:rsid w:val="63DEB441"/>
    <w:rsid w:val="63E1F4DC"/>
    <w:rsid w:val="64FC73F0"/>
    <w:rsid w:val="651E040A"/>
    <w:rsid w:val="656B7C77"/>
    <w:rsid w:val="67514C8C"/>
    <w:rsid w:val="67D1F7D1"/>
    <w:rsid w:val="692B2647"/>
    <w:rsid w:val="6932DFE3"/>
    <w:rsid w:val="6A2321E9"/>
    <w:rsid w:val="6A3B16BE"/>
    <w:rsid w:val="6A61EC17"/>
    <w:rsid w:val="6BB49432"/>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90AF4"/>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D2B84A74-C874-4A88-8C73-C0B65A69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 w:type="character" w:customStyle="1" w:styleId="apple-converted-space">
    <w:name w:val="apple-converted-space"/>
    <w:basedOn w:val="Absatz-Standardschriftart"/>
    <w:rsid w:val="0021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0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ia-deutschland.de/project/zia-iw-immobilienstimmungsinde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enjaminbenirschke\Downloads\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AAA98C9B-17AA-45A3-AEF8-5F818BC5D37D}">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0424cf0a-6d99-4ba0-848c-f7aed1ff4e5d"/>
    <ds:schemaRef ds:uri="a68eb777-ca5f-45a8-aafb-b012cc2e12d4"/>
    <ds:schemaRef ds:uri="http://purl.org/dc/dcmitype/"/>
  </ds:schemaRefs>
</ds:datastoreItem>
</file>

<file path=customXml/itemProps4.xml><?xml version="1.0" encoding="utf-8"?>
<ds:datastoreItem xmlns:ds="http://schemas.openxmlformats.org/officeDocument/2006/customXml" ds:itemID="{2175B2A5-D4A1-4527-BBEC-0CA36F3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5833</Characters>
  <Application>Microsoft Office Word</Application>
  <DocSecurity>0</DocSecurity>
  <Lines>48</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2</cp:revision>
  <cp:lastPrinted>2025-06-20T06:54:00Z</cp:lastPrinted>
  <dcterms:created xsi:type="dcterms:W3CDTF">2025-06-20T06:55:00Z</dcterms:created>
  <dcterms:modified xsi:type="dcterms:W3CDTF">2025-06-20T06:55:00Z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