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B334B" w14:textId="77777777" w:rsidR="00467E5F" w:rsidRPr="0007732F" w:rsidRDefault="00672669" w:rsidP="0038359F">
      <w:pPr>
        <w:rPr>
          <w:rStyle w:val="hps"/>
          <w:rFonts w:ascii="Arial" w:hAnsi="Arial" w:cs="Arial"/>
          <w:color w:val="FF0000"/>
          <w:sz w:val="28"/>
          <w:szCs w:val="28"/>
          <w:lang w:val="en-GB"/>
        </w:rPr>
      </w:pPr>
      <w:r w:rsidRPr="0007732F">
        <w:rPr>
          <w:noProof/>
          <w:lang w:eastAsia="de-DE"/>
        </w:rPr>
        <w:drawing>
          <wp:anchor distT="0" distB="0" distL="114300" distR="114300" simplePos="0" relativeHeight="251657728" behindDoc="0" locked="0" layoutInCell="1" allowOverlap="1" wp14:anchorId="735AA9ED" wp14:editId="7835D3A5">
            <wp:simplePos x="0" y="0"/>
            <wp:positionH relativeFrom="column">
              <wp:posOffset>3837940</wp:posOffset>
            </wp:positionH>
            <wp:positionV relativeFrom="paragraph">
              <wp:posOffset>-97155</wp:posOffset>
            </wp:positionV>
            <wp:extent cx="1943100" cy="921385"/>
            <wp:effectExtent l="0" t="0" r="12700" b="0"/>
            <wp:wrapThrough wrapText="bothSides">
              <wp:wrapPolygon edited="0">
                <wp:start x="3388" y="0"/>
                <wp:lineTo x="2259" y="3573"/>
                <wp:lineTo x="0" y="11314"/>
                <wp:lineTo x="0" y="20245"/>
                <wp:lineTo x="282" y="20841"/>
                <wp:lineTo x="1694" y="20841"/>
                <wp:lineTo x="21459" y="20245"/>
                <wp:lineTo x="21459" y="13695"/>
                <wp:lineTo x="9600" y="8336"/>
                <wp:lineTo x="9318" y="5359"/>
                <wp:lineTo x="5365" y="0"/>
                <wp:lineTo x="3388" y="0"/>
              </wp:wrapPolygon>
            </wp:wrapThrough>
            <wp:docPr id="6" name="Bild 3" descr="Beschreibung: nova_Institut_fOuI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nova_Institut_fOuI_4c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21385"/>
                    </a:xfrm>
                    <a:prstGeom prst="rect">
                      <a:avLst/>
                    </a:prstGeom>
                    <a:noFill/>
                    <a:ln>
                      <a:noFill/>
                    </a:ln>
                  </pic:spPr>
                </pic:pic>
              </a:graphicData>
            </a:graphic>
          </wp:anchor>
        </w:drawing>
      </w:r>
      <w:r w:rsidR="00A2592A" w:rsidRPr="0007732F">
        <w:rPr>
          <w:rStyle w:val="hps"/>
          <w:rFonts w:ascii="Arial" w:hAnsi="Arial" w:cs="Arial"/>
          <w:b/>
          <w:color w:val="FF0000"/>
          <w:sz w:val="28"/>
          <w:szCs w:val="28"/>
          <w:lang w:val="en-GB"/>
        </w:rPr>
        <w:t>Press release</w:t>
      </w:r>
    </w:p>
    <w:p w14:paraId="1B1B91F3" w14:textId="77777777" w:rsidR="00CC479A" w:rsidRPr="00EB2062" w:rsidRDefault="00CC479A" w:rsidP="008C7B30">
      <w:pPr>
        <w:rPr>
          <w:lang w:val="en-GB"/>
        </w:rPr>
      </w:pPr>
    </w:p>
    <w:p w14:paraId="0BBAD89E" w14:textId="0593E6D9" w:rsidR="00467E5F" w:rsidRPr="00AF0186" w:rsidRDefault="00467E5F" w:rsidP="008C7B30">
      <w:pPr>
        <w:rPr>
          <w:i/>
          <w:szCs w:val="24"/>
        </w:rPr>
      </w:pPr>
      <w:r w:rsidRPr="00AF0186">
        <w:rPr>
          <w:i/>
          <w:szCs w:val="24"/>
        </w:rPr>
        <w:t>nova</w:t>
      </w:r>
      <w:r w:rsidR="00BB41DF" w:rsidRPr="00AF0186">
        <w:rPr>
          <w:i/>
          <w:szCs w:val="24"/>
        </w:rPr>
        <w:t>-</w:t>
      </w:r>
      <w:proofErr w:type="spellStart"/>
      <w:r w:rsidRPr="00AF0186">
        <w:rPr>
          <w:i/>
          <w:szCs w:val="24"/>
        </w:rPr>
        <w:t>Institut</w:t>
      </w:r>
      <w:proofErr w:type="spellEnd"/>
      <w:r w:rsidRPr="00AF0186">
        <w:rPr>
          <w:i/>
          <w:szCs w:val="24"/>
        </w:rPr>
        <w:t xml:space="preserve"> GmbH (</w:t>
      </w:r>
      <w:hyperlink r:id="rId9" w:history="1">
        <w:r w:rsidR="00F86280" w:rsidRPr="00AF0186">
          <w:rPr>
            <w:rStyle w:val="Hyperlink"/>
            <w:i/>
            <w:szCs w:val="24"/>
          </w:rPr>
          <w:t>www.nova</w:t>
        </w:r>
        <w:r w:rsidR="00BB41DF" w:rsidRPr="00AF0186">
          <w:rPr>
            <w:rStyle w:val="Hyperlink"/>
            <w:i/>
            <w:szCs w:val="24"/>
          </w:rPr>
          <w:t>-</w:t>
        </w:r>
        <w:r w:rsidR="00F86280" w:rsidRPr="00AF0186">
          <w:rPr>
            <w:rStyle w:val="Hyperlink"/>
            <w:i/>
            <w:szCs w:val="24"/>
          </w:rPr>
          <w:t>institute.eu</w:t>
        </w:r>
      </w:hyperlink>
      <w:r w:rsidRPr="00AF0186">
        <w:rPr>
          <w:i/>
          <w:szCs w:val="24"/>
        </w:rPr>
        <w:t>)</w:t>
      </w:r>
    </w:p>
    <w:p w14:paraId="1A14E7DD" w14:textId="37F348F2" w:rsidR="00467E5F" w:rsidRPr="00B72404" w:rsidRDefault="00467E5F" w:rsidP="008C7B30">
      <w:proofErr w:type="spellStart"/>
      <w:r w:rsidRPr="00B72404">
        <w:t>Hürth</w:t>
      </w:r>
      <w:proofErr w:type="spellEnd"/>
      <w:r w:rsidR="00647DAE">
        <w:t>, 2</w:t>
      </w:r>
      <w:r w:rsidR="00A0517E">
        <w:t>8</w:t>
      </w:r>
      <w:r w:rsidR="00647DAE">
        <w:t xml:space="preserve"> January 2021</w:t>
      </w:r>
    </w:p>
    <w:p w14:paraId="2F0FC12F" w14:textId="77777777" w:rsidR="00467E5F" w:rsidRDefault="00467E5F" w:rsidP="008C7B30"/>
    <w:p w14:paraId="32ECCD7B" w14:textId="77777777" w:rsidR="004D3524" w:rsidRDefault="004D3524" w:rsidP="008C7B30"/>
    <w:p w14:paraId="4193BD7A" w14:textId="77777777" w:rsidR="004D3524" w:rsidRPr="00B72404" w:rsidRDefault="004D3524" w:rsidP="008C7B30"/>
    <w:p w14:paraId="061019EA" w14:textId="77777777" w:rsidR="00C32F8A" w:rsidRPr="00C32F8A" w:rsidRDefault="00C32F8A" w:rsidP="008C7B30">
      <w:bookmarkStart w:id="0" w:name="OLE_LINK74"/>
      <w:bookmarkStart w:id="1" w:name="OLE_LINK75"/>
    </w:p>
    <w:p w14:paraId="26D716FE" w14:textId="5AF7AB10" w:rsidR="004D3524" w:rsidRPr="00104039" w:rsidRDefault="009A75EA" w:rsidP="008C7B30">
      <w:pPr>
        <w:pStyle w:val="berschrift1"/>
      </w:pPr>
      <w:r>
        <w:t>F</w:t>
      </w:r>
      <w:r w:rsidR="00C63870">
        <w:t>or the f</w:t>
      </w:r>
      <w:r>
        <w:t>irst time: Growth rate for bio</w:t>
      </w:r>
      <w:r w:rsidR="00BB41DF">
        <w:t>-</w:t>
      </w:r>
      <w:r>
        <w:t xml:space="preserve">based polymers </w:t>
      </w:r>
      <w:r w:rsidR="00B940C3">
        <w:t xml:space="preserve">with </w:t>
      </w:r>
      <w:r w:rsidR="00B940C3" w:rsidRPr="00B940C3">
        <w:t>8</w:t>
      </w:r>
      <w:r w:rsidR="007F072F">
        <w:t> </w:t>
      </w:r>
      <w:r w:rsidR="00B940C3" w:rsidRPr="00B940C3">
        <w:t xml:space="preserve">% CAGR </w:t>
      </w:r>
      <w:r>
        <w:t xml:space="preserve">far above overall polymer market </w:t>
      </w:r>
      <w:r w:rsidR="00B940C3" w:rsidRPr="00B940C3">
        <w:t>growt</w:t>
      </w:r>
      <w:r w:rsidR="0083760C">
        <w:t>h</w:t>
      </w:r>
    </w:p>
    <w:p w14:paraId="4ADEE48F" w14:textId="5CE02CAD" w:rsidR="009A75EA" w:rsidRPr="009A75EA" w:rsidRDefault="00BA7F49" w:rsidP="00AF0186">
      <w:pPr>
        <w:pStyle w:val="berschrift2"/>
      </w:pPr>
      <w:r>
        <w:t>Report on t</w:t>
      </w:r>
      <w:r w:rsidR="009A75EA">
        <w:t>he global bio</w:t>
      </w:r>
      <w:r w:rsidR="00BB41DF">
        <w:t>-</w:t>
      </w:r>
      <w:r w:rsidR="009A75EA">
        <w:t>based polymer market 2020 –</w:t>
      </w:r>
      <w:r>
        <w:rPr>
          <w:lang w:val="en-GB"/>
        </w:rPr>
        <w:t xml:space="preserve"> </w:t>
      </w:r>
      <w:r w:rsidRPr="00BA7F49">
        <w:rPr>
          <w:lang w:val="en-GB"/>
        </w:rPr>
        <w:t>A deep</w:t>
      </w:r>
      <w:r>
        <w:t xml:space="preserve"> and comprehensive insight into this dynamic market</w:t>
      </w:r>
    </w:p>
    <w:p w14:paraId="60B9C595" w14:textId="2FCDBF31" w:rsidR="009D3AAA" w:rsidRDefault="001D4DDB" w:rsidP="00AF0186">
      <w:pPr>
        <w:pStyle w:val="nStandard"/>
        <w:spacing w:before="115" w:after="0"/>
        <w:rPr>
          <w:lang w:val="en-GB"/>
        </w:rPr>
      </w:pPr>
      <w:r>
        <w:rPr>
          <w:lang w:val="en-GB"/>
        </w:rPr>
        <w:t>The year 2020 was a</w:t>
      </w:r>
      <w:r w:rsidR="009A75EA" w:rsidRPr="00787093">
        <w:rPr>
          <w:lang w:val="en-GB"/>
        </w:rPr>
        <w:t xml:space="preserve"> promising year for bio</w:t>
      </w:r>
      <w:r w:rsidR="00BB41DF">
        <w:rPr>
          <w:lang w:val="en-GB"/>
        </w:rPr>
        <w:t>-</w:t>
      </w:r>
      <w:r w:rsidR="009A75EA" w:rsidRPr="00787093">
        <w:rPr>
          <w:lang w:val="en-GB"/>
        </w:rPr>
        <w:t xml:space="preserve">based polymers: </w:t>
      </w:r>
      <w:r w:rsidR="009A75EA" w:rsidRPr="00787093">
        <w:t>Sold out PLA in 2019 has led to the installation of increased capacities, PE and PP made from bio</w:t>
      </w:r>
      <w:r w:rsidR="00BB41DF">
        <w:t>-</w:t>
      </w:r>
      <w:r w:rsidR="009A75EA" w:rsidRPr="00787093">
        <w:t>based naphtha are breaking ground and future expansion for bio</w:t>
      </w:r>
      <w:r w:rsidR="00BB41DF">
        <w:t>-</w:t>
      </w:r>
      <w:r w:rsidR="009A75EA" w:rsidRPr="00787093">
        <w:t xml:space="preserve">based polyamides as well as for </w:t>
      </w:r>
      <w:r w:rsidR="009A75EA" w:rsidRPr="00787093">
        <w:rPr>
          <w:lang w:val="en-GB"/>
        </w:rPr>
        <w:t xml:space="preserve">PBAT, PHAs and casein polymers </w:t>
      </w:r>
      <w:r w:rsidR="004F4D50" w:rsidRPr="004F4D50">
        <w:rPr>
          <w:lang w:val="en-GB"/>
        </w:rPr>
        <w:t>is on the horizon</w:t>
      </w:r>
      <w:r w:rsidR="009D3AAA">
        <w:rPr>
          <w:lang w:val="en-GB"/>
        </w:rPr>
        <w:t>. A l</w:t>
      </w:r>
      <w:r w:rsidR="009A75EA" w:rsidRPr="00787093">
        <w:rPr>
          <w:lang w:val="en-GB"/>
        </w:rPr>
        <w:t xml:space="preserve">ower production </w:t>
      </w:r>
      <w:r w:rsidR="009A75EA" w:rsidRPr="00CB177E">
        <w:rPr>
          <w:lang w:val="en-GB"/>
        </w:rPr>
        <w:t xml:space="preserve">is </w:t>
      </w:r>
      <w:r w:rsidR="009D3AAA" w:rsidRPr="00CB177E">
        <w:rPr>
          <w:lang w:val="en-GB"/>
        </w:rPr>
        <w:t xml:space="preserve">only </w:t>
      </w:r>
      <w:r w:rsidRPr="00CB177E">
        <w:rPr>
          <w:lang w:val="en-GB"/>
        </w:rPr>
        <w:t>observed</w:t>
      </w:r>
      <w:r w:rsidR="009A75EA" w:rsidRPr="00787093">
        <w:rPr>
          <w:lang w:val="en-GB"/>
        </w:rPr>
        <w:t xml:space="preserve"> </w:t>
      </w:r>
      <w:r w:rsidR="005F2125">
        <w:rPr>
          <w:lang w:val="en-GB"/>
        </w:rPr>
        <w:t>for</w:t>
      </w:r>
      <w:r w:rsidR="005F2125" w:rsidRPr="00787093">
        <w:rPr>
          <w:lang w:val="en-GB"/>
        </w:rPr>
        <w:t xml:space="preserve"> </w:t>
      </w:r>
      <w:r w:rsidR="009A75EA" w:rsidRPr="00787093">
        <w:rPr>
          <w:lang w:val="en-GB"/>
        </w:rPr>
        <w:t>bio</w:t>
      </w:r>
      <w:r w:rsidR="00BB41DF">
        <w:rPr>
          <w:lang w:val="en-GB"/>
        </w:rPr>
        <w:t>-</w:t>
      </w:r>
      <w:r w:rsidR="009A75EA" w:rsidRPr="00787093">
        <w:rPr>
          <w:lang w:val="en-GB"/>
        </w:rPr>
        <w:t>based PET.</w:t>
      </w:r>
    </w:p>
    <w:p w14:paraId="1BCCDBFD" w14:textId="1E16B89A" w:rsidR="009A75EA" w:rsidRPr="00787093" w:rsidRDefault="00321796" w:rsidP="00AF0186">
      <w:pPr>
        <w:pStyle w:val="nStandard"/>
        <w:spacing w:before="115" w:after="0"/>
        <w:rPr>
          <w:lang w:val="en-GB"/>
        </w:rPr>
      </w:pPr>
      <w:r>
        <w:rPr>
          <w:lang w:val="en-GB"/>
        </w:rPr>
        <w:t>S</w:t>
      </w:r>
      <w:r w:rsidR="009A75EA" w:rsidRPr="00787093">
        <w:rPr>
          <w:lang w:val="en-GB"/>
        </w:rPr>
        <w:t xml:space="preserve">everal global brands are </w:t>
      </w:r>
      <w:r w:rsidR="00567A6A" w:rsidRPr="00A5570C">
        <w:rPr>
          <w:lang w:val="en-GB"/>
        </w:rPr>
        <w:t>already</w:t>
      </w:r>
      <w:r w:rsidR="00567A6A">
        <w:rPr>
          <w:lang w:val="en-GB"/>
        </w:rPr>
        <w:t xml:space="preserve"> </w:t>
      </w:r>
      <w:r w:rsidR="009A75EA" w:rsidRPr="00787093">
        <w:rPr>
          <w:lang w:val="en-GB"/>
        </w:rPr>
        <w:t xml:space="preserve">expanding their feedstock portfolio </w:t>
      </w:r>
      <w:r w:rsidR="00567A6A">
        <w:rPr>
          <w:lang w:val="en-GB"/>
        </w:rPr>
        <w:t>to include</w:t>
      </w:r>
      <w:r w:rsidR="00DD7325">
        <w:rPr>
          <w:lang w:val="en-GB"/>
        </w:rPr>
        <w:t xml:space="preserve">, next to </w:t>
      </w:r>
      <w:r w:rsidR="00DD7325" w:rsidRPr="00DD7325">
        <w:rPr>
          <w:lang w:val="en-GB"/>
        </w:rPr>
        <w:t>fossil</w:t>
      </w:r>
      <w:r w:rsidR="00BB41DF">
        <w:rPr>
          <w:lang w:val="en-GB"/>
        </w:rPr>
        <w:t>-</w:t>
      </w:r>
      <w:r w:rsidR="00DD7325" w:rsidRPr="00DD7325">
        <w:rPr>
          <w:lang w:val="en-GB"/>
        </w:rPr>
        <w:t>based</w:t>
      </w:r>
      <w:r w:rsidR="00DD7325">
        <w:rPr>
          <w:lang w:val="en-GB"/>
        </w:rPr>
        <w:t>,</w:t>
      </w:r>
      <w:r w:rsidR="001D4DDB">
        <w:rPr>
          <w:lang w:val="en-GB"/>
        </w:rPr>
        <w:t xml:space="preserve"> </w:t>
      </w:r>
      <w:r w:rsidR="009A75EA" w:rsidRPr="00787093">
        <w:rPr>
          <w:lang w:val="en-GB"/>
        </w:rPr>
        <w:t>sources of renewable carbon, CO</w:t>
      </w:r>
      <w:r w:rsidR="009A75EA" w:rsidRPr="00787093">
        <w:rPr>
          <w:vertAlign w:val="subscript"/>
          <w:lang w:val="en-GB"/>
        </w:rPr>
        <w:t>2</w:t>
      </w:r>
      <w:r w:rsidR="009A75EA" w:rsidRPr="00787093">
        <w:rPr>
          <w:lang w:val="en-GB"/>
        </w:rPr>
        <w:t>, recycling and especially biomass</w:t>
      </w:r>
      <w:r w:rsidR="009A75EA" w:rsidRPr="00567A6A">
        <w:rPr>
          <w:lang w:val="en-GB"/>
        </w:rPr>
        <w:t>,</w:t>
      </w:r>
      <w:r w:rsidR="009A75EA" w:rsidRPr="00095D9C">
        <w:rPr>
          <w:lang w:val="en-GB"/>
        </w:rPr>
        <w:t xml:space="preserve"> increasing</w:t>
      </w:r>
      <w:r w:rsidR="009A75EA" w:rsidRPr="00787093">
        <w:rPr>
          <w:lang w:val="en-GB"/>
        </w:rPr>
        <w:t xml:space="preserve"> the </w:t>
      </w:r>
      <w:r w:rsidR="00CB6437">
        <w:rPr>
          <w:lang w:val="en-GB"/>
        </w:rPr>
        <w:t>demand</w:t>
      </w:r>
      <w:r w:rsidR="00CB6437" w:rsidRPr="00787093">
        <w:rPr>
          <w:lang w:val="en-GB"/>
        </w:rPr>
        <w:t xml:space="preserve"> </w:t>
      </w:r>
      <w:r w:rsidR="00B21E14">
        <w:rPr>
          <w:lang w:val="en-GB"/>
        </w:rPr>
        <w:t>for</w:t>
      </w:r>
      <w:r w:rsidR="009A75EA" w:rsidRPr="00787093">
        <w:rPr>
          <w:lang w:val="en-GB"/>
        </w:rPr>
        <w:t xml:space="preserve"> bio</w:t>
      </w:r>
      <w:r w:rsidR="00BB41DF">
        <w:rPr>
          <w:lang w:val="en-GB"/>
        </w:rPr>
        <w:t>-</w:t>
      </w:r>
      <w:r w:rsidR="009A75EA" w:rsidRPr="00787093">
        <w:rPr>
          <w:lang w:val="en-GB"/>
        </w:rPr>
        <w:t>based as well as biodegradable polymers. Nevertheless, at the same time, there is a lack of support from politics, which still only promotes biofuels and bioenergy.</w:t>
      </w:r>
    </w:p>
    <w:p w14:paraId="1D20312F" w14:textId="24268AC3" w:rsidR="009A75EA" w:rsidRPr="00DC3ADD" w:rsidRDefault="009A75EA" w:rsidP="00AF0186">
      <w:pPr>
        <w:pStyle w:val="nStandard"/>
        <w:spacing w:before="115" w:after="0"/>
        <w:rPr>
          <w:lang w:val="en-GB"/>
        </w:rPr>
      </w:pPr>
      <w:r w:rsidRPr="00CE0CE7">
        <w:rPr>
          <w:lang w:val="en-GB"/>
        </w:rPr>
        <w:t>The new market and trend report “Bio</w:t>
      </w:r>
      <w:r w:rsidR="00BB41DF">
        <w:rPr>
          <w:lang w:val="en-GB"/>
        </w:rPr>
        <w:t>-</w:t>
      </w:r>
      <w:r w:rsidRPr="00CE0CE7">
        <w:rPr>
          <w:lang w:val="en-GB"/>
        </w:rPr>
        <w:t>based Building Blocks and Polymers – Global Capacities, Production and Trends 2020–2025” from the international nova biopolymer expert group shows capacities and production data for all bio</w:t>
      </w:r>
      <w:r w:rsidR="00BB41DF">
        <w:rPr>
          <w:lang w:val="en-GB"/>
        </w:rPr>
        <w:t>-</w:t>
      </w:r>
      <w:r w:rsidRPr="00CE0CE7">
        <w:rPr>
          <w:lang w:val="en-GB"/>
        </w:rPr>
        <w:t xml:space="preserve">based polymers in the year 2020 and a forecast for 2025. </w:t>
      </w:r>
    </w:p>
    <w:p w14:paraId="7F1C03D1" w14:textId="0B6DDC09" w:rsidR="009A75EA" w:rsidRDefault="009A75EA" w:rsidP="00AF0186">
      <w:pPr>
        <w:pStyle w:val="nStandard"/>
        <w:spacing w:before="115" w:after="0"/>
        <w:rPr>
          <w:lang w:val="en-GB"/>
        </w:rPr>
      </w:pPr>
      <w:r w:rsidRPr="00CE0CE7">
        <w:rPr>
          <w:lang w:val="en-GB"/>
        </w:rPr>
        <w:t>In 2020, the total production volume of bio</w:t>
      </w:r>
      <w:r w:rsidR="00BB41DF">
        <w:rPr>
          <w:lang w:val="en-GB"/>
        </w:rPr>
        <w:t>-</w:t>
      </w:r>
      <w:r w:rsidRPr="00CE0CE7">
        <w:rPr>
          <w:lang w:val="en-GB"/>
        </w:rPr>
        <w:t>based polymers was 4</w:t>
      </w:r>
      <w:r w:rsidR="00CB6549">
        <w:rPr>
          <w:lang w:val="en-GB"/>
        </w:rPr>
        <w:t>.</w:t>
      </w:r>
      <w:r w:rsidRPr="00CE0CE7">
        <w:rPr>
          <w:lang w:val="en-GB"/>
        </w:rPr>
        <w:t>2 million tonnes, which is 1 % of the</w:t>
      </w:r>
      <w:r w:rsidR="00CB6549">
        <w:rPr>
          <w:lang w:val="en-GB"/>
        </w:rPr>
        <w:t xml:space="preserve"> </w:t>
      </w:r>
      <w:r w:rsidR="00CB6549" w:rsidRPr="00934EED">
        <w:rPr>
          <w:lang w:val="en-GB"/>
        </w:rPr>
        <w:t>total</w:t>
      </w:r>
      <w:r w:rsidR="00CB6549">
        <w:rPr>
          <w:lang w:val="en-GB"/>
        </w:rPr>
        <w:t xml:space="preserve"> </w:t>
      </w:r>
      <w:r w:rsidRPr="00CE0CE7">
        <w:rPr>
          <w:lang w:val="en-GB"/>
        </w:rPr>
        <w:t>production volume of fossil</w:t>
      </w:r>
      <w:r w:rsidR="00BB41DF">
        <w:rPr>
          <w:lang w:val="en-GB"/>
        </w:rPr>
        <w:t>-</w:t>
      </w:r>
      <w:r w:rsidRPr="00CE0CE7">
        <w:rPr>
          <w:lang w:val="en-GB"/>
        </w:rPr>
        <w:t>based polymers. For the first time in many years, the CAGR is</w:t>
      </w:r>
      <w:r w:rsidR="00F028EF">
        <w:rPr>
          <w:lang w:val="en-GB"/>
        </w:rPr>
        <w:t>,</w:t>
      </w:r>
      <w:r w:rsidR="008354BF">
        <w:rPr>
          <w:lang w:val="en-GB"/>
        </w:rPr>
        <w:t xml:space="preserve"> with</w:t>
      </w:r>
      <w:r w:rsidR="008354BF" w:rsidRPr="008354BF">
        <w:rPr>
          <w:lang w:val="en-GB"/>
        </w:rPr>
        <w:t xml:space="preserve"> 8</w:t>
      </w:r>
      <w:r w:rsidR="008354BF">
        <w:rPr>
          <w:lang w:val="en-GB"/>
        </w:rPr>
        <w:t> </w:t>
      </w:r>
      <w:r w:rsidR="008354BF" w:rsidRPr="008354BF">
        <w:rPr>
          <w:lang w:val="en-GB"/>
        </w:rPr>
        <w:t>%</w:t>
      </w:r>
      <w:r w:rsidR="00F028EF">
        <w:rPr>
          <w:lang w:val="en-GB"/>
        </w:rPr>
        <w:t>,</w:t>
      </w:r>
      <w:r w:rsidR="008354BF" w:rsidRPr="008354BF">
        <w:rPr>
          <w:lang w:val="en-GB"/>
        </w:rPr>
        <w:t xml:space="preserve"> </w:t>
      </w:r>
      <w:r w:rsidRPr="00CE0CE7">
        <w:rPr>
          <w:lang w:val="en-GB"/>
        </w:rPr>
        <w:t xml:space="preserve">significantly higher than the overall growth of polymers (3–4 %) – this is expected to continue until 2025 </w:t>
      </w:r>
      <w:r w:rsidR="00CB6549">
        <w:rPr>
          <w:lang w:val="en-GB"/>
        </w:rPr>
        <w:t>(Figure 1).</w:t>
      </w:r>
    </w:p>
    <w:p w14:paraId="44E37BE0" w14:textId="71419C29" w:rsidR="009A75EA" w:rsidRPr="009A75EA" w:rsidRDefault="003A3397" w:rsidP="00AF0186">
      <w:pPr>
        <w:pStyle w:val="nStandard"/>
        <w:spacing w:before="115" w:after="0"/>
        <w:rPr>
          <w:lang w:val="en-GB"/>
        </w:rPr>
      </w:pPr>
      <w:r w:rsidRPr="00004119">
        <w:rPr>
          <w:lang w:val="en-GB"/>
        </w:rPr>
        <w:t>Overall, t</w:t>
      </w:r>
      <w:r w:rsidR="009A75EA" w:rsidRPr="00004119">
        <w:rPr>
          <w:lang w:val="en-GB"/>
        </w:rPr>
        <w:t xml:space="preserve">he </w:t>
      </w:r>
      <w:r w:rsidRPr="00004119">
        <w:rPr>
          <w:lang w:val="en-GB"/>
        </w:rPr>
        <w:t>global land</w:t>
      </w:r>
      <w:r w:rsidR="009A75EA" w:rsidRPr="00004119">
        <w:rPr>
          <w:lang w:val="en-GB"/>
        </w:rPr>
        <w:t xml:space="preserve"> </w:t>
      </w:r>
      <w:r w:rsidRPr="00004119">
        <w:rPr>
          <w:lang w:val="en-GB"/>
        </w:rPr>
        <w:t>requirement</w:t>
      </w:r>
      <w:r w:rsidRPr="00CE0CE7">
        <w:rPr>
          <w:lang w:val="en-GB"/>
        </w:rPr>
        <w:t xml:space="preserve"> </w:t>
      </w:r>
      <w:r w:rsidR="009A75EA" w:rsidRPr="00CE0CE7">
        <w:rPr>
          <w:lang w:val="en-GB"/>
        </w:rPr>
        <w:t>for bio</w:t>
      </w:r>
      <w:r w:rsidR="00BB41DF">
        <w:rPr>
          <w:lang w:val="en-GB"/>
        </w:rPr>
        <w:t>-</w:t>
      </w:r>
      <w:r w:rsidR="009A75EA" w:rsidRPr="00CE0CE7">
        <w:rPr>
          <w:lang w:val="en-GB"/>
        </w:rPr>
        <w:t>based polymers is only 0.006 % of the global agricultural land. The major biomass feedstock used for bio</w:t>
      </w:r>
      <w:r w:rsidR="00BB41DF">
        <w:rPr>
          <w:lang w:val="en-GB"/>
        </w:rPr>
        <w:t>-</w:t>
      </w:r>
      <w:r w:rsidR="009A75EA" w:rsidRPr="00CE0CE7">
        <w:rPr>
          <w:lang w:val="en-GB"/>
        </w:rPr>
        <w:t>based polymer production is glycerol as a biogenic by</w:t>
      </w:r>
      <w:r w:rsidR="00BB41DF">
        <w:rPr>
          <w:lang w:val="en-GB"/>
        </w:rPr>
        <w:t>-</w:t>
      </w:r>
      <w:r w:rsidR="009A75EA" w:rsidRPr="00CE0CE7">
        <w:rPr>
          <w:lang w:val="en-GB"/>
        </w:rPr>
        <w:t xml:space="preserve">product (37 %). </w:t>
      </w:r>
    </w:p>
    <w:p w14:paraId="06481FE3" w14:textId="0D386FDE" w:rsidR="009A75EA" w:rsidRPr="00CB6549" w:rsidRDefault="00E7156D" w:rsidP="00AF0186">
      <w:pPr>
        <w:pStyle w:val="nStandard"/>
        <w:spacing w:before="115" w:after="0"/>
        <w:rPr>
          <w:lang w:val="en-GB"/>
        </w:rPr>
      </w:pPr>
      <w:r w:rsidRPr="00720C06">
        <w:rPr>
          <w:lang w:val="en-GB"/>
        </w:rPr>
        <w:t xml:space="preserve">In </w:t>
      </w:r>
      <w:r w:rsidR="003A3397" w:rsidRPr="00720C06">
        <w:rPr>
          <w:lang w:val="en-GB"/>
        </w:rPr>
        <w:t xml:space="preserve">the annually updated market report </w:t>
      </w:r>
      <w:r w:rsidRPr="00720C06">
        <w:rPr>
          <w:lang w:val="en-GB"/>
        </w:rPr>
        <w:t>for the year 2020</w:t>
      </w:r>
      <w:r w:rsidR="001921EB" w:rsidRPr="00720C06">
        <w:rPr>
          <w:lang w:val="en-GB"/>
        </w:rPr>
        <w:t>,</w:t>
      </w:r>
      <w:r w:rsidRPr="00720C06">
        <w:rPr>
          <w:lang w:val="en-GB"/>
        </w:rPr>
        <w:t xml:space="preserve"> a</w:t>
      </w:r>
      <w:r w:rsidR="003A3397" w:rsidRPr="00720C06">
        <w:rPr>
          <w:lang w:val="en-GB"/>
        </w:rPr>
        <w:t xml:space="preserve"> total of 17 bio</w:t>
      </w:r>
      <w:r w:rsidR="00BB41DF">
        <w:rPr>
          <w:lang w:val="en-GB"/>
        </w:rPr>
        <w:t>-</w:t>
      </w:r>
      <w:r w:rsidR="003A3397" w:rsidRPr="00720C06">
        <w:rPr>
          <w:lang w:val="en-GB"/>
        </w:rPr>
        <w:t>based building blocks and 17 polymers are described, in addition to comprehensive information on the capacity development from 2020 to 2025 and production data for 2020 per bio</w:t>
      </w:r>
      <w:r w:rsidR="00BB41DF">
        <w:rPr>
          <w:lang w:val="en-GB"/>
        </w:rPr>
        <w:t>-</w:t>
      </w:r>
      <w:r w:rsidR="003A3397" w:rsidRPr="00720C06">
        <w:rPr>
          <w:lang w:val="en-GB"/>
        </w:rPr>
        <w:t>based polymer.</w:t>
      </w:r>
      <w:r w:rsidR="003A3397">
        <w:rPr>
          <w:lang w:val="en-GB"/>
        </w:rPr>
        <w:t xml:space="preserve"> </w:t>
      </w:r>
      <w:bookmarkStart w:id="2" w:name="OLE_LINK1"/>
      <w:bookmarkStart w:id="3" w:name="OLE_LINK2"/>
      <w:r w:rsidR="0067387F">
        <w:rPr>
          <w:lang w:val="en-GB"/>
        </w:rPr>
        <w:t>Furthermore, the issue includes a</w:t>
      </w:r>
      <w:r w:rsidR="009A75EA" w:rsidRPr="007F651A">
        <w:rPr>
          <w:lang w:val="en-GB"/>
        </w:rPr>
        <w:t>nalyses of market developments and producers per building block and polymer</w:t>
      </w:r>
      <w:bookmarkEnd w:id="2"/>
      <w:bookmarkEnd w:id="3"/>
      <w:r w:rsidR="009A75EA" w:rsidRPr="007F651A">
        <w:rPr>
          <w:lang w:val="en-GB"/>
        </w:rPr>
        <w:t>, so that readers can quickly gain a</w:t>
      </w:r>
      <w:r w:rsidR="00CB6549">
        <w:rPr>
          <w:lang w:val="en-GB"/>
        </w:rPr>
        <w:t xml:space="preserve"> </w:t>
      </w:r>
      <w:r w:rsidR="00CB6549" w:rsidRPr="00720C06">
        <w:rPr>
          <w:lang w:val="en-GB"/>
        </w:rPr>
        <w:t>comprehensive</w:t>
      </w:r>
      <w:r w:rsidR="00CB6549">
        <w:rPr>
          <w:lang w:val="en-GB"/>
        </w:rPr>
        <w:t xml:space="preserve"> </w:t>
      </w:r>
      <w:r w:rsidR="009A75EA" w:rsidRPr="007F651A">
        <w:rPr>
          <w:lang w:val="en-GB"/>
        </w:rPr>
        <w:t xml:space="preserve">overview of </w:t>
      </w:r>
      <w:r w:rsidR="003A3397" w:rsidRPr="00095D9C">
        <w:rPr>
          <w:lang w:val="en-GB"/>
        </w:rPr>
        <w:t>current</w:t>
      </w:r>
      <w:r w:rsidR="003A3397">
        <w:rPr>
          <w:lang w:val="en-GB"/>
        </w:rPr>
        <w:t xml:space="preserve"> </w:t>
      </w:r>
      <w:r w:rsidR="009A75EA" w:rsidRPr="007F651A">
        <w:rPr>
          <w:lang w:val="en-GB"/>
        </w:rPr>
        <w:t>developments that go</w:t>
      </w:r>
      <w:r w:rsidR="005F2A19">
        <w:rPr>
          <w:lang w:val="en-GB"/>
        </w:rPr>
        <w:t>es</w:t>
      </w:r>
      <w:r w:rsidR="009A75EA" w:rsidRPr="007F651A">
        <w:rPr>
          <w:lang w:val="en-GB"/>
        </w:rPr>
        <w:t xml:space="preserve"> far beyond capacity and production figures.</w:t>
      </w:r>
      <w:r w:rsidR="0067387F">
        <w:rPr>
          <w:lang w:val="en-GB"/>
        </w:rPr>
        <w:t xml:space="preserve"> As an additional bonus the report provides a</w:t>
      </w:r>
      <w:r w:rsidR="009A75EA" w:rsidRPr="00144C47">
        <w:rPr>
          <w:lang w:val="en-GB"/>
        </w:rPr>
        <w:t xml:space="preserve"> detailed, comprehensive expert view on bio</w:t>
      </w:r>
      <w:r w:rsidR="00BB41DF">
        <w:rPr>
          <w:lang w:val="en-GB"/>
        </w:rPr>
        <w:t>-</w:t>
      </w:r>
      <w:r w:rsidR="009A75EA" w:rsidRPr="00144C47">
        <w:rPr>
          <w:lang w:val="en-GB"/>
        </w:rPr>
        <w:t xml:space="preserve">based naphtha. </w:t>
      </w:r>
      <w:r w:rsidR="0067387F">
        <w:rPr>
          <w:rFonts w:ascii="TimesNewRomanPSMT" w:hAnsi="TimesNewRomanPSMT" w:cs="TimesNewRomanPSMT"/>
          <w:color w:val="191916"/>
          <w:lang w:val="en-GB"/>
        </w:rPr>
        <w:t>Finally,</w:t>
      </w:r>
      <w:r w:rsidR="00501A81" w:rsidRPr="00501A81">
        <w:t xml:space="preserve"> </w:t>
      </w:r>
      <w:r w:rsidR="00501A81" w:rsidRPr="00501A81">
        <w:rPr>
          <w:rFonts w:ascii="TimesNewRomanPSMT" w:hAnsi="TimesNewRomanPSMT" w:cs="TimesNewRomanPSMT"/>
          <w:color w:val="191916"/>
          <w:lang w:val="en-GB"/>
        </w:rPr>
        <w:t xml:space="preserve">the deep insight into manufacturing companies introduced in 2018 has been comprehensively updated and now shows </w:t>
      </w:r>
      <w:r w:rsidR="00501A81" w:rsidRPr="00095D9C">
        <w:rPr>
          <w:rFonts w:ascii="TimesNewRomanPSMT" w:hAnsi="TimesNewRomanPSMT" w:cs="TimesNewRomanPSMT"/>
          <w:color w:val="191916"/>
          <w:lang w:val="en-GB"/>
        </w:rPr>
        <w:t>17</w:t>
      </w:r>
      <w:r w:rsidR="00E5520B" w:rsidRPr="00095D9C">
        <w:rPr>
          <w:rFonts w:ascii="TimesNewRomanPSMT" w:hAnsi="TimesNewRomanPSMT" w:cs="TimesNewRomanPSMT"/>
          <w:color w:val="191916"/>
          <w:lang w:val="en-GB"/>
        </w:rPr>
        <w:t>4</w:t>
      </w:r>
      <w:r w:rsidR="00501A81" w:rsidRPr="00501A81">
        <w:rPr>
          <w:rFonts w:ascii="TimesNewRomanPSMT" w:hAnsi="TimesNewRomanPSMT" w:cs="TimesNewRomanPSMT"/>
          <w:color w:val="191916"/>
          <w:lang w:val="en-GB"/>
        </w:rPr>
        <w:t xml:space="preserve"> detailed company profiles</w:t>
      </w:r>
      <w:r w:rsidR="00501A81">
        <w:rPr>
          <w:rFonts w:ascii="TimesNewRomanPSMT" w:hAnsi="TimesNewRomanPSMT" w:cs="TimesNewRomanPSMT"/>
          <w:color w:val="191916"/>
          <w:lang w:val="en-GB"/>
        </w:rPr>
        <w:t xml:space="preserve"> </w:t>
      </w:r>
      <w:r w:rsidR="0067387F">
        <w:rPr>
          <w:rFonts w:ascii="TimesNewRomanPSMT" w:hAnsi="TimesNewRomanPSMT" w:cs="TimesNewRomanPSMT"/>
          <w:color w:val="191916"/>
          <w:lang w:val="en-GB"/>
        </w:rPr>
        <w:t>– from start</w:t>
      </w:r>
      <w:r w:rsidR="00BB41DF">
        <w:rPr>
          <w:rFonts w:ascii="TimesNewRomanPSMT" w:hAnsi="TimesNewRomanPSMT" w:cs="TimesNewRomanPSMT"/>
          <w:color w:val="191916"/>
          <w:lang w:val="en-GB"/>
        </w:rPr>
        <w:t>-</w:t>
      </w:r>
      <w:r w:rsidR="0067387F">
        <w:rPr>
          <w:rFonts w:ascii="TimesNewRomanPSMT" w:hAnsi="TimesNewRomanPSMT" w:cs="TimesNewRomanPSMT"/>
          <w:color w:val="191916"/>
          <w:lang w:val="en-GB"/>
        </w:rPr>
        <w:t>ups to multinational corporations.</w:t>
      </w:r>
    </w:p>
    <w:p w14:paraId="41F35CE6" w14:textId="528E46F3" w:rsidR="00583295" w:rsidRPr="00501A81" w:rsidRDefault="00583295" w:rsidP="00AF0186">
      <w:pPr>
        <w:pStyle w:val="StandardWeb"/>
        <w:spacing w:before="115" w:beforeAutospacing="0" w:after="0" w:afterAutospacing="0"/>
        <w:jc w:val="both"/>
        <w:rPr>
          <w:rFonts w:ascii="TimesNewRomanPSMT" w:hAnsi="TimesNewRomanPSMT" w:cs="TimesNewRomanPSMT"/>
          <w:color w:val="000000" w:themeColor="text1"/>
          <w:lang w:val="en-GB"/>
        </w:rPr>
      </w:pPr>
      <w:r w:rsidRPr="00501A81">
        <w:rPr>
          <w:rFonts w:ascii="TimesNewRomanPSMT" w:hAnsi="TimesNewRomanPSMT" w:cs="TimesNewRomanPSMT"/>
          <w:color w:val="000000" w:themeColor="text1"/>
          <w:lang w:val="en-GB"/>
        </w:rPr>
        <w:t>The data published annually by European Bioplastics</w:t>
      </w:r>
      <w:r w:rsidR="00AE1E73">
        <w:rPr>
          <w:rFonts w:ascii="TimesNewRomanPSMT" w:hAnsi="TimesNewRomanPSMT" w:cs="TimesNewRomanPSMT"/>
          <w:color w:val="000000" w:themeColor="text1"/>
          <w:lang w:val="en-GB"/>
        </w:rPr>
        <w:t xml:space="preserve"> </w:t>
      </w:r>
      <w:r w:rsidR="00AE1E73" w:rsidRPr="00AE1E73">
        <w:rPr>
          <w:rFonts w:ascii="TimesNewRomanPSMT" w:hAnsi="TimesNewRomanPSMT" w:cs="TimesNewRomanPSMT"/>
          <w:color w:val="000000" w:themeColor="text1"/>
          <w:lang w:val="en-GB"/>
        </w:rPr>
        <w:t>(</w:t>
      </w:r>
      <w:r w:rsidR="00504E9A">
        <w:fldChar w:fldCharType="begin"/>
      </w:r>
      <w:r w:rsidR="00504E9A" w:rsidRPr="00592583">
        <w:rPr>
          <w:lang w:val="en-US"/>
        </w:rPr>
        <w:instrText xml:space="preserve"> HYPERLINK "http://www.european-bioplastics.org/market" </w:instrText>
      </w:r>
      <w:r w:rsidR="00504E9A">
        <w:fldChar w:fldCharType="separate"/>
      </w:r>
      <w:r w:rsidR="00AE1E73" w:rsidRPr="00EC7E2D">
        <w:rPr>
          <w:rStyle w:val="Hyperlink"/>
          <w:rFonts w:ascii="TimesNewRomanPSMT" w:hAnsi="TimesNewRomanPSMT" w:cs="TimesNewRomanPSMT"/>
          <w:lang w:val="en-GB"/>
        </w:rPr>
        <w:t>www.european</w:t>
      </w:r>
      <w:r w:rsidR="00BB41DF">
        <w:rPr>
          <w:rStyle w:val="Hyperlink"/>
          <w:rFonts w:ascii="TimesNewRomanPSMT" w:hAnsi="TimesNewRomanPSMT" w:cs="TimesNewRomanPSMT"/>
          <w:lang w:val="en-GB"/>
        </w:rPr>
        <w:t>-</w:t>
      </w:r>
      <w:r w:rsidR="00AE1E73" w:rsidRPr="00EC7E2D">
        <w:rPr>
          <w:rStyle w:val="Hyperlink"/>
          <w:rFonts w:ascii="TimesNewRomanPSMT" w:hAnsi="TimesNewRomanPSMT" w:cs="TimesNewRomanPSMT"/>
          <w:lang w:val="en-GB"/>
        </w:rPr>
        <w:t>bioplastics.org/market</w:t>
      </w:r>
      <w:r w:rsidR="00504E9A">
        <w:rPr>
          <w:rStyle w:val="Hyperlink"/>
          <w:rFonts w:ascii="TimesNewRomanPSMT" w:hAnsi="TimesNewRomanPSMT" w:cs="TimesNewRomanPSMT"/>
          <w:lang w:val="en-GB"/>
        </w:rPr>
        <w:fldChar w:fldCharType="end"/>
      </w:r>
      <w:r w:rsidR="00AE1E73" w:rsidRPr="00AE1E73">
        <w:rPr>
          <w:rFonts w:ascii="TimesNewRomanPSMT" w:hAnsi="TimesNewRomanPSMT" w:cs="TimesNewRomanPSMT"/>
          <w:color w:val="000000" w:themeColor="text1"/>
          <w:lang w:val="en-GB"/>
        </w:rPr>
        <w:t>)</w:t>
      </w:r>
      <w:r w:rsidRPr="00501A81">
        <w:rPr>
          <w:rFonts w:ascii="TimesNewRomanPSMT" w:hAnsi="TimesNewRomanPSMT" w:cs="TimesNewRomanPSMT"/>
          <w:color w:val="000000" w:themeColor="text1"/>
          <w:lang w:val="en-GB"/>
        </w:rPr>
        <w:t xml:space="preserve"> are taken from the market report </w:t>
      </w:r>
      <w:r w:rsidR="00501A81">
        <w:rPr>
          <w:rFonts w:ascii="TimesNewRomanPSMT" w:hAnsi="TimesNewRomanPSMT" w:cs="TimesNewRomanPSMT"/>
          <w:color w:val="000000" w:themeColor="text1"/>
          <w:lang w:val="en-GB"/>
        </w:rPr>
        <w:t>published by</w:t>
      </w:r>
      <w:r w:rsidR="00501A81" w:rsidRPr="00501A81">
        <w:rPr>
          <w:rFonts w:ascii="TimesNewRomanPSMT" w:hAnsi="TimesNewRomanPSMT" w:cs="TimesNewRomanPSMT"/>
          <w:color w:val="000000" w:themeColor="text1"/>
          <w:lang w:val="en-GB"/>
        </w:rPr>
        <w:t xml:space="preserve"> </w:t>
      </w:r>
      <w:r w:rsidRPr="00501A81">
        <w:rPr>
          <w:rFonts w:ascii="TimesNewRomanPSMT" w:hAnsi="TimesNewRomanPSMT" w:cs="TimesNewRomanPSMT"/>
          <w:color w:val="000000" w:themeColor="text1"/>
          <w:lang w:val="en-GB"/>
        </w:rPr>
        <w:t>nova</w:t>
      </w:r>
      <w:r w:rsidR="00BB41DF">
        <w:rPr>
          <w:rFonts w:ascii="TimesNewRomanPSMT" w:hAnsi="TimesNewRomanPSMT" w:cs="TimesNewRomanPSMT"/>
          <w:color w:val="000000" w:themeColor="text1"/>
          <w:lang w:val="en-GB"/>
        </w:rPr>
        <w:t>-</w:t>
      </w:r>
      <w:r w:rsidRPr="00501A81">
        <w:rPr>
          <w:rFonts w:ascii="TimesNewRomanPSMT" w:hAnsi="TimesNewRomanPSMT" w:cs="TimesNewRomanPSMT"/>
          <w:color w:val="000000" w:themeColor="text1"/>
          <w:lang w:val="en-GB"/>
        </w:rPr>
        <w:t xml:space="preserve">Institute, but with a </w:t>
      </w:r>
      <w:r w:rsidR="00083DA0">
        <w:rPr>
          <w:rFonts w:ascii="TimesNewRomanPSMT" w:hAnsi="TimesNewRomanPSMT" w:cs="TimesNewRomanPSMT"/>
          <w:color w:val="000000" w:themeColor="text1"/>
          <w:lang w:val="en-GB"/>
        </w:rPr>
        <w:t>smaller</w:t>
      </w:r>
      <w:r w:rsidR="00083DA0" w:rsidRPr="00501A81">
        <w:rPr>
          <w:rFonts w:ascii="TimesNewRomanPSMT" w:hAnsi="TimesNewRomanPSMT" w:cs="TimesNewRomanPSMT"/>
          <w:color w:val="000000" w:themeColor="text1"/>
          <w:lang w:val="en-GB"/>
        </w:rPr>
        <w:t xml:space="preserve"> </w:t>
      </w:r>
      <w:r w:rsidRPr="00501A81">
        <w:rPr>
          <w:rFonts w:ascii="TimesNewRomanPSMT" w:hAnsi="TimesNewRomanPSMT" w:cs="TimesNewRomanPSMT"/>
          <w:color w:val="000000" w:themeColor="text1"/>
          <w:lang w:val="en-GB"/>
        </w:rPr>
        <w:t>selection of bio</w:t>
      </w:r>
      <w:r w:rsidR="00BB41DF">
        <w:rPr>
          <w:rFonts w:ascii="TimesNewRomanPSMT" w:hAnsi="TimesNewRomanPSMT" w:cs="TimesNewRomanPSMT"/>
          <w:color w:val="000000" w:themeColor="text1"/>
          <w:lang w:val="en-GB"/>
        </w:rPr>
        <w:t>-</w:t>
      </w:r>
      <w:r w:rsidRPr="00501A81">
        <w:rPr>
          <w:rFonts w:ascii="TimesNewRomanPSMT" w:hAnsi="TimesNewRomanPSMT" w:cs="TimesNewRomanPSMT"/>
          <w:color w:val="000000" w:themeColor="text1"/>
          <w:lang w:val="en-GB"/>
        </w:rPr>
        <w:t>based polymers.</w:t>
      </w:r>
    </w:p>
    <w:p w14:paraId="67126560" w14:textId="47C7F3C8" w:rsidR="00AF0186" w:rsidRPr="007F6EEF" w:rsidRDefault="00583295" w:rsidP="00AF0186">
      <w:pPr>
        <w:pStyle w:val="StandardWeb"/>
        <w:spacing w:before="115" w:beforeAutospacing="0" w:after="0" w:afterAutospacing="0"/>
        <w:jc w:val="both"/>
        <w:rPr>
          <w:lang w:val="en-GB"/>
        </w:rPr>
      </w:pPr>
      <w:bookmarkStart w:id="4" w:name="OLE_LINK52"/>
      <w:bookmarkStart w:id="5" w:name="OLE_LINK53"/>
      <w:r w:rsidRPr="007F6EEF">
        <w:rPr>
          <w:lang w:val="en-GB"/>
        </w:rPr>
        <w:lastRenderedPageBreak/>
        <w:t xml:space="preserve">The market and trend report </w:t>
      </w:r>
      <w:proofErr w:type="gramStart"/>
      <w:r w:rsidR="00501A81">
        <w:rPr>
          <w:lang w:val="en-GB"/>
        </w:rPr>
        <w:t>was</w:t>
      </w:r>
      <w:proofErr w:type="gramEnd"/>
      <w:r w:rsidR="00501A81" w:rsidRPr="007F6EEF">
        <w:rPr>
          <w:lang w:val="en-GB"/>
        </w:rPr>
        <w:t xml:space="preserve"> </w:t>
      </w:r>
      <w:r w:rsidRPr="007F6EEF">
        <w:rPr>
          <w:lang w:val="en-GB"/>
        </w:rPr>
        <w:t xml:space="preserve">written by the international </w:t>
      </w:r>
      <w:r w:rsidR="00750B19">
        <w:rPr>
          <w:lang w:val="en-GB"/>
        </w:rPr>
        <w:t xml:space="preserve">nova </w:t>
      </w:r>
      <w:r w:rsidRPr="007F6EEF">
        <w:rPr>
          <w:lang w:val="en-GB"/>
        </w:rPr>
        <w:t>biopolymer expert group</w:t>
      </w:r>
      <w:bookmarkEnd w:id="4"/>
      <w:bookmarkEnd w:id="5"/>
      <w:r w:rsidRPr="007F6EEF">
        <w:rPr>
          <w:lang w:val="en-GB"/>
        </w:rPr>
        <w:t>. The</w:t>
      </w:r>
      <w:r>
        <w:rPr>
          <w:lang w:val="en-GB"/>
        </w:rPr>
        <w:t xml:space="preserve"> corresponding</w:t>
      </w:r>
      <w:r w:rsidRPr="007F6EEF">
        <w:rPr>
          <w:lang w:val="en-GB"/>
        </w:rPr>
        <w:t xml:space="preserve"> authors </w:t>
      </w:r>
      <w:r w:rsidR="00A13018">
        <w:rPr>
          <w:lang w:val="en-GB"/>
        </w:rPr>
        <w:t>ar</w:t>
      </w:r>
      <w:r w:rsidRPr="007F6EEF">
        <w:rPr>
          <w:lang w:val="en-GB"/>
        </w:rPr>
        <w:t xml:space="preserve">e from Asia, Europe and North America. The </w:t>
      </w:r>
      <w:r>
        <w:rPr>
          <w:lang w:val="en-GB"/>
        </w:rPr>
        <w:t xml:space="preserve">2020 </w:t>
      </w:r>
      <w:r w:rsidRPr="007F6EEF">
        <w:rPr>
          <w:lang w:val="en-GB"/>
        </w:rPr>
        <w:t xml:space="preserve">report is now available for </w:t>
      </w:r>
      <w:r>
        <w:rPr>
          <w:lang w:val="en-GB"/>
        </w:rPr>
        <w:t xml:space="preserve">€ </w:t>
      </w:r>
      <w:r w:rsidRPr="007F6EEF">
        <w:rPr>
          <w:lang w:val="en-GB"/>
        </w:rPr>
        <w:t xml:space="preserve">3,000 at </w:t>
      </w:r>
      <w:r w:rsidR="00504E9A">
        <w:fldChar w:fldCharType="begin"/>
      </w:r>
      <w:r w:rsidR="00504E9A" w:rsidRPr="00592583">
        <w:rPr>
          <w:lang w:val="en-US"/>
        </w:rPr>
        <w:instrText xml:space="preserve"> HYPERLINK "http://www.renewable-carbon.eu/publications" </w:instrText>
      </w:r>
      <w:r w:rsidR="00504E9A">
        <w:fldChar w:fldCharType="separate"/>
      </w:r>
      <w:r w:rsidRPr="000C4CC5">
        <w:rPr>
          <w:rStyle w:val="Hyperlink"/>
          <w:lang w:val="en-GB"/>
        </w:rPr>
        <w:t>www.renewable</w:t>
      </w:r>
      <w:r w:rsidR="00BB41DF">
        <w:rPr>
          <w:rStyle w:val="Hyperlink"/>
          <w:lang w:val="en-GB"/>
        </w:rPr>
        <w:t>-</w:t>
      </w:r>
      <w:r w:rsidRPr="000C4CC5">
        <w:rPr>
          <w:rStyle w:val="Hyperlink"/>
          <w:lang w:val="en-GB"/>
        </w:rPr>
        <w:t>carbon.eu/publications</w:t>
      </w:r>
      <w:r w:rsidR="00504E9A">
        <w:rPr>
          <w:rStyle w:val="Hyperlink"/>
          <w:lang w:val="en-GB"/>
        </w:rPr>
        <w:fldChar w:fldCharType="end"/>
      </w:r>
      <w:r>
        <w:rPr>
          <w:lang w:val="en-GB"/>
        </w:rPr>
        <w:t xml:space="preserve"> </w:t>
      </w:r>
      <w:r w:rsidRPr="007F6EEF">
        <w:rPr>
          <w:lang w:val="en-GB"/>
        </w:rPr>
        <w:t xml:space="preserve">– in addition to further market studies on </w:t>
      </w:r>
      <w:r>
        <w:rPr>
          <w:lang w:val="en-GB"/>
        </w:rPr>
        <w:t>renewable carbon</w:t>
      </w:r>
      <w:r w:rsidRPr="007F6EEF">
        <w:rPr>
          <w:lang w:val="en-GB"/>
        </w:rPr>
        <w:t>.</w:t>
      </w:r>
      <w:r>
        <w:rPr>
          <w:lang w:val="en-GB"/>
        </w:rPr>
        <w:t xml:space="preserve"> </w:t>
      </w:r>
      <w:r w:rsidR="002770F7">
        <w:rPr>
          <w:lang w:val="en-GB"/>
        </w:rPr>
        <w:t>A</w:t>
      </w:r>
      <w:r>
        <w:rPr>
          <w:lang w:val="en-GB"/>
        </w:rPr>
        <w:t xml:space="preserve"> short version of the report will soon be available</w:t>
      </w:r>
      <w:r w:rsidR="002770F7">
        <w:rPr>
          <w:lang w:val="en-GB"/>
        </w:rPr>
        <w:t xml:space="preserve"> h</w:t>
      </w:r>
      <w:r w:rsidR="002770F7" w:rsidRPr="002770F7">
        <w:rPr>
          <w:lang w:val="en-GB"/>
        </w:rPr>
        <w:t>ere, also</w:t>
      </w:r>
      <w:r>
        <w:rPr>
          <w:lang w:val="en-GB"/>
        </w:rPr>
        <w:t>.</w:t>
      </w:r>
    </w:p>
    <w:p w14:paraId="164F1484" w14:textId="2942BD06" w:rsidR="00583295" w:rsidRPr="000F758B" w:rsidRDefault="00583295" w:rsidP="00AF0186">
      <w:pPr>
        <w:pStyle w:val="berschrift1"/>
        <w:spacing w:before="115" w:after="0"/>
        <w:textAlignment w:val="baseline"/>
        <w:rPr>
          <w:rFonts w:ascii="Times New Roman" w:hAnsi="Times New Roman" w:cs="Times New Roman"/>
          <w:b w:val="0"/>
          <w:bCs w:val="0"/>
          <w:color w:val="191916"/>
          <w:sz w:val="24"/>
          <w:szCs w:val="24"/>
          <w:lang w:val="en-GB"/>
        </w:rPr>
      </w:pPr>
      <w:r w:rsidRPr="00A413AA">
        <w:rPr>
          <w:rFonts w:ascii="Times New Roman" w:hAnsi="Times New Roman" w:cs="Times New Roman"/>
          <w:b w:val="0"/>
          <w:bCs w:val="0"/>
          <w:color w:val="000000" w:themeColor="text1"/>
          <w:sz w:val="24"/>
          <w:szCs w:val="24"/>
          <w:lang w:val="en-GB"/>
        </w:rPr>
        <w:t xml:space="preserve">If you want to meet the authors and discuss the market data personally, then do not miss the </w:t>
      </w:r>
      <w:r w:rsidR="00A413AA" w:rsidRPr="00A413AA">
        <w:rPr>
          <w:rFonts w:ascii="Times New Roman" w:hAnsi="Times New Roman" w:cs="Times New Roman"/>
          <w:color w:val="000000" w:themeColor="text1"/>
          <w:sz w:val="24"/>
          <w:szCs w:val="24"/>
        </w:rPr>
        <w:t>nova Session: “Renewable Polymers: Production and Trends 2020</w:t>
      </w:r>
      <w:r w:rsidR="00BB41DF">
        <w:rPr>
          <w:rFonts w:ascii="Times New Roman" w:hAnsi="Times New Roman" w:cs="Times New Roman"/>
          <w:color w:val="000000" w:themeColor="text1"/>
          <w:sz w:val="24"/>
          <w:szCs w:val="24"/>
        </w:rPr>
        <w:t>-</w:t>
      </w:r>
      <w:r w:rsidR="00A413AA" w:rsidRPr="00A413AA">
        <w:rPr>
          <w:rFonts w:ascii="Times New Roman" w:hAnsi="Times New Roman" w:cs="Times New Roman"/>
          <w:color w:val="000000" w:themeColor="text1"/>
          <w:sz w:val="24"/>
          <w:szCs w:val="24"/>
        </w:rPr>
        <w:t>2025”</w:t>
      </w:r>
      <w:r w:rsidR="00A413AA">
        <w:rPr>
          <w:rFonts w:ascii="Times New Roman" w:hAnsi="Times New Roman" w:cs="Times New Roman"/>
          <w:b w:val="0"/>
          <w:bCs w:val="0"/>
          <w:color w:val="000000" w:themeColor="text1"/>
          <w:sz w:val="24"/>
          <w:szCs w:val="24"/>
        </w:rPr>
        <w:t xml:space="preserve"> </w:t>
      </w:r>
      <w:r w:rsidRPr="00A413AA">
        <w:rPr>
          <w:rFonts w:ascii="Times New Roman" w:hAnsi="Times New Roman" w:cs="Times New Roman"/>
          <w:b w:val="0"/>
          <w:bCs w:val="0"/>
          <w:color w:val="000000" w:themeColor="text1"/>
          <w:sz w:val="24"/>
          <w:szCs w:val="24"/>
          <w:lang w:val="en-GB"/>
        </w:rPr>
        <w:t xml:space="preserve">on </w:t>
      </w:r>
      <w:r w:rsidR="00A413AA">
        <w:rPr>
          <w:rFonts w:ascii="Times New Roman" w:hAnsi="Times New Roman" w:cs="Times New Roman"/>
          <w:b w:val="0"/>
          <w:bCs w:val="0"/>
          <w:color w:val="000000" w:themeColor="text1"/>
          <w:sz w:val="24"/>
          <w:szCs w:val="24"/>
          <w:lang w:val="en-GB"/>
        </w:rPr>
        <w:t>17</w:t>
      </w:r>
      <w:r w:rsidRPr="00A413AA">
        <w:rPr>
          <w:rFonts w:ascii="Times New Roman" w:hAnsi="Times New Roman" w:cs="Times New Roman"/>
          <w:b w:val="0"/>
          <w:bCs w:val="0"/>
          <w:color w:val="000000" w:themeColor="text1"/>
          <w:sz w:val="24"/>
          <w:szCs w:val="24"/>
          <w:lang w:val="en-GB"/>
        </w:rPr>
        <w:t xml:space="preserve"> </w:t>
      </w:r>
      <w:r w:rsidR="00A413AA">
        <w:rPr>
          <w:rFonts w:ascii="Times New Roman" w:hAnsi="Times New Roman" w:cs="Times New Roman"/>
          <w:b w:val="0"/>
          <w:bCs w:val="0"/>
          <w:color w:val="000000" w:themeColor="text1"/>
          <w:sz w:val="24"/>
          <w:szCs w:val="24"/>
          <w:lang w:val="en-GB"/>
        </w:rPr>
        <w:t>February</w:t>
      </w:r>
      <w:r w:rsidRPr="00A413AA">
        <w:rPr>
          <w:rFonts w:ascii="Times New Roman" w:hAnsi="Times New Roman" w:cs="Times New Roman"/>
          <w:b w:val="0"/>
          <w:bCs w:val="0"/>
          <w:color w:val="000000" w:themeColor="text1"/>
          <w:sz w:val="24"/>
          <w:szCs w:val="24"/>
          <w:lang w:val="en-GB"/>
        </w:rPr>
        <w:t xml:space="preserve"> 202</w:t>
      </w:r>
      <w:r w:rsidR="00A413AA">
        <w:rPr>
          <w:rFonts w:ascii="Times New Roman" w:hAnsi="Times New Roman" w:cs="Times New Roman"/>
          <w:b w:val="0"/>
          <w:bCs w:val="0"/>
          <w:color w:val="000000" w:themeColor="text1"/>
          <w:sz w:val="24"/>
          <w:szCs w:val="24"/>
          <w:lang w:val="en-GB"/>
        </w:rPr>
        <w:t>1, online</w:t>
      </w:r>
      <w:r w:rsidR="000C06AC">
        <w:rPr>
          <w:rFonts w:ascii="Times New Roman" w:hAnsi="Times New Roman" w:cs="Times New Roman"/>
          <w:b w:val="0"/>
          <w:bCs w:val="0"/>
          <w:color w:val="191916"/>
          <w:sz w:val="24"/>
          <w:szCs w:val="24"/>
          <w:lang w:val="en-GB"/>
        </w:rPr>
        <w:t xml:space="preserve">. </w:t>
      </w:r>
      <w:r w:rsidRPr="00A413AA">
        <w:rPr>
          <w:rFonts w:ascii="Times New Roman" w:hAnsi="Times New Roman" w:cs="Times New Roman"/>
          <w:b w:val="0"/>
          <w:bCs w:val="0"/>
          <w:color w:val="191916"/>
          <w:sz w:val="24"/>
          <w:szCs w:val="24"/>
          <w:lang w:val="en-GB"/>
        </w:rPr>
        <w:t>Register now and get one of the limited spots.</w:t>
      </w:r>
      <w:r w:rsidR="000F758B">
        <w:rPr>
          <w:rFonts w:ascii="Times New Roman" w:hAnsi="Times New Roman" w:cs="Times New Roman"/>
          <w:b w:val="0"/>
          <w:bCs w:val="0"/>
          <w:color w:val="191916"/>
          <w:sz w:val="24"/>
          <w:szCs w:val="24"/>
          <w:lang w:val="en-GB"/>
        </w:rPr>
        <w:br/>
      </w:r>
      <w:hyperlink r:id="rId10" w:history="1">
        <w:r w:rsidR="009F21DC" w:rsidRPr="00F239C2">
          <w:rPr>
            <w:rStyle w:val="Hyperlink"/>
            <w:rFonts w:ascii="Times New Roman" w:hAnsi="Times New Roman" w:cs="Times New Roman"/>
            <w:b w:val="0"/>
            <w:bCs w:val="0"/>
            <w:sz w:val="24"/>
            <w:szCs w:val="24"/>
          </w:rPr>
          <w:t>www.renewable</w:t>
        </w:r>
        <w:r w:rsidR="00BB41DF">
          <w:rPr>
            <w:rStyle w:val="Hyperlink"/>
            <w:rFonts w:ascii="Times New Roman" w:hAnsi="Times New Roman" w:cs="Times New Roman"/>
            <w:b w:val="0"/>
            <w:bCs w:val="0"/>
            <w:sz w:val="24"/>
            <w:szCs w:val="24"/>
          </w:rPr>
          <w:t>-</w:t>
        </w:r>
        <w:r w:rsidR="009F21DC" w:rsidRPr="00F239C2">
          <w:rPr>
            <w:rStyle w:val="Hyperlink"/>
            <w:rFonts w:ascii="Times New Roman" w:hAnsi="Times New Roman" w:cs="Times New Roman"/>
            <w:b w:val="0"/>
            <w:bCs w:val="0"/>
            <w:sz w:val="24"/>
            <w:szCs w:val="24"/>
          </w:rPr>
          <w:t>carbon.eu/events/polymer</w:t>
        </w:r>
        <w:r w:rsidR="00BB41DF">
          <w:rPr>
            <w:rStyle w:val="Hyperlink"/>
            <w:rFonts w:ascii="Times New Roman" w:hAnsi="Times New Roman" w:cs="Times New Roman"/>
            <w:b w:val="0"/>
            <w:bCs w:val="0"/>
            <w:sz w:val="24"/>
            <w:szCs w:val="24"/>
          </w:rPr>
          <w:t>-</w:t>
        </w:r>
        <w:r w:rsidR="009F21DC" w:rsidRPr="00F239C2">
          <w:rPr>
            <w:rStyle w:val="Hyperlink"/>
            <w:rFonts w:ascii="Times New Roman" w:hAnsi="Times New Roman" w:cs="Times New Roman"/>
            <w:b w:val="0"/>
            <w:bCs w:val="0"/>
            <w:sz w:val="24"/>
            <w:szCs w:val="24"/>
          </w:rPr>
          <w:t>session/</w:t>
        </w:r>
      </w:hyperlink>
      <w:r w:rsidR="00A413AA">
        <w:rPr>
          <w:rFonts w:ascii="Times New Roman" w:hAnsi="Times New Roman" w:cs="Times New Roman"/>
          <w:b w:val="0"/>
          <w:bCs w:val="0"/>
          <w:sz w:val="24"/>
          <w:szCs w:val="24"/>
        </w:rPr>
        <w:t xml:space="preserve"> </w:t>
      </w:r>
    </w:p>
    <w:p w14:paraId="72D2C7BE" w14:textId="6E12C436" w:rsidR="00583295" w:rsidRDefault="00583295" w:rsidP="00583295">
      <w:pPr>
        <w:pStyle w:val="StandardWeb"/>
        <w:jc w:val="both"/>
        <w:rPr>
          <w:b/>
          <w:i/>
          <w:lang w:val="en-GB"/>
        </w:rPr>
      </w:pPr>
      <w:r w:rsidRPr="00AC05F7">
        <w:rPr>
          <w:b/>
          <w:i/>
          <w:lang w:val="en-GB"/>
        </w:rPr>
        <w:t>End of the short version, long version of the press release continues</w:t>
      </w:r>
      <w:r w:rsidR="00A12D61">
        <w:rPr>
          <w:b/>
          <w:i/>
          <w:lang w:val="en-GB"/>
        </w:rPr>
        <w:t xml:space="preserve"> on the</w:t>
      </w:r>
      <w:r w:rsidRPr="00AC05F7">
        <w:rPr>
          <w:b/>
          <w:i/>
          <w:lang w:val="en-GB"/>
        </w:rPr>
        <w:t xml:space="preserve"> next page</w:t>
      </w:r>
      <w:r w:rsidR="00B40188">
        <w:rPr>
          <w:b/>
          <w:i/>
          <w:lang w:val="en-GB"/>
        </w:rPr>
        <w:t>.</w:t>
      </w:r>
    </w:p>
    <w:p w14:paraId="7AE1728B" w14:textId="529BCA1C" w:rsidR="009A75EA" w:rsidRDefault="00DE1361" w:rsidP="00DE1361">
      <w:pPr>
        <w:pStyle w:val="berschrift3"/>
      </w:pPr>
      <w:r>
        <w:br w:type="page"/>
      </w:r>
      <w:bookmarkStart w:id="6" w:name="_Toc61363823"/>
      <w:r w:rsidR="009A75EA" w:rsidRPr="009B2856">
        <w:lastRenderedPageBreak/>
        <w:t xml:space="preserve">Capacity </w:t>
      </w:r>
      <w:r w:rsidR="009A75EA">
        <w:t>i</w:t>
      </w:r>
      <w:r w:rsidR="009A75EA" w:rsidRPr="009B2856">
        <w:t>ncrease</w:t>
      </w:r>
      <w:bookmarkEnd w:id="6"/>
    </w:p>
    <w:p w14:paraId="1F7A07D0" w14:textId="122B1547" w:rsidR="0058243F" w:rsidRPr="001864E2" w:rsidRDefault="009A75EA" w:rsidP="009A75EA">
      <w:pPr>
        <w:pStyle w:val="nStandard"/>
      </w:pPr>
      <w:r w:rsidRPr="000B16F8">
        <w:rPr>
          <w:lang w:val="en-GB"/>
        </w:rPr>
        <w:t xml:space="preserve">The increase in production capacity from 2019 to 2020 is mainly based on the expansion of polylactic acid (PLA) and </w:t>
      </w:r>
      <w:proofErr w:type="gramStart"/>
      <w:r w:rsidRPr="000B16F8">
        <w:rPr>
          <w:lang w:val="en-GB"/>
        </w:rPr>
        <w:t>poly(</w:t>
      </w:r>
      <w:proofErr w:type="gramEnd"/>
      <w:r w:rsidRPr="000B16F8">
        <w:rPr>
          <w:lang w:val="en-GB"/>
        </w:rPr>
        <w:t>butylene adipate</w:t>
      </w:r>
      <w:r w:rsidR="00BB41DF">
        <w:rPr>
          <w:lang w:val="en-GB"/>
        </w:rPr>
        <w:t>-</w:t>
      </w:r>
      <w:r w:rsidRPr="000B16F8">
        <w:rPr>
          <w:lang w:val="en-GB"/>
        </w:rPr>
        <w:t>co</w:t>
      </w:r>
      <w:r w:rsidR="00BB41DF">
        <w:rPr>
          <w:lang w:val="en-GB"/>
        </w:rPr>
        <w:t>-</w:t>
      </w:r>
      <w:r w:rsidRPr="000B16F8">
        <w:rPr>
          <w:lang w:val="en-GB"/>
        </w:rPr>
        <w:t xml:space="preserve">terephthalate) (PBAT) production in Asia and the worldwide epoxy resin production. Also, increased and new </w:t>
      </w:r>
      <w:r w:rsidR="00D74FA8">
        <w:rPr>
          <w:lang w:val="en-GB"/>
        </w:rPr>
        <w:t xml:space="preserve">production </w:t>
      </w:r>
      <w:r w:rsidRPr="000B16F8">
        <w:rPr>
          <w:lang w:val="en-GB"/>
        </w:rPr>
        <w:t xml:space="preserve">capacities </w:t>
      </w:r>
      <w:r w:rsidR="00307D74">
        <w:rPr>
          <w:lang w:val="en-GB"/>
        </w:rPr>
        <w:t>for</w:t>
      </w:r>
      <w:r w:rsidRPr="000B16F8">
        <w:rPr>
          <w:lang w:val="en-GB"/>
        </w:rPr>
        <w:t xml:space="preserve"> polybutylene succinate and copolymers (PBS(X)) and bio</w:t>
      </w:r>
      <w:r w:rsidR="00BB41DF">
        <w:rPr>
          <w:lang w:val="en-GB"/>
        </w:rPr>
        <w:t>-</w:t>
      </w:r>
      <w:r w:rsidRPr="000B16F8">
        <w:rPr>
          <w:lang w:val="en-GB"/>
        </w:rPr>
        <w:t xml:space="preserve">based polyethylene (PE) and polyurethanes (PUR) were reported in 2020. </w:t>
      </w:r>
      <w:r w:rsidRPr="00121730">
        <w:rPr>
          <w:lang w:val="en-GB"/>
        </w:rPr>
        <w:t xml:space="preserve">Especially polyamides (PA) and </w:t>
      </w:r>
      <w:r w:rsidR="00F8484C">
        <w:rPr>
          <w:lang w:val="en-GB"/>
        </w:rPr>
        <w:t>p</w:t>
      </w:r>
      <w:r w:rsidR="00F8484C" w:rsidRPr="00F8484C">
        <w:rPr>
          <w:lang w:val="en-GB"/>
        </w:rPr>
        <w:t xml:space="preserve">olypropylene </w:t>
      </w:r>
      <w:r w:rsidR="00F8484C">
        <w:rPr>
          <w:lang w:val="en-GB"/>
        </w:rPr>
        <w:t>(</w:t>
      </w:r>
      <w:r w:rsidRPr="00121730">
        <w:rPr>
          <w:lang w:val="en-GB"/>
        </w:rPr>
        <w:t>PP</w:t>
      </w:r>
      <w:r w:rsidR="00F8484C">
        <w:rPr>
          <w:lang w:val="en-GB"/>
        </w:rPr>
        <w:t>)</w:t>
      </w:r>
      <w:r w:rsidRPr="00121730">
        <w:rPr>
          <w:lang w:val="en-GB"/>
        </w:rPr>
        <w:t xml:space="preserve"> will continue to grow significantly (about 36 %) until 2025. While capacities for </w:t>
      </w:r>
      <w:proofErr w:type="spellStart"/>
      <w:r w:rsidRPr="00121730">
        <w:rPr>
          <w:lang w:val="en-GB"/>
        </w:rPr>
        <w:t>polyhydroxyalkanoates</w:t>
      </w:r>
      <w:proofErr w:type="spellEnd"/>
      <w:r w:rsidRPr="00121730">
        <w:rPr>
          <w:lang w:val="en-GB"/>
        </w:rPr>
        <w:t xml:space="preserve"> (PHA) will grow in Asia and North America</w:t>
      </w:r>
      <w:r w:rsidR="001D1294">
        <w:rPr>
          <w:lang w:val="en-GB"/>
        </w:rPr>
        <w:t>,</w:t>
      </w:r>
      <w:r w:rsidRPr="00121730">
        <w:rPr>
          <w:lang w:val="en-GB"/>
        </w:rPr>
        <w:t xml:space="preserve"> casein polymers in Europe will increase by 32 % </w:t>
      </w:r>
      <w:r w:rsidR="00B4672A">
        <w:rPr>
          <w:lang w:val="en-GB"/>
        </w:rPr>
        <w:t>until</w:t>
      </w:r>
      <w:r w:rsidR="00B4672A" w:rsidRPr="00121730">
        <w:rPr>
          <w:lang w:val="en-GB"/>
        </w:rPr>
        <w:t xml:space="preserve"> </w:t>
      </w:r>
      <w:r w:rsidRPr="00121730">
        <w:rPr>
          <w:lang w:val="en-GB"/>
        </w:rPr>
        <w:t xml:space="preserve">2025, followed by increases in PE </w:t>
      </w:r>
      <w:r w:rsidR="001D1294">
        <w:rPr>
          <w:lang w:val="en-GB"/>
        </w:rPr>
        <w:t>in</w:t>
      </w:r>
      <w:r w:rsidR="001D1294" w:rsidRPr="00121730">
        <w:rPr>
          <w:lang w:val="en-GB"/>
        </w:rPr>
        <w:t xml:space="preserve"> </w:t>
      </w:r>
      <w:r w:rsidRPr="00121730">
        <w:rPr>
          <w:lang w:val="en-GB"/>
        </w:rPr>
        <w:t>South America and Europe, PLA mainly in Europe and PBAT in Asia with about 8 </w:t>
      </w:r>
      <w:r w:rsidRPr="00121730">
        <w:t xml:space="preserve">%. </w:t>
      </w:r>
    </w:p>
    <w:p w14:paraId="72D49047" w14:textId="27ECD3F0" w:rsidR="009A75EA" w:rsidRDefault="009A75EA" w:rsidP="0058243F">
      <w:pPr>
        <w:pStyle w:val="berschrift3"/>
      </w:pPr>
      <w:bookmarkStart w:id="7" w:name="_Toc61363824"/>
      <w:r w:rsidRPr="00D6163D">
        <w:t>Bio</w:t>
      </w:r>
      <w:r w:rsidR="00BB41DF">
        <w:t>-</w:t>
      </w:r>
      <w:r w:rsidRPr="00D6163D">
        <w:t xml:space="preserve">based </w:t>
      </w:r>
      <w:r>
        <w:t>f</w:t>
      </w:r>
      <w:r w:rsidRPr="00D6163D">
        <w:t>eedstock</w:t>
      </w:r>
      <w:bookmarkEnd w:id="7"/>
      <w:r w:rsidR="004E2F88">
        <w:t>s</w:t>
      </w:r>
    </w:p>
    <w:p w14:paraId="2E2CBE6D" w14:textId="26177084" w:rsidR="00646065" w:rsidRDefault="009A75EA" w:rsidP="000953F8">
      <w:pPr>
        <w:pStyle w:val="nStandard"/>
        <w:spacing w:after="0"/>
        <w:rPr>
          <w:lang w:val="en-GB"/>
        </w:rPr>
      </w:pPr>
      <w:r w:rsidRPr="00D6163D">
        <w:rPr>
          <w:lang w:val="en-GB"/>
        </w:rPr>
        <w:t xml:space="preserve">Considering the </w:t>
      </w:r>
      <w:r w:rsidR="00BC11CA" w:rsidRPr="00BC11CA">
        <w:rPr>
          <w:lang w:val="en-GB"/>
        </w:rPr>
        <w:t>steadily</w:t>
      </w:r>
      <w:r w:rsidR="00BC11CA">
        <w:rPr>
          <w:lang w:val="en-GB"/>
        </w:rPr>
        <w:t xml:space="preserve"> </w:t>
      </w:r>
      <w:r w:rsidRPr="00D6163D">
        <w:rPr>
          <w:lang w:val="en-GB"/>
        </w:rPr>
        <w:t>increas</w:t>
      </w:r>
      <w:r w:rsidR="00BC11CA">
        <w:rPr>
          <w:lang w:val="en-GB"/>
        </w:rPr>
        <w:t>ing</w:t>
      </w:r>
      <w:r w:rsidRPr="00D6163D">
        <w:rPr>
          <w:lang w:val="en-GB"/>
        </w:rPr>
        <w:t xml:space="preserve"> </w:t>
      </w:r>
      <w:r w:rsidR="00EB2979">
        <w:rPr>
          <w:lang w:val="en-GB"/>
        </w:rPr>
        <w:t>demand for</w:t>
      </w:r>
      <w:r w:rsidR="00EB2979" w:rsidRPr="00D6163D">
        <w:rPr>
          <w:lang w:val="en-GB"/>
        </w:rPr>
        <w:t xml:space="preserve"> </w:t>
      </w:r>
      <w:r w:rsidRPr="00D6163D">
        <w:rPr>
          <w:lang w:val="en-GB"/>
        </w:rPr>
        <w:t>bio</w:t>
      </w:r>
      <w:r w:rsidR="00BB41DF">
        <w:rPr>
          <w:lang w:val="en-GB"/>
        </w:rPr>
        <w:t>-</w:t>
      </w:r>
      <w:r w:rsidRPr="00D6163D">
        <w:rPr>
          <w:lang w:val="en-GB"/>
        </w:rPr>
        <w:t xml:space="preserve">based polymers, the </w:t>
      </w:r>
      <w:r w:rsidR="0056544C">
        <w:rPr>
          <w:lang w:val="en-GB"/>
        </w:rPr>
        <w:t xml:space="preserve">need for </w:t>
      </w:r>
      <w:r w:rsidRPr="00D6163D">
        <w:rPr>
          <w:lang w:val="en-GB"/>
        </w:rPr>
        <w:t>biomass feedstock</w:t>
      </w:r>
      <w:r w:rsidR="0056544C">
        <w:rPr>
          <w:lang w:val="en-GB"/>
        </w:rPr>
        <w:t>s should be taken into account</w:t>
      </w:r>
      <w:r w:rsidRPr="00D6163D">
        <w:rPr>
          <w:lang w:val="en-GB"/>
        </w:rPr>
        <w:t xml:space="preserve"> </w:t>
      </w:r>
      <w:r w:rsidR="0056544C">
        <w:rPr>
          <w:lang w:val="en-GB"/>
        </w:rPr>
        <w:t>as an important</w:t>
      </w:r>
      <w:r w:rsidRPr="00D6163D">
        <w:rPr>
          <w:lang w:val="en-GB"/>
        </w:rPr>
        <w:t xml:space="preserve"> factor. This is especially true for the </w:t>
      </w:r>
      <w:bookmarkStart w:id="8" w:name="OLE_LINK3"/>
      <w:bookmarkStart w:id="9" w:name="OLE_LINK4"/>
      <w:r w:rsidRPr="00D6163D">
        <w:rPr>
          <w:lang w:val="en-GB"/>
        </w:rPr>
        <w:t xml:space="preserve">recurring debate </w:t>
      </w:r>
      <w:bookmarkEnd w:id="8"/>
      <w:bookmarkEnd w:id="9"/>
      <w:r w:rsidRPr="00D6163D">
        <w:rPr>
          <w:lang w:val="en-GB"/>
        </w:rPr>
        <w:t>on the use of food crops for bio</w:t>
      </w:r>
      <w:r w:rsidR="00BB41DF">
        <w:rPr>
          <w:lang w:val="en-GB"/>
        </w:rPr>
        <w:t>-</w:t>
      </w:r>
      <w:r w:rsidRPr="00D6163D">
        <w:rPr>
          <w:lang w:val="en-GB"/>
        </w:rPr>
        <w:t xml:space="preserve">based polymer production. </w:t>
      </w:r>
      <w:r w:rsidR="0072514B">
        <w:rPr>
          <w:lang w:val="en-GB"/>
        </w:rPr>
        <w:t xml:space="preserve">Figure 2 </w:t>
      </w:r>
      <w:r w:rsidRPr="00D6163D">
        <w:rPr>
          <w:lang w:val="en-GB"/>
        </w:rPr>
        <w:t>shows the worldwide biomass utilisation in 2020. The total demand for biomass was 12.5 billion tonnes for feed, bioenergy, food, material use, biofuels as well as bio</w:t>
      </w:r>
      <w:r w:rsidR="00BB41DF">
        <w:rPr>
          <w:lang w:val="en-GB"/>
        </w:rPr>
        <w:t>-</w:t>
      </w:r>
      <w:r w:rsidRPr="00D6163D">
        <w:rPr>
          <w:lang w:val="en-GB"/>
        </w:rPr>
        <w:t>based polymers. While the majority of the biomass (59 %) is used for feed production, only 0.038 % are needed for bio</w:t>
      </w:r>
      <w:r w:rsidR="00BB41DF">
        <w:rPr>
          <w:lang w:val="en-GB"/>
        </w:rPr>
        <w:t>-</w:t>
      </w:r>
      <w:r w:rsidRPr="00D6163D">
        <w:rPr>
          <w:lang w:val="en-GB"/>
        </w:rPr>
        <w:t xml:space="preserve">based polymer production. </w:t>
      </w:r>
      <w:r w:rsidR="00AD4D6A" w:rsidRPr="00AD4D6A">
        <w:rPr>
          <w:lang w:val="en-GB"/>
        </w:rPr>
        <w:t>Th</w:t>
      </w:r>
      <w:r w:rsidR="00AD4D6A">
        <w:rPr>
          <w:lang w:val="en-GB"/>
        </w:rPr>
        <w:t>at</w:t>
      </w:r>
      <w:r w:rsidR="00AD4D6A" w:rsidRPr="00AD4D6A">
        <w:rPr>
          <w:lang w:val="en-GB"/>
        </w:rPr>
        <w:t xml:space="preserve"> results in a biomass feedstock demand of 4.8 million tonnes for the production of 4 million tonnes of bio</w:t>
      </w:r>
      <w:r w:rsidR="00BB41DF">
        <w:rPr>
          <w:lang w:val="en-GB"/>
        </w:rPr>
        <w:t>-</w:t>
      </w:r>
      <w:r w:rsidR="00AD4D6A" w:rsidRPr="00AD4D6A">
        <w:rPr>
          <w:lang w:val="en-GB"/>
        </w:rPr>
        <w:t>based polymers and corresponds to an agricultural land share of only 0.006</w:t>
      </w:r>
      <w:r w:rsidR="00BD7A01">
        <w:rPr>
          <w:lang w:val="en-GB"/>
        </w:rPr>
        <w:t> </w:t>
      </w:r>
      <w:r w:rsidR="00AD4D6A" w:rsidRPr="00AD4D6A">
        <w:rPr>
          <w:lang w:val="en-GB"/>
        </w:rPr>
        <w:t>%.</w:t>
      </w:r>
      <w:r w:rsidR="00AD4D6A">
        <w:rPr>
          <w:lang w:val="en-GB"/>
        </w:rPr>
        <w:t xml:space="preserve"> </w:t>
      </w:r>
      <w:r w:rsidRPr="00D6163D">
        <w:rPr>
          <w:lang w:val="en-GB"/>
        </w:rPr>
        <w:t>This small area share is due to various factors: The major feedstock used for bio</w:t>
      </w:r>
      <w:r w:rsidR="00BB41DF">
        <w:rPr>
          <w:lang w:val="en-GB"/>
        </w:rPr>
        <w:t>-</w:t>
      </w:r>
      <w:r w:rsidRPr="00D6163D">
        <w:rPr>
          <w:lang w:val="en-GB"/>
        </w:rPr>
        <w:t>based polymer production is glycerol (37 %), as a biogenic process by</w:t>
      </w:r>
      <w:r w:rsidR="00BB41DF">
        <w:rPr>
          <w:lang w:val="en-GB"/>
        </w:rPr>
        <w:t>-</w:t>
      </w:r>
      <w:r w:rsidRPr="00D6163D">
        <w:rPr>
          <w:lang w:val="en-GB"/>
        </w:rPr>
        <w:t xml:space="preserve">product from biodiesel production it represents a biomass </w:t>
      </w:r>
      <w:r w:rsidR="00EA37A2">
        <w:rPr>
          <w:lang w:val="en-GB"/>
        </w:rPr>
        <w:t>without</w:t>
      </w:r>
      <w:r w:rsidRPr="00D6163D">
        <w:rPr>
          <w:lang w:val="en-GB"/>
        </w:rPr>
        <w:t xml:space="preserve"> land</w:t>
      </w:r>
      <w:r w:rsidR="00EA37A2">
        <w:rPr>
          <w:lang w:val="en-GB"/>
        </w:rPr>
        <w:t xml:space="preserve"> use</w:t>
      </w:r>
      <w:r w:rsidRPr="00350D6A">
        <w:rPr>
          <w:lang w:val="en-GB"/>
        </w:rPr>
        <w:t xml:space="preserve">. </w:t>
      </w:r>
      <w:r w:rsidRPr="00D6163D">
        <w:rPr>
          <w:lang w:val="en-GB"/>
        </w:rPr>
        <w:t xml:space="preserve">This glycerol is mainly used for epoxy resin production via epichlorohydrin as an intermediate. </w:t>
      </w:r>
      <w:r w:rsidR="003D06E2" w:rsidRPr="003D06E2">
        <w:rPr>
          <w:lang w:val="en-GB"/>
        </w:rPr>
        <w:t>The utilised biomass</w:t>
      </w:r>
      <w:r w:rsidR="0093772B">
        <w:rPr>
          <w:lang w:val="en-GB"/>
        </w:rPr>
        <w:t xml:space="preserve"> also</w:t>
      </w:r>
      <w:r w:rsidR="003D06E2" w:rsidRPr="003D06E2">
        <w:rPr>
          <w:lang w:val="en-GB"/>
        </w:rPr>
        <w:t xml:space="preserve"> comprises 24</w:t>
      </w:r>
      <w:r w:rsidR="00AB7AEA">
        <w:rPr>
          <w:lang w:val="en-GB"/>
        </w:rPr>
        <w:t> </w:t>
      </w:r>
      <w:r w:rsidR="003D06E2" w:rsidRPr="003D06E2">
        <w:rPr>
          <w:lang w:val="en-GB"/>
        </w:rPr>
        <w:t>% starch and 16</w:t>
      </w:r>
      <w:r w:rsidR="00AB7AEA">
        <w:rPr>
          <w:lang w:val="en-GB"/>
        </w:rPr>
        <w:t> </w:t>
      </w:r>
      <w:r w:rsidR="003D06E2" w:rsidRPr="003D06E2">
        <w:rPr>
          <w:lang w:val="en-GB"/>
        </w:rPr>
        <w:t>% sugars</w:t>
      </w:r>
      <w:r w:rsidRPr="006778C6">
        <w:rPr>
          <w:lang w:val="en-GB"/>
        </w:rPr>
        <w:t>, both feedstocks are</w:t>
      </w:r>
      <w:r w:rsidR="00AF116C">
        <w:rPr>
          <w:lang w:val="en-GB"/>
        </w:rPr>
        <w:t xml:space="preserve"> derived</w:t>
      </w:r>
      <w:r w:rsidRPr="006778C6">
        <w:rPr>
          <w:lang w:val="en-GB"/>
        </w:rPr>
        <w:t xml:space="preserve"> from high</w:t>
      </w:r>
      <w:r w:rsidR="00BB41DF">
        <w:rPr>
          <w:lang w:val="en-GB"/>
        </w:rPr>
        <w:t>-</w:t>
      </w:r>
      <w:r w:rsidRPr="006778C6">
        <w:rPr>
          <w:lang w:val="en-GB"/>
        </w:rPr>
        <w:t xml:space="preserve">yielding crops, such as maize, sugar beet or sugar cane, having a high area efficiency. 12 % </w:t>
      </w:r>
      <w:r w:rsidR="00EE0CD3">
        <w:rPr>
          <w:lang w:val="en-GB"/>
        </w:rPr>
        <w:t xml:space="preserve">of the biomass </w:t>
      </w:r>
      <w:r w:rsidRPr="006778C6">
        <w:rPr>
          <w:lang w:val="en-GB"/>
        </w:rPr>
        <w:t>are from non</w:t>
      </w:r>
      <w:r w:rsidR="00BB41DF">
        <w:rPr>
          <w:lang w:val="en-GB"/>
        </w:rPr>
        <w:t>-</w:t>
      </w:r>
      <w:r w:rsidRPr="006778C6">
        <w:rPr>
          <w:lang w:val="en-GB"/>
        </w:rPr>
        <w:t>edible plant oil, such as castor oil, 9 % from cellulose (mainly used for cellulose acetate) and 2 % from edible plant oil.</w:t>
      </w:r>
      <w:r w:rsidRPr="00DC3ADD">
        <w:rPr>
          <w:lang w:val="en-GB"/>
        </w:rPr>
        <w:t xml:space="preserve"> </w:t>
      </w:r>
    </w:p>
    <w:p w14:paraId="7AB51F31" w14:textId="0C87ADDF" w:rsidR="009A75EA" w:rsidRDefault="009A75EA" w:rsidP="009A75EA">
      <w:pPr>
        <w:pStyle w:val="nStandard"/>
        <w:rPr>
          <w:lang w:val="en-GB"/>
        </w:rPr>
      </w:pPr>
      <w:r w:rsidRPr="00193FAE">
        <w:rPr>
          <w:lang w:val="en-GB"/>
        </w:rPr>
        <w:t>From the 4 million tonnes of produced bio</w:t>
      </w:r>
      <w:r w:rsidR="00BB41DF">
        <w:rPr>
          <w:lang w:val="en-GB"/>
        </w:rPr>
        <w:t>-</w:t>
      </w:r>
      <w:r w:rsidRPr="00193FAE">
        <w:rPr>
          <w:lang w:val="en-GB"/>
        </w:rPr>
        <w:t>based polymers (fully and partly bio</w:t>
      </w:r>
      <w:r w:rsidR="00BB41DF">
        <w:rPr>
          <w:lang w:val="en-GB"/>
        </w:rPr>
        <w:t>-</w:t>
      </w:r>
      <w:r w:rsidRPr="00193FAE">
        <w:rPr>
          <w:lang w:val="en-GB"/>
        </w:rPr>
        <w:t xml:space="preserve">based) </w:t>
      </w:r>
      <w:r w:rsidR="00567A6A">
        <w:rPr>
          <w:lang w:val="en-GB"/>
        </w:rPr>
        <w:t xml:space="preserve">only </w:t>
      </w:r>
      <w:r w:rsidRPr="00193FAE">
        <w:rPr>
          <w:lang w:val="en-GB"/>
        </w:rPr>
        <w:t>1.9 million tonnes are actual bio</w:t>
      </w:r>
      <w:r w:rsidR="00BB41DF">
        <w:rPr>
          <w:lang w:val="en-GB"/>
        </w:rPr>
        <w:t>-</w:t>
      </w:r>
      <w:r w:rsidRPr="00193FAE">
        <w:rPr>
          <w:lang w:val="en-GB"/>
        </w:rPr>
        <w:t xml:space="preserve">based </w:t>
      </w:r>
      <w:r w:rsidR="005A3249">
        <w:rPr>
          <w:lang w:val="en-GB"/>
        </w:rPr>
        <w:t>component</w:t>
      </w:r>
      <w:r w:rsidR="005A3249" w:rsidRPr="00193FAE">
        <w:rPr>
          <w:lang w:val="en-GB"/>
        </w:rPr>
        <w:t xml:space="preserve">s </w:t>
      </w:r>
      <w:r w:rsidRPr="00193FAE">
        <w:rPr>
          <w:lang w:val="en-GB"/>
        </w:rPr>
        <w:t xml:space="preserve">of the polymers (46 %) </w:t>
      </w:r>
      <w:r w:rsidR="0072514B">
        <w:rPr>
          <w:lang w:val="en-GB"/>
        </w:rPr>
        <w:t>(Table 2).</w:t>
      </w:r>
      <w:r w:rsidRPr="00193FAE">
        <w:rPr>
          <w:lang w:val="en-GB"/>
        </w:rPr>
        <w:t xml:space="preserve"> Considering this fact, 2.5 times more feedstock is needed than </w:t>
      </w:r>
      <w:r w:rsidR="00E43DF5" w:rsidRPr="00E43DF5">
        <w:rPr>
          <w:lang w:val="en-GB"/>
        </w:rPr>
        <w:t>actually is incorporated into the final product</w:t>
      </w:r>
      <w:r w:rsidRPr="00193FAE">
        <w:rPr>
          <w:lang w:val="en-GB"/>
        </w:rPr>
        <w:t xml:space="preserve">. This amount of 2.9 million tonnes (61 %) of feedstock that is not ending up in the product is due to </w:t>
      </w:r>
      <w:r w:rsidR="002F2BF7">
        <w:rPr>
          <w:lang w:val="en-GB"/>
        </w:rPr>
        <w:t xml:space="preserve">a </w:t>
      </w:r>
      <w:r w:rsidRPr="00193FAE">
        <w:rPr>
          <w:lang w:val="en-GB"/>
        </w:rPr>
        <w:t>high number of conversion steps and related feedstock and intermediate losses</w:t>
      </w:r>
      <w:r w:rsidRPr="00B41B9B">
        <w:rPr>
          <w:lang w:val="en-GB"/>
        </w:rPr>
        <w:t>, as well as the formation of by</w:t>
      </w:r>
      <w:r w:rsidR="00BB41DF">
        <w:rPr>
          <w:lang w:val="en-GB"/>
        </w:rPr>
        <w:t>-</w:t>
      </w:r>
      <w:r w:rsidRPr="00B41B9B">
        <w:rPr>
          <w:lang w:val="en-GB"/>
        </w:rPr>
        <w:t>products.</w:t>
      </w:r>
    </w:p>
    <w:p w14:paraId="314CA62A" w14:textId="6A5704C2" w:rsidR="0058243F" w:rsidRDefault="009A75EA" w:rsidP="0058243F">
      <w:pPr>
        <w:pStyle w:val="berschrift3"/>
      </w:pPr>
      <w:bookmarkStart w:id="10" w:name="_Toc61363825"/>
      <w:r w:rsidRPr="00437C62">
        <w:t xml:space="preserve">Sustainability and </w:t>
      </w:r>
      <w:r>
        <w:t>r</w:t>
      </w:r>
      <w:r w:rsidRPr="00437C62">
        <w:t xml:space="preserve">enewable </w:t>
      </w:r>
      <w:r>
        <w:t>c</w:t>
      </w:r>
      <w:r w:rsidRPr="00437C62">
        <w:t>arbon</w:t>
      </w:r>
      <w:bookmarkEnd w:id="10"/>
    </w:p>
    <w:p w14:paraId="3A9D84BB" w14:textId="5C254477" w:rsidR="009A75EA" w:rsidRPr="007F651A" w:rsidRDefault="009A75EA" w:rsidP="00110FBE">
      <w:pPr>
        <w:pStyle w:val="nStandard"/>
        <w:rPr>
          <w:lang w:val="en-GB"/>
        </w:rPr>
      </w:pPr>
      <w:r w:rsidRPr="00BF6356">
        <w:t>The only way for polymers, plastics and chemicals to become sustainable, climate</w:t>
      </w:r>
      <w:r w:rsidR="00BB41DF">
        <w:t>-</w:t>
      </w:r>
      <w:r w:rsidRPr="00BF6356">
        <w:t>friendly and part of the circular economy is the complete substitution of fossil carbon with renewable carbon from alternative sources: biomass, CO</w:t>
      </w:r>
      <w:r w:rsidRPr="00BF6356">
        <w:rPr>
          <w:vertAlign w:val="subscript"/>
        </w:rPr>
        <w:t>2</w:t>
      </w:r>
      <w:r w:rsidRPr="00BF6356">
        <w:t xml:space="preserve"> and recycling (</w:t>
      </w:r>
      <w:hyperlink r:id="rId11" w:history="1">
        <w:r w:rsidRPr="00BF6356">
          <w:rPr>
            <w:rStyle w:val="Hyperlink"/>
          </w:rPr>
          <w:t>www.renewable</w:t>
        </w:r>
        <w:r w:rsidR="00BB41DF">
          <w:rPr>
            <w:rStyle w:val="Hyperlink"/>
          </w:rPr>
          <w:t>-</w:t>
        </w:r>
        <w:r w:rsidRPr="00BF6356">
          <w:rPr>
            <w:rStyle w:val="Hyperlink"/>
          </w:rPr>
          <w:t>carbon.eu</w:t>
        </w:r>
      </w:hyperlink>
      <w:r w:rsidRPr="00BF6356">
        <w:t xml:space="preserve">). This necessary transition is already on the strategic agenda of several global brands, that are already expanding their feedstock portfolio to </w:t>
      </w:r>
      <w:r w:rsidR="00DF631A">
        <w:t xml:space="preserve">include, next to </w:t>
      </w:r>
      <w:r w:rsidR="00DF631A" w:rsidRPr="00DF631A">
        <w:t>fossil</w:t>
      </w:r>
      <w:r w:rsidR="00BB41DF">
        <w:t>-</w:t>
      </w:r>
      <w:r w:rsidR="00DF631A" w:rsidRPr="00DF631A">
        <w:t>based</w:t>
      </w:r>
      <w:r w:rsidR="00DF631A">
        <w:t xml:space="preserve">, </w:t>
      </w:r>
      <w:r w:rsidRPr="00BF6356">
        <w:t>all three sources of renewable carbon.</w:t>
      </w:r>
      <w:r w:rsidRPr="00BF6356">
        <w:rPr>
          <w:b/>
          <w:bCs/>
          <w:lang w:val="en-GB"/>
        </w:rPr>
        <w:t xml:space="preserve"> </w:t>
      </w:r>
      <w:r w:rsidRPr="00BF6356">
        <w:rPr>
          <w:lang w:val="en-GB"/>
        </w:rPr>
        <w:t>This rethinking from the market point of view, especially</w:t>
      </w:r>
      <w:r w:rsidRPr="00BF6356">
        <w:rPr>
          <w:b/>
          <w:bCs/>
          <w:lang w:val="en-GB"/>
        </w:rPr>
        <w:t xml:space="preserve"> </w:t>
      </w:r>
      <w:r w:rsidRPr="00BF6356">
        <w:rPr>
          <w:lang w:val="en-GB"/>
        </w:rPr>
        <w:t>in the use of biomass</w:t>
      </w:r>
      <w:r w:rsidR="004E3C0A">
        <w:rPr>
          <w:lang w:val="en-GB"/>
        </w:rPr>
        <w:t>,</w:t>
      </w:r>
      <w:r w:rsidRPr="00BF6356">
        <w:rPr>
          <w:lang w:val="en-GB"/>
        </w:rPr>
        <w:t xml:space="preserve"> will</w:t>
      </w:r>
      <w:r w:rsidR="00766B11">
        <w:rPr>
          <w:lang w:val="en-GB"/>
        </w:rPr>
        <w:t>,</w:t>
      </w:r>
      <w:r w:rsidRPr="00BF6356">
        <w:rPr>
          <w:lang w:val="en-GB"/>
        </w:rPr>
        <w:t xml:space="preserve"> and already </w:t>
      </w:r>
      <w:r w:rsidR="004E3C0A">
        <w:rPr>
          <w:lang w:val="en-GB"/>
        </w:rPr>
        <w:t>did</w:t>
      </w:r>
      <w:r w:rsidR="00766B11">
        <w:rPr>
          <w:lang w:val="en-GB"/>
        </w:rPr>
        <w:t>,</w:t>
      </w:r>
      <w:r w:rsidR="004E3C0A">
        <w:rPr>
          <w:lang w:val="en-GB"/>
        </w:rPr>
        <w:t xml:space="preserve"> </w:t>
      </w:r>
      <w:r w:rsidRPr="00BF6356">
        <w:rPr>
          <w:lang w:val="en-GB"/>
        </w:rPr>
        <w:t>increase the supply of bio</w:t>
      </w:r>
      <w:r w:rsidR="00BB41DF">
        <w:rPr>
          <w:lang w:val="en-GB"/>
        </w:rPr>
        <w:t>-</w:t>
      </w:r>
      <w:r w:rsidRPr="00BF6356">
        <w:rPr>
          <w:lang w:val="en-GB"/>
        </w:rPr>
        <w:t>based as well as biodegradable polymers.</w:t>
      </w:r>
      <w:r w:rsidR="00567A6A">
        <w:rPr>
          <w:lang w:val="en-GB"/>
        </w:rPr>
        <w:t xml:space="preserve"> </w:t>
      </w:r>
      <w:r w:rsidR="00567A6A" w:rsidRPr="00567A6A">
        <w:rPr>
          <w:lang w:val="en-GB"/>
        </w:rPr>
        <w:t>Nevertheless, the market remains challenging from a political perspective and in terms of crude oil prices</w:t>
      </w:r>
      <w:r w:rsidR="00B60F1F">
        <w:rPr>
          <w:lang w:val="en-GB"/>
        </w:rPr>
        <w:t>, a</w:t>
      </w:r>
      <w:r w:rsidRPr="00BF6356">
        <w:rPr>
          <w:lang w:val="en-GB"/>
        </w:rPr>
        <w:t>s major advantages of bio</w:t>
      </w:r>
      <w:r w:rsidR="00BB41DF">
        <w:rPr>
          <w:lang w:val="en-GB"/>
        </w:rPr>
        <w:t>-</w:t>
      </w:r>
      <w:r w:rsidRPr="00BF6356">
        <w:rPr>
          <w:lang w:val="en-GB"/>
        </w:rPr>
        <w:t>based polymers have not been politically rewarded yet:</w:t>
      </w:r>
      <w:r w:rsidR="00110FBE">
        <w:rPr>
          <w:lang w:val="en-GB"/>
        </w:rPr>
        <w:t xml:space="preserve"> </w:t>
      </w:r>
      <w:r w:rsidR="00E70EB8">
        <w:rPr>
          <w:lang w:val="en-GB"/>
        </w:rPr>
        <w:t xml:space="preserve">1) </w:t>
      </w:r>
      <w:r w:rsidRPr="007F651A">
        <w:rPr>
          <w:lang w:val="en-GB"/>
        </w:rPr>
        <w:t>Bio</w:t>
      </w:r>
      <w:r w:rsidR="00BB41DF">
        <w:rPr>
          <w:lang w:val="en-GB"/>
        </w:rPr>
        <w:t>-</w:t>
      </w:r>
      <w:r w:rsidRPr="007F651A">
        <w:rPr>
          <w:lang w:val="en-GB"/>
        </w:rPr>
        <w:t>based polymers replace fossil carbon in the production process with renewable carbon from biomass. This is indispensable for a sustainable, climate</w:t>
      </w:r>
      <w:r w:rsidR="00BB41DF">
        <w:rPr>
          <w:lang w:val="en-GB"/>
        </w:rPr>
        <w:t>-</w:t>
      </w:r>
      <w:r w:rsidRPr="007F651A">
        <w:rPr>
          <w:lang w:val="en-GB"/>
        </w:rPr>
        <w:t>friendly plastics industry</w:t>
      </w:r>
      <w:r w:rsidR="00480877">
        <w:rPr>
          <w:lang w:val="en-GB"/>
        </w:rPr>
        <w:t>.</w:t>
      </w:r>
      <w:r w:rsidR="00E70EB8">
        <w:rPr>
          <w:lang w:val="en-GB"/>
        </w:rPr>
        <w:t xml:space="preserve"> 2) </w:t>
      </w:r>
      <w:r w:rsidRPr="007F651A">
        <w:rPr>
          <w:lang w:val="en-GB"/>
        </w:rPr>
        <w:t>Biodegradability is offered by almost half of the produced bio</w:t>
      </w:r>
      <w:r w:rsidR="00BB41DF">
        <w:rPr>
          <w:lang w:val="en-GB"/>
        </w:rPr>
        <w:t>-</w:t>
      </w:r>
      <w:r w:rsidRPr="007F651A">
        <w:rPr>
          <w:lang w:val="en-GB"/>
        </w:rPr>
        <w:t xml:space="preserve">based polymers. This can be a solution for plastics that cannot be collected and enter the environment. </w:t>
      </w:r>
      <w:r w:rsidRPr="007F651A">
        <w:rPr>
          <w:lang w:val="en-GB"/>
        </w:rPr>
        <w:lastRenderedPageBreak/>
        <w:t>In these situations, they can biodegrade without leaving behind microplastics. Only a few countries such as Italy, France and probably Spain will politically support this additional disposal path.</w:t>
      </w:r>
    </w:p>
    <w:p w14:paraId="47F9DF3D" w14:textId="2B0E69AC" w:rsidR="009A75EA" w:rsidRDefault="009A75EA" w:rsidP="0072514B">
      <w:pPr>
        <w:pStyle w:val="berschrift3"/>
      </w:pPr>
      <w:bookmarkStart w:id="11" w:name="_Toc61363826"/>
      <w:r w:rsidRPr="00437C62">
        <w:t>Drivers</w:t>
      </w:r>
      <w:r>
        <w:t xml:space="preserve"> and policy</w:t>
      </w:r>
      <w:bookmarkEnd w:id="11"/>
    </w:p>
    <w:p w14:paraId="57F5F0D0" w14:textId="5C8AA37F" w:rsidR="009A75EA" w:rsidRPr="00B649C0" w:rsidRDefault="009A75EA" w:rsidP="009A75EA">
      <w:pPr>
        <w:pStyle w:val="nStandard"/>
        <w:rPr>
          <w:lang w:val="en-GB"/>
        </w:rPr>
      </w:pPr>
      <w:r w:rsidRPr="00B649C0">
        <w:rPr>
          <w:lang w:val="en-GB"/>
        </w:rPr>
        <w:t xml:space="preserve">The most important market drivers in </w:t>
      </w:r>
      <w:r w:rsidRPr="007F651A">
        <w:rPr>
          <w:lang w:val="en-GB"/>
        </w:rPr>
        <w:t>2020</w:t>
      </w:r>
      <w:r w:rsidRPr="00B649C0">
        <w:rPr>
          <w:lang w:val="en-GB"/>
        </w:rPr>
        <w:t xml:space="preserve"> were brands that want to offer their customers environmentally friendly solutions and critical consumers looking for alternatives to petrochemical</w:t>
      </w:r>
      <w:r w:rsidR="00151B17">
        <w:rPr>
          <w:lang w:val="en-GB"/>
        </w:rPr>
        <w:t xml:space="preserve"> products</w:t>
      </w:r>
      <w:r w:rsidRPr="00B649C0">
        <w:rPr>
          <w:lang w:val="en-GB"/>
        </w:rPr>
        <w:t>.</w:t>
      </w:r>
    </w:p>
    <w:p w14:paraId="11244A9C" w14:textId="5F263210" w:rsidR="009A75EA" w:rsidRPr="00DC3ADD" w:rsidRDefault="009A75EA" w:rsidP="009A75EA">
      <w:pPr>
        <w:pStyle w:val="nStandard"/>
        <w:rPr>
          <w:lang w:val="en-GB"/>
        </w:rPr>
      </w:pPr>
      <w:r w:rsidRPr="00B649C0">
        <w:rPr>
          <w:lang w:val="en-GB"/>
        </w:rPr>
        <w:t>If bio</w:t>
      </w:r>
      <w:r w:rsidR="00BB41DF">
        <w:rPr>
          <w:lang w:val="en-GB"/>
        </w:rPr>
        <w:t>-</w:t>
      </w:r>
      <w:r w:rsidRPr="00B649C0">
        <w:rPr>
          <w:lang w:val="en-GB"/>
        </w:rPr>
        <w:t xml:space="preserve">based polymers were to be accepted as a solution and promoted in a similar way as biofuels, annual growth rates of 10 to 20 % could be expected. The same </w:t>
      </w:r>
      <w:r w:rsidR="008C6968">
        <w:rPr>
          <w:lang w:val="en-GB"/>
        </w:rPr>
        <w:t xml:space="preserve">would </w:t>
      </w:r>
      <w:r w:rsidRPr="00B649C0">
        <w:rPr>
          <w:lang w:val="en-GB"/>
        </w:rPr>
        <w:t>appl</w:t>
      </w:r>
      <w:r w:rsidR="008C6968">
        <w:rPr>
          <w:lang w:val="en-GB"/>
        </w:rPr>
        <w:t>y</w:t>
      </w:r>
      <w:r w:rsidR="00FC2FEA">
        <w:rPr>
          <w:lang w:val="en-GB"/>
        </w:rPr>
        <w:t>,</w:t>
      </w:r>
      <w:r w:rsidRPr="00B649C0">
        <w:rPr>
          <w:lang w:val="en-GB"/>
        </w:rPr>
        <w:t xml:space="preserve"> should the</w:t>
      </w:r>
      <w:r w:rsidR="00032A40">
        <w:rPr>
          <w:lang w:val="en-GB"/>
        </w:rPr>
        <w:t xml:space="preserve"> oil</w:t>
      </w:r>
      <w:r w:rsidRPr="00B649C0">
        <w:rPr>
          <w:lang w:val="en-GB"/>
        </w:rPr>
        <w:t xml:space="preserve"> price rise significantly. Based on the already existing technical maturity of bio</w:t>
      </w:r>
      <w:r w:rsidR="00BB41DF">
        <w:rPr>
          <w:lang w:val="en-GB"/>
        </w:rPr>
        <w:t>-</w:t>
      </w:r>
      <w:r w:rsidRPr="00B649C0">
        <w:rPr>
          <w:lang w:val="en-GB"/>
        </w:rPr>
        <w:t>based polymers, considerable market shares could be gained in these cases.</w:t>
      </w:r>
    </w:p>
    <w:p w14:paraId="4F270008" w14:textId="2F1CACB1" w:rsidR="009A75EA" w:rsidRDefault="009A75EA" w:rsidP="0072514B">
      <w:pPr>
        <w:pStyle w:val="berschrift3"/>
      </w:pPr>
      <w:r>
        <w:t>Bio</w:t>
      </w:r>
      <w:r w:rsidR="00BB41DF">
        <w:t>-</w:t>
      </w:r>
      <w:r>
        <w:t>based polymers</w:t>
      </w:r>
    </w:p>
    <w:p w14:paraId="26391AC2" w14:textId="411564A4" w:rsidR="009A75EA" w:rsidRPr="00174435" w:rsidRDefault="009A75EA" w:rsidP="009A75EA">
      <w:pPr>
        <w:pStyle w:val="nStandard"/>
        <w:rPr>
          <w:lang w:val="en-GB"/>
        </w:rPr>
      </w:pPr>
      <w:r w:rsidRPr="007F651A">
        <w:rPr>
          <w:lang w:val="en-GB"/>
        </w:rPr>
        <w:t>The global polymer market includes functional and structural polymers, rubber products as well as man</w:t>
      </w:r>
      <w:r w:rsidR="00BB41DF">
        <w:rPr>
          <w:lang w:val="en-GB"/>
        </w:rPr>
        <w:t>-</w:t>
      </w:r>
      <w:r w:rsidRPr="007F651A">
        <w:rPr>
          <w:lang w:val="en-GB"/>
        </w:rPr>
        <w:t xml:space="preserve">made fibres </w:t>
      </w:r>
      <w:r w:rsidR="0072514B">
        <w:rPr>
          <w:lang w:val="en-GB"/>
        </w:rPr>
        <w:t>(Figure 3).</w:t>
      </w:r>
      <w:r w:rsidR="0072514B" w:rsidRPr="007F651A" w:rsidDel="0072514B">
        <w:rPr>
          <w:lang w:val="en-GB"/>
        </w:rPr>
        <w:t xml:space="preserve"> </w:t>
      </w:r>
      <w:r w:rsidR="0072514B">
        <w:rPr>
          <w:lang w:val="en-GB"/>
        </w:rPr>
        <w:t>T</w:t>
      </w:r>
      <w:r w:rsidRPr="007F651A">
        <w:rPr>
          <w:lang w:val="en-GB"/>
        </w:rPr>
        <w:t>his report focuses on the bio</w:t>
      </w:r>
      <w:r w:rsidR="00BB41DF">
        <w:rPr>
          <w:lang w:val="en-GB"/>
        </w:rPr>
        <w:t>-</w:t>
      </w:r>
      <w:r w:rsidRPr="007F651A">
        <w:rPr>
          <w:lang w:val="en-GB"/>
        </w:rPr>
        <w:t xml:space="preserve">based </w:t>
      </w:r>
      <w:r w:rsidR="001B276F">
        <w:rPr>
          <w:lang w:val="en-GB"/>
        </w:rPr>
        <w:t>share</w:t>
      </w:r>
      <w:r w:rsidR="001B276F" w:rsidRPr="007F651A">
        <w:rPr>
          <w:lang w:val="en-GB"/>
        </w:rPr>
        <w:t xml:space="preserve"> </w:t>
      </w:r>
      <w:r w:rsidRPr="007F651A">
        <w:rPr>
          <w:lang w:val="en-GB"/>
        </w:rPr>
        <w:t>of the structural polymers.</w:t>
      </w:r>
      <w:r>
        <w:rPr>
          <w:lang w:val="en-GB"/>
        </w:rPr>
        <w:t xml:space="preserve"> </w:t>
      </w:r>
      <w:r w:rsidRPr="00174435">
        <w:rPr>
          <w:lang w:val="en-GB"/>
        </w:rPr>
        <w:t>Bio</w:t>
      </w:r>
      <w:r w:rsidR="00BB41DF">
        <w:rPr>
          <w:lang w:val="en-GB"/>
        </w:rPr>
        <w:t>-</w:t>
      </w:r>
      <w:r w:rsidRPr="00174435">
        <w:rPr>
          <w:lang w:val="en-GB"/>
        </w:rPr>
        <w:t>based structural polymers are composed of the structural part, exhaustively reviewed in this report and the bio</w:t>
      </w:r>
      <w:r w:rsidR="00BB41DF">
        <w:rPr>
          <w:lang w:val="en-GB"/>
        </w:rPr>
        <w:t>-</w:t>
      </w:r>
      <w:r w:rsidRPr="00174435">
        <w:rPr>
          <w:lang w:val="en-GB"/>
        </w:rPr>
        <w:t xml:space="preserve">based linoleum part. Together </w:t>
      </w:r>
      <w:r w:rsidR="00775A5C">
        <w:rPr>
          <w:lang w:val="en-GB"/>
        </w:rPr>
        <w:t>amount</w:t>
      </w:r>
      <w:r w:rsidR="00775A5C" w:rsidRPr="00174435">
        <w:rPr>
          <w:lang w:val="en-GB"/>
        </w:rPr>
        <w:t xml:space="preserve">ing </w:t>
      </w:r>
      <w:r w:rsidRPr="00174435">
        <w:rPr>
          <w:lang w:val="en-GB"/>
        </w:rPr>
        <w:t xml:space="preserve">to 4.1 million tonnes. On the other hand, the total amount of </w:t>
      </w:r>
      <w:r w:rsidR="000D746D">
        <w:rPr>
          <w:lang w:val="en-GB"/>
        </w:rPr>
        <w:t>bio</w:t>
      </w:r>
      <w:r w:rsidR="00BB41DF">
        <w:rPr>
          <w:lang w:val="en-GB"/>
        </w:rPr>
        <w:t>-</w:t>
      </w:r>
      <w:r w:rsidR="000D746D">
        <w:rPr>
          <w:lang w:val="en-GB"/>
        </w:rPr>
        <w:t xml:space="preserve">based </w:t>
      </w:r>
      <w:r w:rsidRPr="00174435">
        <w:rPr>
          <w:lang w:val="en-GB"/>
        </w:rPr>
        <w:t xml:space="preserve">functional polymers </w:t>
      </w:r>
      <w:r w:rsidR="00C242BE">
        <w:rPr>
          <w:lang w:val="en-GB"/>
        </w:rPr>
        <w:t>consists of</w:t>
      </w:r>
      <w:r w:rsidRPr="00174435">
        <w:rPr>
          <w:lang w:val="en-GB"/>
        </w:rPr>
        <w:t xml:space="preserve"> bio</w:t>
      </w:r>
      <w:r w:rsidR="00BB41DF">
        <w:rPr>
          <w:lang w:val="en-GB"/>
        </w:rPr>
        <w:t>-</w:t>
      </w:r>
      <w:r w:rsidRPr="00174435">
        <w:rPr>
          <w:lang w:val="en-GB"/>
        </w:rPr>
        <w:t xml:space="preserve">based functional polymers and paper starch, yielding 13.6 million tonnes. </w:t>
      </w:r>
      <w:bookmarkStart w:id="12" w:name="OLE_LINK7"/>
      <w:bookmarkStart w:id="13" w:name="OLE_LINK8"/>
      <w:r w:rsidRPr="00174435">
        <w:rPr>
          <w:lang w:val="en-GB"/>
        </w:rPr>
        <w:t>Besides these two groups making up 17.7 million tonnes of bio</w:t>
      </w:r>
      <w:r w:rsidR="00BB41DF">
        <w:rPr>
          <w:lang w:val="en-GB"/>
        </w:rPr>
        <w:t>-</w:t>
      </w:r>
      <w:r w:rsidRPr="00174435">
        <w:rPr>
          <w:lang w:val="en-GB"/>
        </w:rPr>
        <w:t>based functional and structural polymers, also rubber products and man</w:t>
      </w:r>
      <w:r w:rsidR="00BB41DF">
        <w:rPr>
          <w:lang w:val="en-GB"/>
        </w:rPr>
        <w:t>-</w:t>
      </w:r>
      <w:r w:rsidRPr="00174435">
        <w:rPr>
          <w:lang w:val="en-GB"/>
        </w:rPr>
        <w:t>made fibres can be bio</w:t>
      </w:r>
      <w:r w:rsidR="00BB41DF">
        <w:rPr>
          <w:lang w:val="en-GB"/>
        </w:rPr>
        <w:t>-</w:t>
      </w:r>
      <w:r w:rsidRPr="00174435">
        <w:rPr>
          <w:lang w:val="en-GB"/>
        </w:rPr>
        <w:t>based.</w:t>
      </w:r>
      <w:bookmarkEnd w:id="12"/>
      <w:bookmarkEnd w:id="13"/>
      <w:r w:rsidRPr="00174435">
        <w:rPr>
          <w:lang w:val="en-GB"/>
        </w:rPr>
        <w:t xml:space="preserve"> </w:t>
      </w:r>
      <w:r w:rsidR="00151B17">
        <w:rPr>
          <w:lang w:val="en-GB"/>
        </w:rPr>
        <w:t>In total,</w:t>
      </w:r>
      <w:r w:rsidRPr="00174435">
        <w:rPr>
          <w:lang w:val="en-GB"/>
        </w:rPr>
        <w:t>14.1 million tonnes of rubber products and 7 million tonnes of man</w:t>
      </w:r>
      <w:r w:rsidR="00BB41DF">
        <w:rPr>
          <w:lang w:val="en-GB"/>
        </w:rPr>
        <w:t>-</w:t>
      </w:r>
      <w:r w:rsidRPr="00174435">
        <w:rPr>
          <w:lang w:val="en-GB"/>
        </w:rPr>
        <w:t>made fibres are from bio</w:t>
      </w:r>
      <w:r w:rsidR="00BB41DF">
        <w:rPr>
          <w:lang w:val="en-GB"/>
        </w:rPr>
        <w:t>-</w:t>
      </w:r>
      <w:r w:rsidRPr="00174435">
        <w:rPr>
          <w:lang w:val="en-GB"/>
        </w:rPr>
        <w:t>based resources.</w:t>
      </w:r>
    </w:p>
    <w:p w14:paraId="77C454DF" w14:textId="19F5039A" w:rsidR="009A75EA" w:rsidRPr="00DC3ADD" w:rsidRDefault="0072514B" w:rsidP="000953F8">
      <w:pPr>
        <w:pStyle w:val="nStandard"/>
        <w:rPr>
          <w:lang w:val="en-GB"/>
        </w:rPr>
      </w:pPr>
      <w:r>
        <w:rPr>
          <w:lang w:val="en-GB"/>
        </w:rPr>
        <w:t xml:space="preserve">Figure 4 </w:t>
      </w:r>
      <w:r w:rsidR="009A75EA" w:rsidRPr="00205049">
        <w:rPr>
          <w:lang w:val="en-GB"/>
        </w:rPr>
        <w:t>shows all</w:t>
      </w:r>
      <w:r w:rsidR="009A75EA">
        <w:rPr>
          <w:lang w:val="en-GB"/>
        </w:rPr>
        <w:t xml:space="preserve"> (semi</w:t>
      </w:r>
      <w:r w:rsidR="00BB41DF">
        <w:rPr>
          <w:lang w:val="en-GB"/>
        </w:rPr>
        <w:t>-</w:t>
      </w:r>
      <w:r w:rsidR="009A75EA">
        <w:rPr>
          <w:lang w:val="en-GB"/>
        </w:rPr>
        <w:t xml:space="preserve">)commercial </w:t>
      </w:r>
      <w:r w:rsidR="009A75EA" w:rsidRPr="00205049">
        <w:rPr>
          <w:lang w:val="en-GB"/>
        </w:rPr>
        <w:t>pathways from biomass via different intermediates and building blocks to bio</w:t>
      </w:r>
      <w:r w:rsidR="00BB41DF">
        <w:rPr>
          <w:lang w:val="en-GB"/>
        </w:rPr>
        <w:t>-</w:t>
      </w:r>
      <w:r w:rsidR="009A75EA" w:rsidRPr="00205049">
        <w:rPr>
          <w:lang w:val="en-GB"/>
        </w:rPr>
        <w:t>based polymers. As in previous years, several pathways and some new intermediates were added. Bio</w:t>
      </w:r>
      <w:r w:rsidR="00BB41DF">
        <w:rPr>
          <w:lang w:val="en-GB"/>
        </w:rPr>
        <w:t>-</w:t>
      </w:r>
      <w:r w:rsidR="009A75EA" w:rsidRPr="00205049">
        <w:rPr>
          <w:lang w:val="en-GB"/>
        </w:rPr>
        <w:t>based building blocks and polymers analysed in detail within the report are highlighted in bold.</w:t>
      </w:r>
      <w:r w:rsidR="009A75EA" w:rsidRPr="00DC3ADD">
        <w:rPr>
          <w:lang w:val="en-GB"/>
        </w:rPr>
        <w:t xml:space="preserve"> </w:t>
      </w:r>
    </w:p>
    <w:p w14:paraId="7D23D3DA" w14:textId="0ADB711F" w:rsidR="009A75EA" w:rsidRPr="000953F8" w:rsidRDefault="0072514B" w:rsidP="000953F8">
      <w:pPr>
        <w:pStyle w:val="nStandard"/>
      </w:pPr>
      <w:r>
        <w:t xml:space="preserve">Figure 5 </w:t>
      </w:r>
      <w:r w:rsidR="009A75EA" w:rsidRPr="009E17DB">
        <w:t>shows the different pathways of bio</w:t>
      </w:r>
      <w:r w:rsidR="00BB41DF">
        <w:t>-</w:t>
      </w:r>
      <w:r w:rsidR="009A75EA" w:rsidRPr="009E17DB">
        <w:t>based “drop</w:t>
      </w:r>
      <w:r w:rsidR="00BB41DF">
        <w:t>-</w:t>
      </w:r>
      <w:r w:rsidR="009A75EA" w:rsidRPr="009E17DB">
        <w:t>in”, “smart drop</w:t>
      </w:r>
      <w:r w:rsidR="00BB41DF">
        <w:t>-</w:t>
      </w:r>
      <w:r w:rsidR="009A75EA" w:rsidRPr="009E17DB">
        <w:t>in” and “dedicated” inputs within the chemical production chain. For each group, certain bio</w:t>
      </w:r>
      <w:r w:rsidR="00BB41DF">
        <w:t>-</w:t>
      </w:r>
      <w:r w:rsidR="009A75EA" w:rsidRPr="009E17DB">
        <w:t>based polymers are exemplarily shown. Additionally, biodegradable bio</w:t>
      </w:r>
      <w:r w:rsidR="00BB41DF">
        <w:t>-</w:t>
      </w:r>
      <w:r w:rsidR="009A75EA" w:rsidRPr="009E17DB">
        <w:t>based polymers are highlighted with a green dot. The different bio</w:t>
      </w:r>
      <w:r w:rsidR="00BB41DF">
        <w:t>-</w:t>
      </w:r>
      <w:r w:rsidR="009A75EA" w:rsidRPr="009E17DB">
        <w:t>based polymer groups are subject to different market dynamics. While drop</w:t>
      </w:r>
      <w:r w:rsidR="00BB41DF">
        <w:t>-</w:t>
      </w:r>
      <w:r w:rsidR="009A75EA" w:rsidRPr="009E17DB">
        <w:t>ins have direct fossil</w:t>
      </w:r>
      <w:r w:rsidR="00BB41DF">
        <w:t>-</w:t>
      </w:r>
      <w:r w:rsidR="009A75EA" w:rsidRPr="009E17DB">
        <w:t xml:space="preserve">based counterparts and can substitute them, the dedicated ones have new properties and functionalities that petrochemistry does not provide. Both have their own advantages and disadvantages </w:t>
      </w:r>
      <w:r w:rsidR="009A75EA" w:rsidRPr="0082059A">
        <w:t>from a production and market</w:t>
      </w:r>
      <w:r w:rsidR="009A75EA" w:rsidRPr="009E17DB">
        <w:t xml:space="preserve"> </w:t>
      </w:r>
      <w:r w:rsidR="009A75EA" w:rsidRPr="007F7CD2">
        <w:t>perspective.</w:t>
      </w:r>
      <w:r w:rsidR="009A75EA" w:rsidRPr="009E17DB">
        <w:t xml:space="preserve"> </w:t>
      </w:r>
      <w:r w:rsidR="009A75EA" w:rsidRPr="007F7CD2">
        <w:t>While bio</w:t>
      </w:r>
      <w:r w:rsidR="00BB41DF">
        <w:t>-</w:t>
      </w:r>
      <w:r w:rsidR="009A75EA" w:rsidRPr="007F7CD2">
        <w:t>based drop</w:t>
      </w:r>
      <w:r w:rsidR="00BB41DF">
        <w:t>-</w:t>
      </w:r>
      <w:r w:rsidR="009A75EA" w:rsidRPr="007F7CD2">
        <w:t>in chemicals are bio</w:t>
      </w:r>
      <w:r w:rsidR="00BB41DF">
        <w:t>-</w:t>
      </w:r>
      <w:r w:rsidR="009A75EA" w:rsidRPr="007F7CD2">
        <w:t>based versions of existing petrochemicals</w:t>
      </w:r>
      <w:r w:rsidR="003541DA">
        <w:t>,</w:t>
      </w:r>
      <w:r w:rsidR="009A75EA" w:rsidRPr="007F7CD2">
        <w:t xml:space="preserve"> which have established markets and are chemically identical to existing fossil</w:t>
      </w:r>
      <w:r w:rsidR="00BB41DF">
        <w:t>-</w:t>
      </w:r>
      <w:r w:rsidR="009A75EA" w:rsidRPr="007F7CD2">
        <w:t>based chemicals</w:t>
      </w:r>
      <w:r w:rsidR="004469E1">
        <w:t>,</w:t>
      </w:r>
      <w:r w:rsidR="009A75EA" w:rsidRPr="003539D5">
        <w:t xml:space="preserve"> </w:t>
      </w:r>
      <w:r w:rsidR="004469E1">
        <w:t>s</w:t>
      </w:r>
      <w:r w:rsidR="009A75EA" w:rsidRPr="003539D5">
        <w:t>mart drop</w:t>
      </w:r>
      <w:r w:rsidR="00BB41DF">
        <w:t>-</w:t>
      </w:r>
      <w:r w:rsidR="009A75EA" w:rsidRPr="003539D5">
        <w:t>in chemicals are a special sub</w:t>
      </w:r>
      <w:r w:rsidR="00BB41DF">
        <w:t>-</w:t>
      </w:r>
      <w:r w:rsidR="009A75EA" w:rsidRPr="003539D5">
        <w:t>group of drop</w:t>
      </w:r>
      <w:r w:rsidR="00BB41DF">
        <w:t>-</w:t>
      </w:r>
      <w:r w:rsidR="009A75EA" w:rsidRPr="003539D5">
        <w:t xml:space="preserve">in chemicals. </w:t>
      </w:r>
      <w:r w:rsidR="003541DA">
        <w:t>Even though they are</w:t>
      </w:r>
      <w:r w:rsidR="009A75EA" w:rsidRPr="003539D5">
        <w:t xml:space="preserve"> chemically identical to existing chemicals based on fossil hydrocarbons, their bio</w:t>
      </w:r>
      <w:r w:rsidR="00BB41DF">
        <w:t>-</w:t>
      </w:r>
      <w:r w:rsidR="009A75EA" w:rsidRPr="003539D5">
        <w:t>based pathways provide significant process advantages compared to the conventional pathways. Additionally, these bio</w:t>
      </w:r>
      <w:r w:rsidR="00BB41DF">
        <w:t>-</w:t>
      </w:r>
      <w:r w:rsidR="009A75EA" w:rsidRPr="003539D5">
        <w:t>based pathways can be built on completely new approaches, such as epichlorohydrin, where the fossil feedstock propylene is not substituted by bio</w:t>
      </w:r>
      <w:r w:rsidR="00BB41DF">
        <w:t>-</w:t>
      </w:r>
      <w:r w:rsidR="009A75EA" w:rsidRPr="003539D5">
        <w:t xml:space="preserve">based propylene but with glycerol from biodiesel production. </w:t>
      </w:r>
      <w:r w:rsidR="009A75EA" w:rsidRPr="0066099A">
        <w:t>Dedicated bio</w:t>
      </w:r>
      <w:r w:rsidR="00BB41DF">
        <w:t>-</w:t>
      </w:r>
      <w:r w:rsidR="009A75EA" w:rsidRPr="0066099A">
        <w:t>based chemicals are chemicals which are produced commercially via a dedicated pathway and do not have an identical fossil</w:t>
      </w:r>
      <w:r w:rsidR="00BB41DF">
        <w:t>-</w:t>
      </w:r>
      <w:r w:rsidR="009A75EA" w:rsidRPr="0066099A">
        <w:t>based counterpart.</w:t>
      </w:r>
    </w:p>
    <w:p w14:paraId="12A51040" w14:textId="5C6CA7C0" w:rsidR="009A75EA" w:rsidRPr="000953F8" w:rsidRDefault="0072514B" w:rsidP="000953F8">
      <w:pPr>
        <w:pStyle w:val="nStandard"/>
        <w:rPr>
          <w:lang w:val="en-GB"/>
        </w:rPr>
      </w:pPr>
      <w:r>
        <w:rPr>
          <w:lang w:val="en-GB"/>
        </w:rPr>
        <w:t xml:space="preserve">Figure 6 and Figure 7 </w:t>
      </w:r>
      <w:r w:rsidR="009A75EA" w:rsidRPr="00ED0550">
        <w:rPr>
          <w:lang w:val="en-GB"/>
        </w:rPr>
        <w:t>summarise the results of the report and show the share of the bio</w:t>
      </w:r>
      <w:r w:rsidR="00BB41DF">
        <w:rPr>
          <w:lang w:val="en-GB"/>
        </w:rPr>
        <w:t>-</w:t>
      </w:r>
      <w:r w:rsidR="009A75EA" w:rsidRPr="00ED0550">
        <w:rPr>
          <w:lang w:val="en-GB"/>
        </w:rPr>
        <w:t xml:space="preserve">based polymer production capacities in 2020 and the development of capacities from 2018 to 2025 on the basis of forecasts by current and some </w:t>
      </w:r>
      <w:r w:rsidR="00A85108">
        <w:rPr>
          <w:lang w:val="en-GB"/>
        </w:rPr>
        <w:t>new</w:t>
      </w:r>
      <w:r w:rsidR="00A85108" w:rsidRPr="00ED0550">
        <w:rPr>
          <w:lang w:val="en-GB"/>
        </w:rPr>
        <w:t xml:space="preserve"> </w:t>
      </w:r>
      <w:r w:rsidR="009A75EA" w:rsidRPr="00ED0550">
        <w:rPr>
          <w:lang w:val="en-GB"/>
        </w:rPr>
        <w:t xml:space="preserve">producers. The total installed capacity in 2020 was 4.6 million tonnes with an actual production of 4.2 million tonnes. An increase to 6.7 </w:t>
      </w:r>
      <w:r w:rsidR="009A75EA" w:rsidRPr="00ED0550">
        <w:rPr>
          <w:lang w:val="en-GB"/>
        </w:rPr>
        <w:lastRenderedPageBreak/>
        <w:t xml:space="preserve">million tonnes </w:t>
      </w:r>
      <w:r w:rsidR="009A75EA" w:rsidRPr="0066099A">
        <w:rPr>
          <w:lang w:val="en-GB"/>
        </w:rPr>
        <w:t xml:space="preserve">capacity in 2025 is expected, indicating an average compound annual growth rate (CAGR) of about 8 %. </w:t>
      </w:r>
      <w:r w:rsidR="009A75EA" w:rsidRPr="0066099A">
        <w:t xml:space="preserve">The following polymers show an even higher increase significantly above the average growth rate: PA will continue to grow by 37 % and PP by 34 % until 2025. Casein polymers in Europe will increase </w:t>
      </w:r>
      <w:r w:rsidR="00B8499A">
        <w:t xml:space="preserve">by </w:t>
      </w:r>
      <w:r w:rsidR="009A75EA" w:rsidRPr="0066099A">
        <w:t xml:space="preserve">32 % </w:t>
      </w:r>
      <w:r w:rsidR="00497171">
        <w:t>until</w:t>
      </w:r>
      <w:r w:rsidR="009A75EA" w:rsidRPr="0066099A">
        <w:t xml:space="preserve"> 2025, followed by 8 % increases in PE and a 7 % growth for PLA and PBAT.</w:t>
      </w:r>
    </w:p>
    <w:p w14:paraId="6614B24D" w14:textId="0C89C596" w:rsidR="0072514B" w:rsidRPr="0079560D" w:rsidRDefault="009A75EA" w:rsidP="001D2115">
      <w:pPr>
        <w:pStyle w:val="berschrift3"/>
      </w:pPr>
      <w:bookmarkStart w:id="14" w:name="_Toc61363827"/>
      <w:r w:rsidRPr="00DC3ADD">
        <w:t>Bio</w:t>
      </w:r>
      <w:r w:rsidR="00BB41DF">
        <w:t>-</w:t>
      </w:r>
      <w:r w:rsidRPr="00DC3ADD">
        <w:t xml:space="preserve">based </w:t>
      </w:r>
      <w:r>
        <w:t>b</w:t>
      </w:r>
      <w:r w:rsidRPr="00DC3ADD">
        <w:t xml:space="preserve">uilding </w:t>
      </w:r>
      <w:r>
        <w:t>b</w:t>
      </w:r>
      <w:r w:rsidRPr="00DC3ADD">
        <w:t>locks</w:t>
      </w:r>
      <w:bookmarkEnd w:id="14"/>
    </w:p>
    <w:p w14:paraId="2E69D408" w14:textId="329117E1" w:rsidR="009A75EA" w:rsidRDefault="0072514B" w:rsidP="000953F8">
      <w:pPr>
        <w:pStyle w:val="nStandard"/>
        <w:rPr>
          <w:lang w:val="en-GB"/>
        </w:rPr>
      </w:pPr>
      <w:r>
        <w:rPr>
          <w:lang w:val="en-GB"/>
        </w:rPr>
        <w:t xml:space="preserve">Figure 8 </w:t>
      </w:r>
      <w:r w:rsidR="009A75EA" w:rsidRPr="0092229A">
        <w:rPr>
          <w:lang w:val="en-GB"/>
        </w:rPr>
        <w:t>illustrates the development of capacities for the main bio</w:t>
      </w:r>
      <w:r w:rsidR="00BB41DF">
        <w:rPr>
          <w:lang w:val="en-GB"/>
        </w:rPr>
        <w:t>-</w:t>
      </w:r>
      <w:r w:rsidR="009A75EA" w:rsidRPr="0092229A">
        <w:rPr>
          <w:lang w:val="en-GB"/>
        </w:rPr>
        <w:t>based building blocks used for the production of polymers from 2011 to 2025. The building blocks are utilised for the synthesis of structural and functional polymers as well as ingredients in various other applications such as food, feed, cosmetics or pharmaceuticals, and therefore show a higher average CAGR than polymers</w:t>
      </w:r>
      <w:r w:rsidR="009A75EA">
        <w:rPr>
          <w:lang w:val="en-GB"/>
        </w:rPr>
        <w:t>.</w:t>
      </w:r>
    </w:p>
    <w:p w14:paraId="2D6F257A" w14:textId="1CABA722" w:rsidR="009A75EA" w:rsidRPr="00DC3ADD" w:rsidRDefault="009A75EA" w:rsidP="009A75EA">
      <w:pPr>
        <w:pStyle w:val="nStandard"/>
        <w:rPr>
          <w:lang w:val="en-GB"/>
        </w:rPr>
      </w:pPr>
      <w:r w:rsidRPr="0092229A">
        <w:rPr>
          <w:lang w:val="en-GB"/>
        </w:rPr>
        <w:t>The overall production capacity of bio</w:t>
      </w:r>
      <w:r w:rsidR="00BB41DF">
        <w:rPr>
          <w:lang w:val="en-GB"/>
        </w:rPr>
        <w:t>-</w:t>
      </w:r>
      <w:r w:rsidRPr="0092229A">
        <w:rPr>
          <w:lang w:val="en-GB"/>
        </w:rPr>
        <w:t>based building blocks increased about 7 % (212,000</w:t>
      </w:r>
      <w:r w:rsidR="007A1A4F">
        <w:rPr>
          <w:lang w:val="en-GB"/>
        </w:rPr>
        <w:t> </w:t>
      </w:r>
      <w:r w:rsidRPr="0092229A">
        <w:rPr>
          <w:lang w:val="en-GB"/>
        </w:rPr>
        <w:t>t/a) in 2020. This increase is mainly based on L</w:t>
      </w:r>
      <w:r w:rsidR="00BB41DF">
        <w:rPr>
          <w:lang w:val="en-GB"/>
        </w:rPr>
        <w:t>-</w:t>
      </w:r>
      <w:r w:rsidRPr="0092229A">
        <w:rPr>
          <w:lang w:val="en-GB"/>
        </w:rPr>
        <w:t>lactic acid and epichlorohydrin (ECH). The overall forecast for bio</w:t>
      </w:r>
      <w:r w:rsidR="00BB41DF">
        <w:rPr>
          <w:lang w:val="en-GB"/>
        </w:rPr>
        <w:t>-</w:t>
      </w:r>
      <w:r w:rsidRPr="0092229A">
        <w:rPr>
          <w:lang w:val="en-GB"/>
        </w:rPr>
        <w:t>based building blocks worldwide indicates a growth by 11 % (CAGR) until 2025,</w:t>
      </w:r>
      <w:r w:rsidR="00694CAE">
        <w:rPr>
          <w:lang w:val="en-GB"/>
        </w:rPr>
        <w:t xml:space="preserve"> </w:t>
      </w:r>
      <w:r w:rsidRPr="0092229A">
        <w:rPr>
          <w:lang w:val="en-GB"/>
        </w:rPr>
        <w:t>with 1,5</w:t>
      </w:r>
      <w:r w:rsidR="00BB41DF">
        <w:rPr>
          <w:lang w:val="en-GB"/>
        </w:rPr>
        <w:t>-</w:t>
      </w:r>
      <w:r w:rsidRPr="0092229A">
        <w:rPr>
          <w:lang w:val="en-GB"/>
        </w:rPr>
        <w:t>pentamethylenediamine (DN5), naphtha, ethylene and different furan derivatives being the main drivers.</w:t>
      </w:r>
    </w:p>
    <w:p w14:paraId="1BFD7F02" w14:textId="6A1E7CF6" w:rsidR="009A75EA" w:rsidRPr="00DC3ADD" w:rsidRDefault="009A75EA" w:rsidP="001D2115">
      <w:pPr>
        <w:pStyle w:val="berschrift3"/>
      </w:pPr>
      <w:bookmarkStart w:id="15" w:name="_Toc61363828"/>
      <w:r w:rsidRPr="00DC3ADD">
        <w:t xml:space="preserve">Global </w:t>
      </w:r>
      <w:r>
        <w:t>p</w:t>
      </w:r>
      <w:r w:rsidRPr="00DC3ADD">
        <w:t xml:space="preserve">roduction </w:t>
      </w:r>
      <w:r>
        <w:t>c</w:t>
      </w:r>
      <w:r w:rsidRPr="00DC3ADD">
        <w:t xml:space="preserve">apacities of </w:t>
      </w:r>
      <w:r>
        <w:t>b</w:t>
      </w:r>
      <w:r w:rsidRPr="00DC3ADD">
        <w:t>io</w:t>
      </w:r>
      <w:r w:rsidR="00BB41DF">
        <w:t>-</w:t>
      </w:r>
      <w:r w:rsidRPr="00DC3ADD">
        <w:t xml:space="preserve">based </w:t>
      </w:r>
      <w:r>
        <w:t>p</w:t>
      </w:r>
      <w:r w:rsidRPr="00DC3ADD">
        <w:t xml:space="preserve">olymers by </w:t>
      </w:r>
      <w:r>
        <w:t>r</w:t>
      </w:r>
      <w:r w:rsidRPr="00DC3ADD">
        <w:t>egion</w:t>
      </w:r>
      <w:bookmarkEnd w:id="15"/>
    </w:p>
    <w:p w14:paraId="5A990021" w14:textId="6CC0A34F" w:rsidR="009A75EA" w:rsidRPr="009A75EA" w:rsidRDefault="009A75EA" w:rsidP="009A75EA">
      <w:pPr>
        <w:pStyle w:val="nStandard"/>
        <w:rPr>
          <w:lang w:val="en-GB"/>
        </w:rPr>
      </w:pPr>
      <w:r w:rsidRPr="0092229A">
        <w:rPr>
          <w:lang w:val="en-GB"/>
        </w:rPr>
        <w:t>After Asia as leading region, which has installed the largest bio</w:t>
      </w:r>
      <w:r w:rsidR="00BB41DF">
        <w:rPr>
          <w:lang w:val="en-GB"/>
        </w:rPr>
        <w:t>-</w:t>
      </w:r>
      <w:r w:rsidRPr="0092229A">
        <w:rPr>
          <w:lang w:val="en-GB"/>
        </w:rPr>
        <w:t>based production capacities worldwide with 47 % in 2020, Europe follows with 26 %,</w:t>
      </w:r>
      <w:r w:rsidR="006A0ADA">
        <w:rPr>
          <w:lang w:val="en-GB"/>
        </w:rPr>
        <w:t xml:space="preserve"> followed by</w:t>
      </w:r>
      <w:r w:rsidRPr="0092229A">
        <w:rPr>
          <w:lang w:val="en-GB"/>
        </w:rPr>
        <w:t xml:space="preserve"> North America with 17 % and South America with 9 %</w:t>
      </w:r>
      <w:r w:rsidR="0053080E">
        <w:rPr>
          <w:lang w:val="en-GB"/>
        </w:rPr>
        <w:t>,</w:t>
      </w:r>
      <w:r w:rsidRPr="0092229A">
        <w:rPr>
          <w:lang w:val="en-GB"/>
        </w:rPr>
        <w:t xml:space="preserve"> respectively</w:t>
      </w:r>
      <w:r w:rsidR="0072514B">
        <w:rPr>
          <w:lang w:val="en-GB"/>
        </w:rPr>
        <w:t xml:space="preserve"> (Figure 9).</w:t>
      </w:r>
      <w:r w:rsidRPr="0092229A">
        <w:rPr>
          <w:lang w:val="en-GB"/>
        </w:rPr>
        <w:t xml:space="preserve"> With an expected CAGR of 16 % between 2020 and 2025, Asia displays the highest growth of bio</w:t>
      </w:r>
      <w:r w:rsidR="00BB41DF">
        <w:rPr>
          <w:lang w:val="en-GB"/>
        </w:rPr>
        <w:t>-</w:t>
      </w:r>
      <w:r w:rsidRPr="0092229A">
        <w:rPr>
          <w:lang w:val="en-GB"/>
        </w:rPr>
        <w:t>based polymer capacities compared to other regions of the world. This increase is mainly due to higher production capacities for PA, PBAT, PHA and PLA.</w:t>
      </w:r>
    </w:p>
    <w:p w14:paraId="3AA6CDB3" w14:textId="5A345863" w:rsidR="009A75EA" w:rsidRPr="00DC3ADD" w:rsidRDefault="009A75EA" w:rsidP="00647238">
      <w:pPr>
        <w:pStyle w:val="berschrift3"/>
      </w:pPr>
      <w:bookmarkStart w:id="16" w:name="_Toc61363829"/>
      <w:r w:rsidRPr="00DC3ADD">
        <w:t xml:space="preserve">Market </w:t>
      </w:r>
      <w:r>
        <w:t>s</w:t>
      </w:r>
      <w:r w:rsidRPr="00DC3ADD">
        <w:t>egments for bio</w:t>
      </w:r>
      <w:r w:rsidR="00BB41DF">
        <w:t>-</w:t>
      </w:r>
      <w:r w:rsidRPr="00DC3ADD">
        <w:t>based polymers</w:t>
      </w:r>
      <w:bookmarkEnd w:id="16"/>
    </w:p>
    <w:p w14:paraId="2C2E3275" w14:textId="1C138B4E" w:rsidR="009A75EA" w:rsidRPr="00DC3ADD" w:rsidRDefault="009A75EA" w:rsidP="009A75EA">
      <w:pPr>
        <w:pStyle w:val="nStandard"/>
        <w:rPr>
          <w:lang w:val="en-GB"/>
        </w:rPr>
      </w:pPr>
      <w:r w:rsidRPr="0096460B">
        <w:rPr>
          <w:lang w:val="en-GB"/>
        </w:rPr>
        <w:t>Today, bio</w:t>
      </w:r>
      <w:r w:rsidR="00BB41DF">
        <w:rPr>
          <w:lang w:val="en-GB"/>
        </w:rPr>
        <w:t>-</w:t>
      </w:r>
      <w:r w:rsidRPr="0096460B">
        <w:rPr>
          <w:lang w:val="en-GB"/>
        </w:rPr>
        <w:t xml:space="preserve">based polymers can be used in almost all market segments and applications, but the </w:t>
      </w:r>
      <w:r w:rsidR="00D208C2">
        <w:rPr>
          <w:lang w:val="en-GB"/>
        </w:rPr>
        <w:t xml:space="preserve">various </w:t>
      </w:r>
      <w:r w:rsidRPr="0096460B">
        <w:rPr>
          <w:lang w:val="en-GB"/>
        </w:rPr>
        <w:t xml:space="preserve">applications per polymer </w:t>
      </w:r>
      <w:r w:rsidR="00D208C2">
        <w:rPr>
          <w:lang w:val="en-GB"/>
        </w:rPr>
        <w:t xml:space="preserve">can be </w:t>
      </w:r>
      <w:r w:rsidRPr="0096460B">
        <w:rPr>
          <w:lang w:val="en-GB"/>
        </w:rPr>
        <w:t xml:space="preserve">very different. </w:t>
      </w:r>
      <w:r w:rsidR="0072514B">
        <w:rPr>
          <w:lang w:val="en-GB"/>
        </w:rPr>
        <w:t>Figure 10</w:t>
      </w:r>
      <w:r w:rsidR="00095D9C">
        <w:rPr>
          <w:lang w:val="en-GB"/>
        </w:rPr>
        <w:t xml:space="preserve"> </w:t>
      </w:r>
      <w:r w:rsidRPr="0096460B">
        <w:rPr>
          <w:lang w:val="en-GB"/>
        </w:rPr>
        <w:t>shows a summary of the applications for all bio</w:t>
      </w:r>
      <w:r w:rsidR="00BB41DF">
        <w:rPr>
          <w:lang w:val="en-GB"/>
        </w:rPr>
        <w:t>-</w:t>
      </w:r>
      <w:r w:rsidRPr="0096460B">
        <w:rPr>
          <w:lang w:val="en-GB"/>
        </w:rPr>
        <w:t>based polymers covered in the report. In 2020 fibres including woven, non</w:t>
      </w:r>
      <w:r w:rsidR="00BB41DF">
        <w:rPr>
          <w:lang w:val="en-GB"/>
        </w:rPr>
        <w:t>-</w:t>
      </w:r>
      <w:r w:rsidRPr="0096460B">
        <w:rPr>
          <w:lang w:val="en-GB"/>
        </w:rPr>
        <w:t xml:space="preserve">woven (mainly cellulose acetate (CA) and </w:t>
      </w:r>
      <w:proofErr w:type="spellStart"/>
      <w:r w:rsidRPr="0096460B">
        <w:rPr>
          <w:lang w:val="en-GB"/>
        </w:rPr>
        <w:t>polytrimethylene</w:t>
      </w:r>
      <w:proofErr w:type="spellEnd"/>
      <w:r w:rsidRPr="0096460B">
        <w:rPr>
          <w:lang w:val="en-GB"/>
        </w:rPr>
        <w:t xml:space="preserve"> terephthalate (PTT)) have the highest share with 24 %. Packaging, flexible and rigid, also have a 24 % share in total, followed by automotive and transport with 16 % (mainly epoxy resins, PUR and aliphatic polycarbonates (APCs)), building and construction with 14 % (mainly epoxy resins and PA), consumer goods with 9 % (mainly starch</w:t>
      </w:r>
      <w:r w:rsidR="00BB41DF">
        <w:rPr>
          <w:lang w:val="en-GB"/>
        </w:rPr>
        <w:t>-</w:t>
      </w:r>
      <w:r w:rsidRPr="0096460B">
        <w:rPr>
          <w:lang w:val="en-GB"/>
        </w:rPr>
        <w:t xml:space="preserve">containing polymer compounds, PP and casein polymers). The market segments </w:t>
      </w:r>
      <w:proofErr w:type="spellStart"/>
      <w:r w:rsidRPr="0096460B">
        <w:rPr>
          <w:lang w:val="en-GB"/>
        </w:rPr>
        <w:t>agri</w:t>
      </w:r>
      <w:proofErr w:type="spellEnd"/>
      <w:r w:rsidR="00BB41DF">
        <w:rPr>
          <w:lang w:val="en-GB"/>
        </w:rPr>
        <w:t>-</w:t>
      </w:r>
      <w:r w:rsidRPr="0096460B">
        <w:rPr>
          <w:lang w:val="en-GB"/>
        </w:rPr>
        <w:t xml:space="preserve"> and horticulture, electrics and electronics as well as functional</w:t>
      </w:r>
      <w:r w:rsidR="00A340B7">
        <w:rPr>
          <w:lang w:val="en-GB"/>
        </w:rPr>
        <w:t xml:space="preserve"> </w:t>
      </w:r>
      <w:r w:rsidRPr="0096460B">
        <w:rPr>
          <w:lang w:val="en-GB"/>
        </w:rPr>
        <w:t>and others have a market share of under 5 %</w:t>
      </w:r>
      <w:r w:rsidR="00E20861">
        <w:rPr>
          <w:lang w:val="en-GB"/>
        </w:rPr>
        <w:t>, respectively</w:t>
      </w:r>
      <w:r w:rsidRPr="0096460B">
        <w:rPr>
          <w:lang w:val="en-GB"/>
        </w:rPr>
        <w:t>.</w:t>
      </w:r>
    </w:p>
    <w:p w14:paraId="396B97F5" w14:textId="3D5200DA" w:rsidR="008C7B30" w:rsidRPr="00583295" w:rsidRDefault="008C7B30" w:rsidP="0038359F">
      <w:pPr>
        <w:rPr>
          <w:lang w:val="en-GB"/>
        </w:rPr>
      </w:pPr>
    </w:p>
    <w:p w14:paraId="0DF7730E" w14:textId="69059AFA" w:rsidR="00C47CB3" w:rsidRDefault="00C47CB3" w:rsidP="0038359F"/>
    <w:p w14:paraId="2C4AAB3D" w14:textId="36A054F7" w:rsidR="000316AD" w:rsidRDefault="000316AD" w:rsidP="000316AD">
      <w:pPr>
        <w:rPr>
          <w:b/>
        </w:rPr>
      </w:pPr>
      <w:bookmarkStart w:id="17" w:name="OLE_LINK15"/>
      <w:bookmarkStart w:id="18" w:name="OLE_LINK16"/>
      <w:r>
        <w:rPr>
          <w:b/>
        </w:rPr>
        <w:t>Find all nova press releases, v</w:t>
      </w:r>
      <w:r w:rsidRPr="00C47CB3">
        <w:rPr>
          <w:b/>
        </w:rPr>
        <w:t>isuals</w:t>
      </w:r>
      <w:r>
        <w:rPr>
          <w:b/>
        </w:rPr>
        <w:t xml:space="preserve"> and more</w:t>
      </w:r>
      <w:r w:rsidRPr="00C47CB3">
        <w:rPr>
          <w:b/>
        </w:rPr>
        <w:t xml:space="preserve"> free</w:t>
      </w:r>
      <w:r w:rsidR="00BB41DF">
        <w:rPr>
          <w:b/>
        </w:rPr>
        <w:t>-</w:t>
      </w:r>
      <w:r w:rsidRPr="00C47CB3">
        <w:rPr>
          <w:b/>
        </w:rPr>
        <w:t>for</w:t>
      </w:r>
      <w:r w:rsidR="00BB41DF">
        <w:rPr>
          <w:b/>
        </w:rPr>
        <w:t>-</w:t>
      </w:r>
      <w:r w:rsidRPr="00C47CB3">
        <w:rPr>
          <w:b/>
        </w:rPr>
        <w:t>press purposes at</w:t>
      </w:r>
      <w:r w:rsidR="00F533F3">
        <w:rPr>
          <w:b/>
        </w:rPr>
        <w:br/>
      </w:r>
      <w:hyperlink r:id="rId12" w:history="1">
        <w:r w:rsidR="00F533F3" w:rsidRPr="00FA4723">
          <w:rPr>
            <w:rStyle w:val="Hyperlink"/>
            <w:b/>
          </w:rPr>
          <w:t>www.nova-institute.eu/press</w:t>
        </w:r>
      </w:hyperlink>
      <w:r w:rsidR="00F533F3">
        <w:rPr>
          <w:b/>
        </w:rPr>
        <w:t>.</w:t>
      </w:r>
    </w:p>
    <w:bookmarkEnd w:id="17"/>
    <w:bookmarkEnd w:id="18"/>
    <w:p w14:paraId="1B7886DE" w14:textId="77777777" w:rsidR="00C47CB3" w:rsidRPr="00C47CB3" w:rsidRDefault="00C47CB3" w:rsidP="0038359F">
      <w:pPr>
        <w:rPr>
          <w:b/>
        </w:rPr>
      </w:pPr>
    </w:p>
    <w:p w14:paraId="6FB16C71" w14:textId="77777777" w:rsidR="008C7B30" w:rsidRPr="00104039" w:rsidRDefault="008C7B30" w:rsidP="0038359F"/>
    <w:p w14:paraId="4B6B8A4C" w14:textId="5D506BF8" w:rsidR="006C51FB" w:rsidRPr="008C7B30" w:rsidRDefault="00D12C74" w:rsidP="0038359F">
      <w:pPr>
        <w:rPr>
          <w:b/>
          <w:lang w:val="en-GB"/>
        </w:rPr>
      </w:pPr>
      <w:r w:rsidRPr="008C7B30">
        <w:rPr>
          <w:b/>
          <w:lang w:val="en-GB"/>
        </w:rPr>
        <w:t>Responsible for the content under German press law (V.</w:t>
      </w:r>
      <w:r w:rsidR="00C1166A">
        <w:rPr>
          <w:b/>
          <w:lang w:val="en-GB"/>
        </w:rPr>
        <w:t> </w:t>
      </w:r>
      <w:proofErr w:type="spellStart"/>
      <w:r w:rsidRPr="008C7B30">
        <w:rPr>
          <w:b/>
          <w:lang w:val="en-GB"/>
        </w:rPr>
        <w:t>i</w:t>
      </w:r>
      <w:proofErr w:type="spellEnd"/>
      <w:r w:rsidRPr="008C7B30">
        <w:rPr>
          <w:b/>
          <w:lang w:val="en-GB"/>
        </w:rPr>
        <w:t>.</w:t>
      </w:r>
      <w:r w:rsidR="00C1166A">
        <w:rPr>
          <w:b/>
          <w:lang w:val="en-GB"/>
        </w:rPr>
        <w:t> </w:t>
      </w:r>
      <w:r w:rsidRPr="008C7B30">
        <w:rPr>
          <w:b/>
          <w:lang w:val="en-GB"/>
        </w:rPr>
        <w:t>S.</w:t>
      </w:r>
      <w:r w:rsidR="00C1166A">
        <w:rPr>
          <w:b/>
          <w:lang w:val="en-GB"/>
        </w:rPr>
        <w:t> </w:t>
      </w:r>
      <w:r w:rsidRPr="008C7B30">
        <w:rPr>
          <w:b/>
          <w:lang w:val="en-GB"/>
        </w:rPr>
        <w:t>d.</w:t>
      </w:r>
      <w:r w:rsidR="00C1166A">
        <w:rPr>
          <w:b/>
          <w:lang w:val="en-GB"/>
        </w:rPr>
        <w:t> </w:t>
      </w:r>
      <w:r w:rsidRPr="008C7B30">
        <w:rPr>
          <w:b/>
          <w:lang w:val="en-GB"/>
        </w:rPr>
        <w:t>P.):</w:t>
      </w:r>
    </w:p>
    <w:p w14:paraId="05CF14EF" w14:textId="35E17A2A" w:rsidR="00340769" w:rsidRPr="00F34ACB" w:rsidRDefault="00340769" w:rsidP="0038359F">
      <w:pPr>
        <w:rPr>
          <w:lang w:val="en-GB"/>
        </w:rPr>
      </w:pPr>
      <w:r w:rsidRPr="006C51FB">
        <w:rPr>
          <w:lang w:val="en-GB"/>
        </w:rPr>
        <w:br/>
      </w:r>
      <w:r w:rsidRPr="00F34ACB">
        <w:rPr>
          <w:lang w:val="en-GB"/>
        </w:rPr>
        <w:t>Dipl.</w:t>
      </w:r>
      <w:r w:rsidR="00BB41DF">
        <w:rPr>
          <w:lang w:val="en-GB"/>
        </w:rPr>
        <w:t>-</w:t>
      </w:r>
      <w:r w:rsidRPr="00F34ACB">
        <w:rPr>
          <w:lang w:val="en-GB"/>
        </w:rPr>
        <w:t>Phys. Michael Carus (Managing Director)</w:t>
      </w:r>
    </w:p>
    <w:p w14:paraId="7462C959" w14:textId="0F7D98A4" w:rsidR="00340769" w:rsidRPr="009314B2" w:rsidRDefault="00340769" w:rsidP="0038359F">
      <w:pPr>
        <w:rPr>
          <w:lang w:val="de-DE"/>
        </w:rPr>
      </w:pPr>
      <w:proofErr w:type="spellStart"/>
      <w:r w:rsidRPr="009314B2">
        <w:rPr>
          <w:lang w:val="de-DE"/>
        </w:rPr>
        <w:t>nova</w:t>
      </w:r>
      <w:proofErr w:type="spellEnd"/>
      <w:r w:rsidR="00BB41DF">
        <w:rPr>
          <w:lang w:val="de-DE"/>
        </w:rPr>
        <w:t>-</w:t>
      </w:r>
      <w:r w:rsidRPr="009314B2">
        <w:rPr>
          <w:lang w:val="de-DE"/>
        </w:rPr>
        <w:t xml:space="preserve">Institut GmbH, Chemiepark </w:t>
      </w:r>
      <w:proofErr w:type="spellStart"/>
      <w:r w:rsidRPr="009314B2">
        <w:rPr>
          <w:lang w:val="de-DE"/>
        </w:rPr>
        <w:t>Knapsack</w:t>
      </w:r>
      <w:proofErr w:type="spellEnd"/>
      <w:r w:rsidRPr="009314B2">
        <w:rPr>
          <w:lang w:val="de-DE"/>
        </w:rPr>
        <w:t>, Industriestra</w:t>
      </w:r>
      <w:r w:rsidR="005511AD" w:rsidRPr="009314B2">
        <w:rPr>
          <w:lang w:val="de-DE"/>
        </w:rPr>
        <w:t>ß</w:t>
      </w:r>
      <w:r w:rsidR="007F37A6" w:rsidRPr="009314B2">
        <w:rPr>
          <w:lang w:val="de-DE"/>
        </w:rPr>
        <w:t>e 300, DE</w:t>
      </w:r>
      <w:r w:rsidR="00BB41DF">
        <w:rPr>
          <w:lang w:val="de-DE"/>
        </w:rPr>
        <w:t>-</w:t>
      </w:r>
      <w:r w:rsidR="007F37A6" w:rsidRPr="009314B2">
        <w:rPr>
          <w:lang w:val="de-DE"/>
        </w:rPr>
        <w:t xml:space="preserve">50354 </w:t>
      </w:r>
      <w:r w:rsidR="00C244FB" w:rsidRPr="009314B2">
        <w:rPr>
          <w:lang w:val="de-DE"/>
        </w:rPr>
        <w:t xml:space="preserve">Hürth </w:t>
      </w:r>
      <w:r w:rsidRPr="009314B2">
        <w:rPr>
          <w:lang w:val="de-DE"/>
        </w:rPr>
        <w:t>(Germany)</w:t>
      </w:r>
    </w:p>
    <w:p w14:paraId="7969BE08" w14:textId="77777777" w:rsidR="003F4803" w:rsidRPr="009314B2" w:rsidRDefault="003F4803" w:rsidP="0038359F">
      <w:pPr>
        <w:rPr>
          <w:lang w:val="de-DE"/>
        </w:rPr>
      </w:pPr>
    </w:p>
    <w:bookmarkEnd w:id="0"/>
    <w:bookmarkEnd w:id="1"/>
    <w:p w14:paraId="0CD341D6" w14:textId="55387F3F" w:rsidR="00340769" w:rsidRPr="00F34ACB" w:rsidRDefault="00340769" w:rsidP="0038359F">
      <w:pPr>
        <w:rPr>
          <w:lang w:val="en-GB"/>
        </w:rPr>
      </w:pPr>
      <w:r w:rsidRPr="00F34ACB">
        <w:rPr>
          <w:lang w:val="en-GB"/>
        </w:rPr>
        <w:lastRenderedPageBreak/>
        <w:t xml:space="preserve">Internet: </w:t>
      </w:r>
      <w:hyperlink r:id="rId13" w:history="1">
        <w:r w:rsidR="004B7D2D" w:rsidRPr="00F34ACB">
          <w:rPr>
            <w:rStyle w:val="Hyperlink"/>
            <w:lang w:val="en-GB"/>
          </w:rPr>
          <w:t>www.nova</w:t>
        </w:r>
        <w:r w:rsidR="00BB41DF">
          <w:rPr>
            <w:rStyle w:val="Hyperlink"/>
            <w:lang w:val="en-GB"/>
          </w:rPr>
          <w:t>-</w:t>
        </w:r>
        <w:r w:rsidR="004B7D2D" w:rsidRPr="00F34ACB">
          <w:rPr>
            <w:rStyle w:val="Hyperlink"/>
            <w:lang w:val="en-GB"/>
          </w:rPr>
          <w:t>institute.eu</w:t>
        </w:r>
      </w:hyperlink>
      <w:r w:rsidRPr="00F34ACB">
        <w:rPr>
          <w:lang w:val="en-GB"/>
        </w:rPr>
        <w:t xml:space="preserve"> </w:t>
      </w:r>
      <w:r w:rsidR="008A13F9" w:rsidRPr="00F34ACB">
        <w:rPr>
          <w:lang w:val="en-GB"/>
        </w:rPr>
        <w:t>– all services and studies at</w:t>
      </w:r>
      <w:r w:rsidRPr="00F34ACB">
        <w:rPr>
          <w:lang w:val="en-GB"/>
        </w:rPr>
        <w:t xml:space="preserve"> </w:t>
      </w:r>
      <w:hyperlink r:id="rId14" w:history="1">
        <w:r w:rsidR="00DB1B2B" w:rsidRPr="00F34ACB">
          <w:rPr>
            <w:rStyle w:val="Hyperlink"/>
          </w:rPr>
          <w:t>www.bio</w:t>
        </w:r>
        <w:r w:rsidR="00BB41DF">
          <w:rPr>
            <w:rStyle w:val="Hyperlink"/>
          </w:rPr>
          <w:t>-</w:t>
        </w:r>
        <w:r w:rsidR="00DB1B2B" w:rsidRPr="00F34ACB">
          <w:rPr>
            <w:rStyle w:val="Hyperlink"/>
          </w:rPr>
          <w:t>based.eu</w:t>
        </w:r>
      </w:hyperlink>
      <w:r w:rsidR="00DB1B2B" w:rsidRPr="00F34ACB">
        <w:t xml:space="preserve"> </w:t>
      </w:r>
    </w:p>
    <w:p w14:paraId="1F9174CD" w14:textId="203157B2" w:rsidR="00340769" w:rsidRPr="00F34ACB" w:rsidRDefault="00340769" w:rsidP="0038359F">
      <w:pPr>
        <w:rPr>
          <w:lang w:val="en-GB"/>
        </w:rPr>
      </w:pPr>
      <w:r w:rsidRPr="00F34ACB">
        <w:rPr>
          <w:lang w:val="en-GB"/>
        </w:rPr>
        <w:t xml:space="preserve">Email: </w:t>
      </w:r>
      <w:hyperlink r:id="rId15" w:history="1">
        <w:r w:rsidRPr="00F34ACB">
          <w:rPr>
            <w:color w:val="0000FF"/>
            <w:u w:val="single"/>
            <w:lang w:val="en-GB"/>
          </w:rPr>
          <w:t>contact@nova</w:t>
        </w:r>
        <w:r w:rsidR="00BB41DF">
          <w:rPr>
            <w:color w:val="0000FF"/>
            <w:u w:val="single"/>
            <w:lang w:val="en-GB"/>
          </w:rPr>
          <w:t>-</w:t>
        </w:r>
        <w:r w:rsidRPr="00F34ACB">
          <w:rPr>
            <w:color w:val="0000FF"/>
            <w:u w:val="single"/>
            <w:lang w:val="en-GB"/>
          </w:rPr>
          <w:t>institut.de</w:t>
        </w:r>
      </w:hyperlink>
    </w:p>
    <w:p w14:paraId="2A3AAFF2" w14:textId="6E89DAE2" w:rsidR="002B5D82" w:rsidRPr="00F34ACB" w:rsidRDefault="00340769" w:rsidP="0038359F">
      <w:pPr>
        <w:rPr>
          <w:lang w:val="en-GB"/>
        </w:rPr>
      </w:pPr>
      <w:r w:rsidRPr="00F34ACB">
        <w:rPr>
          <w:lang w:val="en-GB"/>
        </w:rPr>
        <w:t>Phone: +49 (0) 22 33</w:t>
      </w:r>
      <w:r w:rsidR="00BB41DF">
        <w:rPr>
          <w:lang w:val="en-GB"/>
        </w:rPr>
        <w:t>-</w:t>
      </w:r>
      <w:r w:rsidRPr="00F34ACB">
        <w:rPr>
          <w:lang w:val="en-GB"/>
        </w:rPr>
        <w:t>48 14 40</w:t>
      </w:r>
    </w:p>
    <w:p w14:paraId="287C97BB" w14:textId="77777777" w:rsidR="00166393" w:rsidRPr="00F34ACB" w:rsidRDefault="00166393" w:rsidP="0038359F">
      <w:pPr>
        <w:rPr>
          <w:lang w:val="en-GB"/>
        </w:rPr>
      </w:pPr>
    </w:p>
    <w:p w14:paraId="17997B29" w14:textId="0638435E" w:rsidR="009314B2" w:rsidRPr="00C1166A" w:rsidRDefault="00865DE4" w:rsidP="00865DE4">
      <w:r w:rsidRPr="00865DE4">
        <w:rPr>
          <w:lang w:val="en-GB"/>
        </w:rPr>
        <w:t>nova</w:t>
      </w:r>
      <w:r w:rsidR="00BB41DF">
        <w:rPr>
          <w:lang w:val="en-GB"/>
        </w:rPr>
        <w:t>-</w:t>
      </w:r>
      <w:r w:rsidRPr="00865DE4">
        <w:rPr>
          <w:lang w:val="en-GB"/>
        </w:rPr>
        <w:t>Institute is a private and independent research institute, founded in 1994; nova offers research and consultancy with a focus on the transition of the chemical and material industry to renewable carbon: How to substitute fossil carbon with biomass, direct CO</w:t>
      </w:r>
      <w:r w:rsidRPr="00865DE4">
        <w:rPr>
          <w:vertAlign w:val="subscript"/>
          <w:lang w:val="en-GB"/>
        </w:rPr>
        <w:t>2</w:t>
      </w:r>
      <w:r w:rsidRPr="00865DE4">
        <w:rPr>
          <w:lang w:val="en-GB"/>
        </w:rPr>
        <w:t xml:space="preserve"> utilisation and recycling. </w:t>
      </w:r>
      <w:bookmarkStart w:id="19" w:name="OLE_LINK5"/>
      <w:bookmarkStart w:id="20" w:name="OLE_LINK6"/>
      <w:r w:rsidRPr="00865DE4">
        <w:rPr>
          <w:lang w:val="en-GB"/>
        </w:rPr>
        <w:t>We offer our unique understanding to support the transition of your business into a climate neutral future</w:t>
      </w:r>
      <w:bookmarkEnd w:id="19"/>
      <w:bookmarkEnd w:id="20"/>
      <w:r w:rsidRPr="00865DE4">
        <w:rPr>
          <w:lang w:val="en-GB"/>
        </w:rPr>
        <w:t>.</w:t>
      </w:r>
      <w:r>
        <w:rPr>
          <w:lang w:val="en-GB"/>
        </w:rPr>
        <w:t xml:space="preserve"> </w:t>
      </w:r>
      <w:r w:rsidRPr="00865DE4">
        <w:t>nova</w:t>
      </w:r>
      <w:r w:rsidR="00BB41DF">
        <w:t>-</w:t>
      </w:r>
      <w:r w:rsidRPr="00865DE4">
        <w:t xml:space="preserve">Institute </w:t>
      </w:r>
      <w:r w:rsidR="00C1166A">
        <w:t xml:space="preserve">has </w:t>
      </w:r>
      <w:r w:rsidR="00906129">
        <w:t xml:space="preserve">more than </w:t>
      </w:r>
      <w:r w:rsidR="00C1166A">
        <w:t>40</w:t>
      </w:r>
      <w:r w:rsidRPr="00865DE4">
        <w:t xml:space="preserve"> </w:t>
      </w:r>
      <w:r w:rsidR="00C1166A">
        <w:t>employees</w:t>
      </w:r>
      <w:r w:rsidRPr="00865DE4">
        <w:t xml:space="preserve">. </w:t>
      </w:r>
    </w:p>
    <w:p w14:paraId="6F6FD8CB" w14:textId="77777777" w:rsidR="00865DE4" w:rsidRDefault="00865DE4" w:rsidP="00865DE4">
      <w:pPr>
        <w:rPr>
          <w:lang w:val="en-GB"/>
        </w:rPr>
      </w:pPr>
    </w:p>
    <w:p w14:paraId="58A1E133" w14:textId="064B7D8D" w:rsidR="009314B2" w:rsidRPr="00513BEA" w:rsidRDefault="009314B2" w:rsidP="0038359F">
      <w:pPr>
        <w:rPr>
          <w:b/>
          <w:lang w:val="en-GB"/>
        </w:rPr>
      </w:pPr>
      <w:r w:rsidRPr="00513BEA">
        <w:rPr>
          <w:b/>
          <w:lang w:val="en-GB"/>
        </w:rPr>
        <w:t>Get the latest news from nova</w:t>
      </w:r>
      <w:r w:rsidR="00BB41DF">
        <w:rPr>
          <w:b/>
          <w:lang w:val="en-GB"/>
        </w:rPr>
        <w:t>-</w:t>
      </w:r>
      <w:r w:rsidRPr="00513BEA">
        <w:rPr>
          <w:b/>
          <w:lang w:val="en-GB"/>
        </w:rPr>
        <w:t xml:space="preserve">Institute, subscribe at </w:t>
      </w:r>
      <w:hyperlink r:id="rId16" w:history="1">
        <w:r w:rsidRPr="00513BEA">
          <w:rPr>
            <w:rStyle w:val="Hyperlink"/>
            <w:b/>
            <w:lang w:val="en-GB"/>
          </w:rPr>
          <w:t>www.bio</w:t>
        </w:r>
        <w:r w:rsidR="00BB41DF">
          <w:rPr>
            <w:rStyle w:val="Hyperlink"/>
            <w:b/>
            <w:lang w:val="en-GB"/>
          </w:rPr>
          <w:t>-</w:t>
        </w:r>
        <w:r w:rsidRPr="00513BEA">
          <w:rPr>
            <w:rStyle w:val="Hyperlink"/>
            <w:b/>
            <w:lang w:val="en-GB"/>
          </w:rPr>
          <w:t>based.eu/email</w:t>
        </w:r>
      </w:hyperlink>
      <w:r w:rsidRPr="00513BEA">
        <w:rPr>
          <w:b/>
          <w:lang w:val="en-GB"/>
        </w:rPr>
        <w:t xml:space="preserve"> </w:t>
      </w:r>
    </w:p>
    <w:p w14:paraId="761682B9" w14:textId="77777777" w:rsidR="009314B2" w:rsidRPr="00F34ACB" w:rsidRDefault="009314B2" w:rsidP="0038359F">
      <w:pPr>
        <w:rPr>
          <w:rFonts w:eastAsia="MS Mincho"/>
          <w:lang w:val="en-GB" w:eastAsia="de-DE"/>
        </w:rPr>
      </w:pPr>
    </w:p>
    <w:sectPr w:rsidR="009314B2" w:rsidRPr="00F34ACB" w:rsidSect="00467E5F">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8461B" w14:textId="77777777" w:rsidR="00504E9A" w:rsidRDefault="00504E9A" w:rsidP="008C7B30">
      <w:r>
        <w:separator/>
      </w:r>
    </w:p>
    <w:p w14:paraId="01863BAD" w14:textId="77777777" w:rsidR="00504E9A" w:rsidRDefault="00504E9A" w:rsidP="008C7B30"/>
  </w:endnote>
  <w:endnote w:type="continuationSeparator" w:id="0">
    <w:p w14:paraId="02E36B34" w14:textId="77777777" w:rsidR="00504E9A" w:rsidRDefault="00504E9A" w:rsidP="008C7B30">
      <w:r>
        <w:continuationSeparator/>
      </w:r>
    </w:p>
    <w:p w14:paraId="69945875" w14:textId="77777777" w:rsidR="00504E9A" w:rsidRDefault="00504E9A" w:rsidP="008C7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Roman">
    <w:altName w:val="Times"/>
    <w:panose1 w:val="0000050000000002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B06040202020202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323704502"/>
      <w:docPartObj>
        <w:docPartGallery w:val="Page Numbers (Bottom of Page)"/>
        <w:docPartUnique/>
      </w:docPartObj>
    </w:sdtPr>
    <w:sdtEndPr>
      <w:rPr>
        <w:rStyle w:val="Seitenzahl"/>
      </w:rPr>
    </w:sdtEndPr>
    <w:sdtContent>
      <w:p w14:paraId="2BFB31EB" w14:textId="27E21604"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DF0CFC" w14:textId="300E345A" w:rsidR="00AF6CF7" w:rsidRDefault="00AF6CF7" w:rsidP="008C7B30">
    <w:pPr>
      <w:pStyle w:val="Fuzeile"/>
      <w:rPr>
        <w:rStyle w:val="Seitenzahl"/>
      </w:rPr>
    </w:pPr>
  </w:p>
  <w:p w14:paraId="6201F14B" w14:textId="77777777" w:rsidR="00AF6CF7" w:rsidRDefault="00AF6CF7" w:rsidP="008C7B30">
    <w:pPr>
      <w:pStyle w:val="Fuzeile"/>
    </w:pPr>
  </w:p>
  <w:p w14:paraId="6EBE25DA" w14:textId="77777777" w:rsidR="008123A6" w:rsidRDefault="008123A6" w:rsidP="008C7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514278626"/>
      <w:docPartObj>
        <w:docPartGallery w:val="Page Numbers (Bottom of Page)"/>
        <w:docPartUnique/>
      </w:docPartObj>
    </w:sdtPr>
    <w:sdtEndPr>
      <w:rPr>
        <w:rStyle w:val="Seitenzahl"/>
      </w:rPr>
    </w:sdtEndPr>
    <w:sdtContent>
      <w:p w14:paraId="201BB399" w14:textId="5E339CAA"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8A7C66A" w14:textId="3F0332DA" w:rsidR="00AF6CF7" w:rsidRPr="00B739C6" w:rsidRDefault="00AF6CF7" w:rsidP="008C7B30">
    <w:pPr>
      <w:pStyle w:val="Fuzeile"/>
      <w:rPr>
        <w:rStyle w:val="Seitenzahl"/>
        <w:rFonts w:cs="Arial"/>
      </w:rPr>
    </w:pPr>
  </w:p>
  <w:p w14:paraId="17739CB6" w14:textId="77777777" w:rsidR="00AF6CF7" w:rsidRDefault="00AF6CF7" w:rsidP="008C7B30">
    <w:pPr>
      <w:pStyle w:val="Fuzeile"/>
    </w:pPr>
  </w:p>
  <w:p w14:paraId="20E21900" w14:textId="77777777" w:rsidR="008123A6" w:rsidRDefault="008123A6" w:rsidP="008C7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D6CF5" w14:textId="77777777" w:rsidR="00ED0F9B" w:rsidRDefault="00ED0F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71FCC" w14:textId="77777777" w:rsidR="00504E9A" w:rsidRDefault="00504E9A" w:rsidP="008C7B30">
      <w:r>
        <w:separator/>
      </w:r>
    </w:p>
    <w:p w14:paraId="055BA609" w14:textId="77777777" w:rsidR="00504E9A" w:rsidRDefault="00504E9A" w:rsidP="008C7B30"/>
  </w:footnote>
  <w:footnote w:type="continuationSeparator" w:id="0">
    <w:p w14:paraId="3E8C17AE" w14:textId="77777777" w:rsidR="00504E9A" w:rsidRDefault="00504E9A" w:rsidP="008C7B30">
      <w:r>
        <w:continuationSeparator/>
      </w:r>
    </w:p>
    <w:p w14:paraId="1F753638" w14:textId="77777777" w:rsidR="00504E9A" w:rsidRDefault="00504E9A" w:rsidP="008C7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E85B7" w14:textId="77777777" w:rsidR="00ED0F9B" w:rsidRDefault="00ED0F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2C5B9" w14:textId="77777777" w:rsidR="00ED0F9B" w:rsidRDefault="00ED0F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D4846" w14:textId="77777777" w:rsidR="00ED0F9B" w:rsidRDefault="00ED0F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F90EB2"/>
    <w:multiLevelType w:val="hybridMultilevel"/>
    <w:tmpl w:val="6CD46D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0B38AC"/>
    <w:multiLevelType w:val="hybridMultilevel"/>
    <w:tmpl w:val="0D944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66E19BC"/>
    <w:multiLevelType w:val="hybridMultilevel"/>
    <w:tmpl w:val="BB6A407A"/>
    <w:lvl w:ilvl="0" w:tplc="81285CCE">
      <w:start w:val="1"/>
      <w:numFmt w:val="bullet"/>
      <w:lvlText w:val=""/>
      <w:lvlJc w:val="left"/>
      <w:pPr>
        <w:ind w:left="108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4"/>
  </w:num>
  <w:num w:numId="4">
    <w:abstractNumId w:val="21"/>
  </w:num>
  <w:num w:numId="5">
    <w:abstractNumId w:val="19"/>
  </w:num>
  <w:num w:numId="6">
    <w:abstractNumId w:val="17"/>
  </w:num>
  <w:num w:numId="7">
    <w:abstractNumId w:val="13"/>
  </w:num>
  <w:num w:numId="8">
    <w:abstractNumId w:val="23"/>
  </w:num>
  <w:num w:numId="9">
    <w:abstractNumId w:val="3"/>
  </w:num>
  <w:num w:numId="10">
    <w:abstractNumId w:val="7"/>
  </w:num>
  <w:num w:numId="11">
    <w:abstractNumId w:val="9"/>
  </w:num>
  <w:num w:numId="12">
    <w:abstractNumId w:val="2"/>
  </w:num>
  <w:num w:numId="13">
    <w:abstractNumId w:val="8"/>
  </w:num>
  <w:num w:numId="14">
    <w:abstractNumId w:val="0"/>
  </w:num>
  <w:num w:numId="15">
    <w:abstractNumId w:val="15"/>
  </w:num>
  <w:num w:numId="16">
    <w:abstractNumId w:val="22"/>
  </w:num>
  <w:num w:numId="17">
    <w:abstractNumId w:val="4"/>
  </w:num>
  <w:num w:numId="18">
    <w:abstractNumId w:val="12"/>
  </w:num>
  <w:num w:numId="19">
    <w:abstractNumId w:val="18"/>
  </w:num>
  <w:num w:numId="20">
    <w:abstractNumId w:val="6"/>
  </w:num>
  <w:num w:numId="21">
    <w:abstractNumId w:val="26"/>
  </w:num>
  <w:num w:numId="22">
    <w:abstractNumId w:val="14"/>
  </w:num>
  <w:num w:numId="23">
    <w:abstractNumId w:val="10"/>
  </w:num>
  <w:num w:numId="24">
    <w:abstractNumId w:val="27"/>
  </w:num>
  <w:num w:numId="25">
    <w:abstractNumId w:val="1"/>
  </w:num>
  <w:num w:numId="26">
    <w:abstractNumId w:val="11"/>
  </w:num>
  <w:num w:numId="27">
    <w:abstractNumId w:val="2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AA"/>
    <w:rsid w:val="0000076C"/>
    <w:rsid w:val="000020F4"/>
    <w:rsid w:val="000031B8"/>
    <w:rsid w:val="00004119"/>
    <w:rsid w:val="00004559"/>
    <w:rsid w:val="00004715"/>
    <w:rsid w:val="000109F6"/>
    <w:rsid w:val="0001228E"/>
    <w:rsid w:val="00022F0D"/>
    <w:rsid w:val="000234C4"/>
    <w:rsid w:val="00024463"/>
    <w:rsid w:val="00024DAA"/>
    <w:rsid w:val="00030630"/>
    <w:rsid w:val="000308EA"/>
    <w:rsid w:val="000316AD"/>
    <w:rsid w:val="00031F27"/>
    <w:rsid w:val="00032A40"/>
    <w:rsid w:val="0003494B"/>
    <w:rsid w:val="00037703"/>
    <w:rsid w:val="00040241"/>
    <w:rsid w:val="0004460E"/>
    <w:rsid w:val="00047CF8"/>
    <w:rsid w:val="00050A09"/>
    <w:rsid w:val="000538A2"/>
    <w:rsid w:val="00053D77"/>
    <w:rsid w:val="00054C3D"/>
    <w:rsid w:val="00054CD1"/>
    <w:rsid w:val="00057412"/>
    <w:rsid w:val="000576DF"/>
    <w:rsid w:val="000642B1"/>
    <w:rsid w:val="000648A2"/>
    <w:rsid w:val="00064A87"/>
    <w:rsid w:val="00072F78"/>
    <w:rsid w:val="00073D44"/>
    <w:rsid w:val="00074083"/>
    <w:rsid w:val="00074F39"/>
    <w:rsid w:val="00074FFA"/>
    <w:rsid w:val="00075AD9"/>
    <w:rsid w:val="0007606A"/>
    <w:rsid w:val="0007633F"/>
    <w:rsid w:val="00076B31"/>
    <w:rsid w:val="0007732F"/>
    <w:rsid w:val="00080D24"/>
    <w:rsid w:val="00081860"/>
    <w:rsid w:val="00083DA0"/>
    <w:rsid w:val="00087DB5"/>
    <w:rsid w:val="00091A80"/>
    <w:rsid w:val="000922B0"/>
    <w:rsid w:val="00094F15"/>
    <w:rsid w:val="000953F8"/>
    <w:rsid w:val="00095D9C"/>
    <w:rsid w:val="00096C5C"/>
    <w:rsid w:val="000A0BE7"/>
    <w:rsid w:val="000A1AF9"/>
    <w:rsid w:val="000A3765"/>
    <w:rsid w:val="000A62DA"/>
    <w:rsid w:val="000A7600"/>
    <w:rsid w:val="000B021D"/>
    <w:rsid w:val="000B0749"/>
    <w:rsid w:val="000B1CE5"/>
    <w:rsid w:val="000B3CB2"/>
    <w:rsid w:val="000B4F52"/>
    <w:rsid w:val="000B538C"/>
    <w:rsid w:val="000B7057"/>
    <w:rsid w:val="000C06AC"/>
    <w:rsid w:val="000C1762"/>
    <w:rsid w:val="000C3176"/>
    <w:rsid w:val="000C3228"/>
    <w:rsid w:val="000C4E70"/>
    <w:rsid w:val="000C599A"/>
    <w:rsid w:val="000C5B50"/>
    <w:rsid w:val="000D3264"/>
    <w:rsid w:val="000D444B"/>
    <w:rsid w:val="000D746D"/>
    <w:rsid w:val="000E3E54"/>
    <w:rsid w:val="000E59A5"/>
    <w:rsid w:val="000F06F2"/>
    <w:rsid w:val="000F103A"/>
    <w:rsid w:val="000F1208"/>
    <w:rsid w:val="000F415C"/>
    <w:rsid w:val="000F5E98"/>
    <w:rsid w:val="000F69B1"/>
    <w:rsid w:val="000F758B"/>
    <w:rsid w:val="0010087E"/>
    <w:rsid w:val="00102422"/>
    <w:rsid w:val="00103247"/>
    <w:rsid w:val="00104039"/>
    <w:rsid w:val="00104250"/>
    <w:rsid w:val="00106106"/>
    <w:rsid w:val="00110FBE"/>
    <w:rsid w:val="001137C5"/>
    <w:rsid w:val="00113E90"/>
    <w:rsid w:val="0011442F"/>
    <w:rsid w:val="00116E89"/>
    <w:rsid w:val="00120C10"/>
    <w:rsid w:val="001233A7"/>
    <w:rsid w:val="00123BA3"/>
    <w:rsid w:val="00123BBB"/>
    <w:rsid w:val="00123C63"/>
    <w:rsid w:val="00126106"/>
    <w:rsid w:val="00131C35"/>
    <w:rsid w:val="00132603"/>
    <w:rsid w:val="00132DE0"/>
    <w:rsid w:val="001339F6"/>
    <w:rsid w:val="0013576A"/>
    <w:rsid w:val="00141F92"/>
    <w:rsid w:val="001431E3"/>
    <w:rsid w:val="00143FE0"/>
    <w:rsid w:val="00145324"/>
    <w:rsid w:val="00150645"/>
    <w:rsid w:val="0015064F"/>
    <w:rsid w:val="001516B2"/>
    <w:rsid w:val="00151B17"/>
    <w:rsid w:val="001544DD"/>
    <w:rsid w:val="0015549B"/>
    <w:rsid w:val="001569FE"/>
    <w:rsid w:val="00156E3A"/>
    <w:rsid w:val="00157977"/>
    <w:rsid w:val="00160174"/>
    <w:rsid w:val="001620C6"/>
    <w:rsid w:val="00166393"/>
    <w:rsid w:val="001714F2"/>
    <w:rsid w:val="00176211"/>
    <w:rsid w:val="00177394"/>
    <w:rsid w:val="001808DC"/>
    <w:rsid w:val="00183002"/>
    <w:rsid w:val="00185A68"/>
    <w:rsid w:val="001864E2"/>
    <w:rsid w:val="00191E23"/>
    <w:rsid w:val="001921EB"/>
    <w:rsid w:val="00192FAD"/>
    <w:rsid w:val="001942A0"/>
    <w:rsid w:val="00195B19"/>
    <w:rsid w:val="00196170"/>
    <w:rsid w:val="0019624A"/>
    <w:rsid w:val="001965B6"/>
    <w:rsid w:val="00196BDC"/>
    <w:rsid w:val="00197DC3"/>
    <w:rsid w:val="001A16FA"/>
    <w:rsid w:val="001A1ACD"/>
    <w:rsid w:val="001A1E4A"/>
    <w:rsid w:val="001A2580"/>
    <w:rsid w:val="001A30C3"/>
    <w:rsid w:val="001A5CF3"/>
    <w:rsid w:val="001A703A"/>
    <w:rsid w:val="001B1281"/>
    <w:rsid w:val="001B276F"/>
    <w:rsid w:val="001B4DB8"/>
    <w:rsid w:val="001B622D"/>
    <w:rsid w:val="001B6F59"/>
    <w:rsid w:val="001C2BF6"/>
    <w:rsid w:val="001C67FE"/>
    <w:rsid w:val="001D1294"/>
    <w:rsid w:val="001D13FE"/>
    <w:rsid w:val="001D1EAB"/>
    <w:rsid w:val="001D2115"/>
    <w:rsid w:val="001D3F05"/>
    <w:rsid w:val="001D4C99"/>
    <w:rsid w:val="001D4DDB"/>
    <w:rsid w:val="001D74EA"/>
    <w:rsid w:val="001E3872"/>
    <w:rsid w:val="001E3C63"/>
    <w:rsid w:val="001E4D23"/>
    <w:rsid w:val="001E5E9E"/>
    <w:rsid w:val="001E63BE"/>
    <w:rsid w:val="001F0069"/>
    <w:rsid w:val="001F1062"/>
    <w:rsid w:val="001F309A"/>
    <w:rsid w:val="0020048C"/>
    <w:rsid w:val="002027F8"/>
    <w:rsid w:val="00205A2A"/>
    <w:rsid w:val="00206D7F"/>
    <w:rsid w:val="00212CDC"/>
    <w:rsid w:val="0021426F"/>
    <w:rsid w:val="00220B04"/>
    <w:rsid w:val="00221EB4"/>
    <w:rsid w:val="00224E22"/>
    <w:rsid w:val="00227144"/>
    <w:rsid w:val="00230414"/>
    <w:rsid w:val="00234552"/>
    <w:rsid w:val="002409CB"/>
    <w:rsid w:val="00240C43"/>
    <w:rsid w:val="0024143B"/>
    <w:rsid w:val="00250B28"/>
    <w:rsid w:val="00251B32"/>
    <w:rsid w:val="0025384E"/>
    <w:rsid w:val="00254906"/>
    <w:rsid w:val="00257700"/>
    <w:rsid w:val="00261B98"/>
    <w:rsid w:val="002746D3"/>
    <w:rsid w:val="0027532C"/>
    <w:rsid w:val="002770F7"/>
    <w:rsid w:val="00280D7C"/>
    <w:rsid w:val="00284BAF"/>
    <w:rsid w:val="00286051"/>
    <w:rsid w:val="0028613F"/>
    <w:rsid w:val="00291B06"/>
    <w:rsid w:val="00293AEA"/>
    <w:rsid w:val="002A2A6E"/>
    <w:rsid w:val="002A38BB"/>
    <w:rsid w:val="002A505D"/>
    <w:rsid w:val="002B0AB5"/>
    <w:rsid w:val="002B15DB"/>
    <w:rsid w:val="002B24B9"/>
    <w:rsid w:val="002B34A9"/>
    <w:rsid w:val="002B35FD"/>
    <w:rsid w:val="002B5D82"/>
    <w:rsid w:val="002B7CBC"/>
    <w:rsid w:val="002C0174"/>
    <w:rsid w:val="002C1652"/>
    <w:rsid w:val="002C427A"/>
    <w:rsid w:val="002C7588"/>
    <w:rsid w:val="002D0816"/>
    <w:rsid w:val="002D0ED8"/>
    <w:rsid w:val="002D2B2B"/>
    <w:rsid w:val="002D77C7"/>
    <w:rsid w:val="002E1FE2"/>
    <w:rsid w:val="002E4208"/>
    <w:rsid w:val="002F1B50"/>
    <w:rsid w:val="002F28FD"/>
    <w:rsid w:val="002F2BF7"/>
    <w:rsid w:val="002F444A"/>
    <w:rsid w:val="003001BD"/>
    <w:rsid w:val="00300958"/>
    <w:rsid w:val="00300D3D"/>
    <w:rsid w:val="00302373"/>
    <w:rsid w:val="00302640"/>
    <w:rsid w:val="00304F72"/>
    <w:rsid w:val="00305D09"/>
    <w:rsid w:val="00305D86"/>
    <w:rsid w:val="00307B5C"/>
    <w:rsid w:val="00307D74"/>
    <w:rsid w:val="0031151B"/>
    <w:rsid w:val="0031157A"/>
    <w:rsid w:val="0031408E"/>
    <w:rsid w:val="0031436E"/>
    <w:rsid w:val="00314941"/>
    <w:rsid w:val="00320BE9"/>
    <w:rsid w:val="00321796"/>
    <w:rsid w:val="003235E1"/>
    <w:rsid w:val="003236E2"/>
    <w:rsid w:val="003239D1"/>
    <w:rsid w:val="003246F8"/>
    <w:rsid w:val="00325AD8"/>
    <w:rsid w:val="003277B0"/>
    <w:rsid w:val="00334112"/>
    <w:rsid w:val="003343DE"/>
    <w:rsid w:val="00334D53"/>
    <w:rsid w:val="00340769"/>
    <w:rsid w:val="00350D6A"/>
    <w:rsid w:val="003527CD"/>
    <w:rsid w:val="00352BA5"/>
    <w:rsid w:val="003537C5"/>
    <w:rsid w:val="00354022"/>
    <w:rsid w:val="003541DA"/>
    <w:rsid w:val="00354345"/>
    <w:rsid w:val="003570DA"/>
    <w:rsid w:val="003613D4"/>
    <w:rsid w:val="00361933"/>
    <w:rsid w:val="00362417"/>
    <w:rsid w:val="00363AB2"/>
    <w:rsid w:val="00364C1F"/>
    <w:rsid w:val="003658B8"/>
    <w:rsid w:val="00365FC4"/>
    <w:rsid w:val="00366F59"/>
    <w:rsid w:val="00373F2C"/>
    <w:rsid w:val="00374D11"/>
    <w:rsid w:val="0037692A"/>
    <w:rsid w:val="00380576"/>
    <w:rsid w:val="00383436"/>
    <w:rsid w:val="0038350A"/>
    <w:rsid w:val="0038359F"/>
    <w:rsid w:val="00387B17"/>
    <w:rsid w:val="00390F07"/>
    <w:rsid w:val="003942AB"/>
    <w:rsid w:val="00394F50"/>
    <w:rsid w:val="00395403"/>
    <w:rsid w:val="00396496"/>
    <w:rsid w:val="00397B85"/>
    <w:rsid w:val="003A06F7"/>
    <w:rsid w:val="003A22B4"/>
    <w:rsid w:val="003A2C03"/>
    <w:rsid w:val="003A3397"/>
    <w:rsid w:val="003A56AD"/>
    <w:rsid w:val="003A622F"/>
    <w:rsid w:val="003B25C9"/>
    <w:rsid w:val="003B301A"/>
    <w:rsid w:val="003B3D80"/>
    <w:rsid w:val="003B6FA0"/>
    <w:rsid w:val="003C15AA"/>
    <w:rsid w:val="003C5698"/>
    <w:rsid w:val="003C58AC"/>
    <w:rsid w:val="003C68ED"/>
    <w:rsid w:val="003D06E2"/>
    <w:rsid w:val="003D2915"/>
    <w:rsid w:val="003D6557"/>
    <w:rsid w:val="003D7172"/>
    <w:rsid w:val="003E01B5"/>
    <w:rsid w:val="003E061C"/>
    <w:rsid w:val="003E06D5"/>
    <w:rsid w:val="003E1E2B"/>
    <w:rsid w:val="003E3CB6"/>
    <w:rsid w:val="003E4026"/>
    <w:rsid w:val="003F4803"/>
    <w:rsid w:val="003F5797"/>
    <w:rsid w:val="003F6A0F"/>
    <w:rsid w:val="00403EE8"/>
    <w:rsid w:val="00404374"/>
    <w:rsid w:val="0040456B"/>
    <w:rsid w:val="0040459C"/>
    <w:rsid w:val="0041027D"/>
    <w:rsid w:val="00410606"/>
    <w:rsid w:val="00410BF3"/>
    <w:rsid w:val="00411D78"/>
    <w:rsid w:val="004125C6"/>
    <w:rsid w:val="00412731"/>
    <w:rsid w:val="00420F2B"/>
    <w:rsid w:val="00420FFD"/>
    <w:rsid w:val="00422FC0"/>
    <w:rsid w:val="00426491"/>
    <w:rsid w:val="00427428"/>
    <w:rsid w:val="00433EC7"/>
    <w:rsid w:val="004375C7"/>
    <w:rsid w:val="00441101"/>
    <w:rsid w:val="00442AC8"/>
    <w:rsid w:val="00444A20"/>
    <w:rsid w:val="004469E1"/>
    <w:rsid w:val="004470C5"/>
    <w:rsid w:val="004475D5"/>
    <w:rsid w:val="004524DD"/>
    <w:rsid w:val="00452EBB"/>
    <w:rsid w:val="00456956"/>
    <w:rsid w:val="00463338"/>
    <w:rsid w:val="00466548"/>
    <w:rsid w:val="00467E5F"/>
    <w:rsid w:val="004708D8"/>
    <w:rsid w:val="0047107C"/>
    <w:rsid w:val="00471178"/>
    <w:rsid w:val="00471F6D"/>
    <w:rsid w:val="004723A1"/>
    <w:rsid w:val="00473A61"/>
    <w:rsid w:val="00473A64"/>
    <w:rsid w:val="00474FB9"/>
    <w:rsid w:val="00480123"/>
    <w:rsid w:val="0048084E"/>
    <w:rsid w:val="00480877"/>
    <w:rsid w:val="00480E82"/>
    <w:rsid w:val="0048141A"/>
    <w:rsid w:val="004847FF"/>
    <w:rsid w:val="00487B15"/>
    <w:rsid w:val="0049438F"/>
    <w:rsid w:val="00495948"/>
    <w:rsid w:val="00496158"/>
    <w:rsid w:val="00496872"/>
    <w:rsid w:val="00497171"/>
    <w:rsid w:val="0049727C"/>
    <w:rsid w:val="00497484"/>
    <w:rsid w:val="004A008E"/>
    <w:rsid w:val="004A33C7"/>
    <w:rsid w:val="004A5615"/>
    <w:rsid w:val="004A63DA"/>
    <w:rsid w:val="004A68D4"/>
    <w:rsid w:val="004A6D5A"/>
    <w:rsid w:val="004B11B9"/>
    <w:rsid w:val="004B267D"/>
    <w:rsid w:val="004B340C"/>
    <w:rsid w:val="004B5B5D"/>
    <w:rsid w:val="004B7D2D"/>
    <w:rsid w:val="004C247B"/>
    <w:rsid w:val="004C3B69"/>
    <w:rsid w:val="004C3F3B"/>
    <w:rsid w:val="004C4930"/>
    <w:rsid w:val="004C5DB1"/>
    <w:rsid w:val="004C719C"/>
    <w:rsid w:val="004C7E40"/>
    <w:rsid w:val="004D229E"/>
    <w:rsid w:val="004D27C3"/>
    <w:rsid w:val="004D2E33"/>
    <w:rsid w:val="004D3524"/>
    <w:rsid w:val="004D4FD7"/>
    <w:rsid w:val="004E2438"/>
    <w:rsid w:val="004E2F88"/>
    <w:rsid w:val="004E3C0A"/>
    <w:rsid w:val="004E40F3"/>
    <w:rsid w:val="004E41B5"/>
    <w:rsid w:val="004E450E"/>
    <w:rsid w:val="004E5447"/>
    <w:rsid w:val="004E5DEB"/>
    <w:rsid w:val="004F082C"/>
    <w:rsid w:val="004F0D45"/>
    <w:rsid w:val="004F107A"/>
    <w:rsid w:val="004F1CF0"/>
    <w:rsid w:val="004F4242"/>
    <w:rsid w:val="004F4A58"/>
    <w:rsid w:val="004F4C44"/>
    <w:rsid w:val="004F4D50"/>
    <w:rsid w:val="004F5CDC"/>
    <w:rsid w:val="004F62C2"/>
    <w:rsid w:val="004F6870"/>
    <w:rsid w:val="0050198F"/>
    <w:rsid w:val="00501A81"/>
    <w:rsid w:val="00502028"/>
    <w:rsid w:val="00502BDC"/>
    <w:rsid w:val="00502F95"/>
    <w:rsid w:val="00504E9A"/>
    <w:rsid w:val="005108F5"/>
    <w:rsid w:val="00510E06"/>
    <w:rsid w:val="00514F03"/>
    <w:rsid w:val="00520764"/>
    <w:rsid w:val="00520C54"/>
    <w:rsid w:val="005256CA"/>
    <w:rsid w:val="0053080E"/>
    <w:rsid w:val="005362AF"/>
    <w:rsid w:val="00537662"/>
    <w:rsid w:val="00541D71"/>
    <w:rsid w:val="00545470"/>
    <w:rsid w:val="00546DA8"/>
    <w:rsid w:val="0055112A"/>
    <w:rsid w:val="005511AD"/>
    <w:rsid w:val="005518A2"/>
    <w:rsid w:val="00551F80"/>
    <w:rsid w:val="005525B2"/>
    <w:rsid w:val="005628AF"/>
    <w:rsid w:val="0056544C"/>
    <w:rsid w:val="00567A6A"/>
    <w:rsid w:val="005717C4"/>
    <w:rsid w:val="00571D5F"/>
    <w:rsid w:val="005722F2"/>
    <w:rsid w:val="005735A0"/>
    <w:rsid w:val="0057525D"/>
    <w:rsid w:val="00580A93"/>
    <w:rsid w:val="00581132"/>
    <w:rsid w:val="0058143B"/>
    <w:rsid w:val="0058243F"/>
    <w:rsid w:val="00583295"/>
    <w:rsid w:val="005869CC"/>
    <w:rsid w:val="00586AD9"/>
    <w:rsid w:val="00592583"/>
    <w:rsid w:val="00592BFE"/>
    <w:rsid w:val="00592C8E"/>
    <w:rsid w:val="00593FB1"/>
    <w:rsid w:val="00594F2E"/>
    <w:rsid w:val="005963C9"/>
    <w:rsid w:val="0059736B"/>
    <w:rsid w:val="00597927"/>
    <w:rsid w:val="005A055C"/>
    <w:rsid w:val="005A0B6A"/>
    <w:rsid w:val="005A0FEC"/>
    <w:rsid w:val="005A2489"/>
    <w:rsid w:val="005A2F62"/>
    <w:rsid w:val="005A3249"/>
    <w:rsid w:val="005A43F2"/>
    <w:rsid w:val="005A4803"/>
    <w:rsid w:val="005A5097"/>
    <w:rsid w:val="005A730B"/>
    <w:rsid w:val="005B1ADA"/>
    <w:rsid w:val="005B3735"/>
    <w:rsid w:val="005B3F01"/>
    <w:rsid w:val="005B46B5"/>
    <w:rsid w:val="005C1F2A"/>
    <w:rsid w:val="005C2D4B"/>
    <w:rsid w:val="005C34A3"/>
    <w:rsid w:val="005D386D"/>
    <w:rsid w:val="005D57C8"/>
    <w:rsid w:val="005D7D62"/>
    <w:rsid w:val="005E4AD0"/>
    <w:rsid w:val="005E58AF"/>
    <w:rsid w:val="005F13EE"/>
    <w:rsid w:val="005F2125"/>
    <w:rsid w:val="005F2A19"/>
    <w:rsid w:val="005F589D"/>
    <w:rsid w:val="005F72E1"/>
    <w:rsid w:val="00601FC2"/>
    <w:rsid w:val="00604E91"/>
    <w:rsid w:val="0060745F"/>
    <w:rsid w:val="0062065A"/>
    <w:rsid w:val="006231D7"/>
    <w:rsid w:val="00627EC7"/>
    <w:rsid w:val="00634BD7"/>
    <w:rsid w:val="006420F4"/>
    <w:rsid w:val="00644F85"/>
    <w:rsid w:val="0064582B"/>
    <w:rsid w:val="00646065"/>
    <w:rsid w:val="00647238"/>
    <w:rsid w:val="006474F4"/>
    <w:rsid w:val="00647DAE"/>
    <w:rsid w:val="006553AD"/>
    <w:rsid w:val="0065709A"/>
    <w:rsid w:val="006609D2"/>
    <w:rsid w:val="00665FE3"/>
    <w:rsid w:val="00667D32"/>
    <w:rsid w:val="00672669"/>
    <w:rsid w:val="00672818"/>
    <w:rsid w:val="00672E21"/>
    <w:rsid w:val="0067387F"/>
    <w:rsid w:val="00674D00"/>
    <w:rsid w:val="006755DC"/>
    <w:rsid w:val="0068071E"/>
    <w:rsid w:val="00680BC8"/>
    <w:rsid w:val="00682899"/>
    <w:rsid w:val="0068305E"/>
    <w:rsid w:val="00684044"/>
    <w:rsid w:val="0068691A"/>
    <w:rsid w:val="00686D9D"/>
    <w:rsid w:val="00687053"/>
    <w:rsid w:val="006900D5"/>
    <w:rsid w:val="0069094E"/>
    <w:rsid w:val="00690AA4"/>
    <w:rsid w:val="00693F4C"/>
    <w:rsid w:val="00694CAE"/>
    <w:rsid w:val="00696120"/>
    <w:rsid w:val="00697439"/>
    <w:rsid w:val="00697451"/>
    <w:rsid w:val="00697453"/>
    <w:rsid w:val="006979BC"/>
    <w:rsid w:val="006A0ADA"/>
    <w:rsid w:val="006A4EB9"/>
    <w:rsid w:val="006A6FAC"/>
    <w:rsid w:val="006B1859"/>
    <w:rsid w:val="006B25CA"/>
    <w:rsid w:val="006B2A8F"/>
    <w:rsid w:val="006B3977"/>
    <w:rsid w:val="006B639B"/>
    <w:rsid w:val="006B71F9"/>
    <w:rsid w:val="006C51FB"/>
    <w:rsid w:val="006C602B"/>
    <w:rsid w:val="006D448A"/>
    <w:rsid w:val="006D5EA7"/>
    <w:rsid w:val="006D7597"/>
    <w:rsid w:val="006E1B14"/>
    <w:rsid w:val="006E7046"/>
    <w:rsid w:val="006F09C7"/>
    <w:rsid w:val="006F12DA"/>
    <w:rsid w:val="006F341F"/>
    <w:rsid w:val="006F6272"/>
    <w:rsid w:val="007001E7"/>
    <w:rsid w:val="00702171"/>
    <w:rsid w:val="0070241B"/>
    <w:rsid w:val="00702C42"/>
    <w:rsid w:val="00706461"/>
    <w:rsid w:val="00706C6C"/>
    <w:rsid w:val="007107AC"/>
    <w:rsid w:val="0071096C"/>
    <w:rsid w:val="00711A54"/>
    <w:rsid w:val="0071298E"/>
    <w:rsid w:val="00720C06"/>
    <w:rsid w:val="00721C63"/>
    <w:rsid w:val="0072511B"/>
    <w:rsid w:val="0072514B"/>
    <w:rsid w:val="007268BA"/>
    <w:rsid w:val="00727CB3"/>
    <w:rsid w:val="0073036E"/>
    <w:rsid w:val="00733139"/>
    <w:rsid w:val="00733C69"/>
    <w:rsid w:val="00734252"/>
    <w:rsid w:val="007353DA"/>
    <w:rsid w:val="00735525"/>
    <w:rsid w:val="00740B7E"/>
    <w:rsid w:val="0074188D"/>
    <w:rsid w:val="007431E6"/>
    <w:rsid w:val="00743CEA"/>
    <w:rsid w:val="007459E1"/>
    <w:rsid w:val="00746FD6"/>
    <w:rsid w:val="007472D6"/>
    <w:rsid w:val="00747E71"/>
    <w:rsid w:val="00750B19"/>
    <w:rsid w:val="007511EB"/>
    <w:rsid w:val="00754D64"/>
    <w:rsid w:val="00756ACD"/>
    <w:rsid w:val="0075756A"/>
    <w:rsid w:val="00762A09"/>
    <w:rsid w:val="00763047"/>
    <w:rsid w:val="00763276"/>
    <w:rsid w:val="00766B11"/>
    <w:rsid w:val="00770992"/>
    <w:rsid w:val="007716D8"/>
    <w:rsid w:val="007718E5"/>
    <w:rsid w:val="007730C4"/>
    <w:rsid w:val="00775A5C"/>
    <w:rsid w:val="00776123"/>
    <w:rsid w:val="00781AF3"/>
    <w:rsid w:val="007867C8"/>
    <w:rsid w:val="00790489"/>
    <w:rsid w:val="0079107A"/>
    <w:rsid w:val="007915D8"/>
    <w:rsid w:val="007946C9"/>
    <w:rsid w:val="00794836"/>
    <w:rsid w:val="007953E8"/>
    <w:rsid w:val="00795459"/>
    <w:rsid w:val="0079560D"/>
    <w:rsid w:val="007A0CA4"/>
    <w:rsid w:val="007A1A4F"/>
    <w:rsid w:val="007A29B0"/>
    <w:rsid w:val="007A2EE5"/>
    <w:rsid w:val="007A5D1C"/>
    <w:rsid w:val="007A7633"/>
    <w:rsid w:val="007B1B05"/>
    <w:rsid w:val="007B46B4"/>
    <w:rsid w:val="007C01AA"/>
    <w:rsid w:val="007C45F3"/>
    <w:rsid w:val="007C5D6D"/>
    <w:rsid w:val="007C6928"/>
    <w:rsid w:val="007D0C4A"/>
    <w:rsid w:val="007D111E"/>
    <w:rsid w:val="007D5B2A"/>
    <w:rsid w:val="007D5D06"/>
    <w:rsid w:val="007E1003"/>
    <w:rsid w:val="007E17F1"/>
    <w:rsid w:val="007E57E7"/>
    <w:rsid w:val="007F072F"/>
    <w:rsid w:val="007F36EF"/>
    <w:rsid w:val="007F37A6"/>
    <w:rsid w:val="007F6A34"/>
    <w:rsid w:val="007F7AF0"/>
    <w:rsid w:val="00802828"/>
    <w:rsid w:val="00802B3A"/>
    <w:rsid w:val="00805348"/>
    <w:rsid w:val="00805D76"/>
    <w:rsid w:val="008123A6"/>
    <w:rsid w:val="00821E5D"/>
    <w:rsid w:val="00822DE6"/>
    <w:rsid w:val="00823B13"/>
    <w:rsid w:val="00826591"/>
    <w:rsid w:val="00826A47"/>
    <w:rsid w:val="00827529"/>
    <w:rsid w:val="00827DF8"/>
    <w:rsid w:val="00832E38"/>
    <w:rsid w:val="008354BF"/>
    <w:rsid w:val="00835938"/>
    <w:rsid w:val="0083760C"/>
    <w:rsid w:val="0084158F"/>
    <w:rsid w:val="00850153"/>
    <w:rsid w:val="008530B4"/>
    <w:rsid w:val="00855031"/>
    <w:rsid w:val="00856DCD"/>
    <w:rsid w:val="00857854"/>
    <w:rsid w:val="00861473"/>
    <w:rsid w:val="00865DE4"/>
    <w:rsid w:val="00865F79"/>
    <w:rsid w:val="00866148"/>
    <w:rsid w:val="00874CF0"/>
    <w:rsid w:val="00876497"/>
    <w:rsid w:val="00877163"/>
    <w:rsid w:val="00883B80"/>
    <w:rsid w:val="0088469F"/>
    <w:rsid w:val="00885E11"/>
    <w:rsid w:val="008879E1"/>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C91"/>
    <w:rsid w:val="008C648A"/>
    <w:rsid w:val="008C6968"/>
    <w:rsid w:val="008C6FB0"/>
    <w:rsid w:val="008C7B30"/>
    <w:rsid w:val="008C7EC9"/>
    <w:rsid w:val="008D1DA2"/>
    <w:rsid w:val="008D2B93"/>
    <w:rsid w:val="008D2CC0"/>
    <w:rsid w:val="008D4288"/>
    <w:rsid w:val="008D49F3"/>
    <w:rsid w:val="008D4DF3"/>
    <w:rsid w:val="008D4FA8"/>
    <w:rsid w:val="008D6985"/>
    <w:rsid w:val="008E052B"/>
    <w:rsid w:val="008E2592"/>
    <w:rsid w:val="008E36AC"/>
    <w:rsid w:val="008F000A"/>
    <w:rsid w:val="008F06C3"/>
    <w:rsid w:val="008F11CB"/>
    <w:rsid w:val="008F452E"/>
    <w:rsid w:val="008F5E20"/>
    <w:rsid w:val="008F7BA0"/>
    <w:rsid w:val="0090336E"/>
    <w:rsid w:val="009044E4"/>
    <w:rsid w:val="0090481A"/>
    <w:rsid w:val="009058C5"/>
    <w:rsid w:val="00906129"/>
    <w:rsid w:val="009139B3"/>
    <w:rsid w:val="00915F43"/>
    <w:rsid w:val="00916C4F"/>
    <w:rsid w:val="009175C8"/>
    <w:rsid w:val="00922D09"/>
    <w:rsid w:val="009314B2"/>
    <w:rsid w:val="00933E01"/>
    <w:rsid w:val="00933E60"/>
    <w:rsid w:val="009341DD"/>
    <w:rsid w:val="00934BA8"/>
    <w:rsid w:val="00934EED"/>
    <w:rsid w:val="00935B20"/>
    <w:rsid w:val="0093772B"/>
    <w:rsid w:val="009405CF"/>
    <w:rsid w:val="00941869"/>
    <w:rsid w:val="009439C5"/>
    <w:rsid w:val="009461FB"/>
    <w:rsid w:val="00951A91"/>
    <w:rsid w:val="009520DC"/>
    <w:rsid w:val="009527B1"/>
    <w:rsid w:val="00954087"/>
    <w:rsid w:val="009544BB"/>
    <w:rsid w:val="009633F8"/>
    <w:rsid w:val="00967C63"/>
    <w:rsid w:val="00971872"/>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5F89"/>
    <w:rsid w:val="009A62D4"/>
    <w:rsid w:val="009A6BBA"/>
    <w:rsid w:val="009A75EA"/>
    <w:rsid w:val="009B116E"/>
    <w:rsid w:val="009B2027"/>
    <w:rsid w:val="009B2D76"/>
    <w:rsid w:val="009B5CA8"/>
    <w:rsid w:val="009B5E65"/>
    <w:rsid w:val="009B77CC"/>
    <w:rsid w:val="009C2C6F"/>
    <w:rsid w:val="009C399B"/>
    <w:rsid w:val="009C684F"/>
    <w:rsid w:val="009D22F5"/>
    <w:rsid w:val="009D3AAA"/>
    <w:rsid w:val="009D43F0"/>
    <w:rsid w:val="009D5F7B"/>
    <w:rsid w:val="009D5FA0"/>
    <w:rsid w:val="009D6511"/>
    <w:rsid w:val="009E1914"/>
    <w:rsid w:val="009E1F8C"/>
    <w:rsid w:val="009E2DFC"/>
    <w:rsid w:val="009E3EF8"/>
    <w:rsid w:val="009F14E0"/>
    <w:rsid w:val="009F21DC"/>
    <w:rsid w:val="009F2FBA"/>
    <w:rsid w:val="009F5327"/>
    <w:rsid w:val="00A0517E"/>
    <w:rsid w:val="00A06CE6"/>
    <w:rsid w:val="00A07711"/>
    <w:rsid w:val="00A10DE1"/>
    <w:rsid w:val="00A12D61"/>
    <w:rsid w:val="00A13018"/>
    <w:rsid w:val="00A146E3"/>
    <w:rsid w:val="00A15E63"/>
    <w:rsid w:val="00A16078"/>
    <w:rsid w:val="00A22DAD"/>
    <w:rsid w:val="00A25698"/>
    <w:rsid w:val="00A2592A"/>
    <w:rsid w:val="00A30D6A"/>
    <w:rsid w:val="00A31233"/>
    <w:rsid w:val="00A319B1"/>
    <w:rsid w:val="00A340B7"/>
    <w:rsid w:val="00A356E9"/>
    <w:rsid w:val="00A37CD0"/>
    <w:rsid w:val="00A408B6"/>
    <w:rsid w:val="00A413AA"/>
    <w:rsid w:val="00A420A1"/>
    <w:rsid w:val="00A42B92"/>
    <w:rsid w:val="00A439E5"/>
    <w:rsid w:val="00A462D4"/>
    <w:rsid w:val="00A46BA5"/>
    <w:rsid w:val="00A50B56"/>
    <w:rsid w:val="00A547C8"/>
    <w:rsid w:val="00A55283"/>
    <w:rsid w:val="00A5570C"/>
    <w:rsid w:val="00A56B68"/>
    <w:rsid w:val="00A57894"/>
    <w:rsid w:val="00A602E7"/>
    <w:rsid w:val="00A60E44"/>
    <w:rsid w:val="00A61F81"/>
    <w:rsid w:val="00A627CA"/>
    <w:rsid w:val="00A637CC"/>
    <w:rsid w:val="00A7020E"/>
    <w:rsid w:val="00A7185B"/>
    <w:rsid w:val="00A71B42"/>
    <w:rsid w:val="00A71C10"/>
    <w:rsid w:val="00A723D9"/>
    <w:rsid w:val="00A72D6A"/>
    <w:rsid w:val="00A76063"/>
    <w:rsid w:val="00A77197"/>
    <w:rsid w:val="00A77436"/>
    <w:rsid w:val="00A815EF"/>
    <w:rsid w:val="00A82B64"/>
    <w:rsid w:val="00A83E10"/>
    <w:rsid w:val="00A83E69"/>
    <w:rsid w:val="00A842D0"/>
    <w:rsid w:val="00A85108"/>
    <w:rsid w:val="00A86355"/>
    <w:rsid w:val="00A9033E"/>
    <w:rsid w:val="00A92B92"/>
    <w:rsid w:val="00A9398F"/>
    <w:rsid w:val="00A95A66"/>
    <w:rsid w:val="00A97268"/>
    <w:rsid w:val="00A97941"/>
    <w:rsid w:val="00AA1273"/>
    <w:rsid w:val="00AA1E3F"/>
    <w:rsid w:val="00AA2EDE"/>
    <w:rsid w:val="00AA4693"/>
    <w:rsid w:val="00AA5688"/>
    <w:rsid w:val="00AA5967"/>
    <w:rsid w:val="00AA59EB"/>
    <w:rsid w:val="00AA623B"/>
    <w:rsid w:val="00AA7584"/>
    <w:rsid w:val="00AB1BE3"/>
    <w:rsid w:val="00AB5532"/>
    <w:rsid w:val="00AB615C"/>
    <w:rsid w:val="00AB69E2"/>
    <w:rsid w:val="00AB730D"/>
    <w:rsid w:val="00AB7AEA"/>
    <w:rsid w:val="00AC018E"/>
    <w:rsid w:val="00AC0FEE"/>
    <w:rsid w:val="00AC20BD"/>
    <w:rsid w:val="00AC28AF"/>
    <w:rsid w:val="00AC39CC"/>
    <w:rsid w:val="00AC3DD9"/>
    <w:rsid w:val="00AC51C1"/>
    <w:rsid w:val="00AC69E3"/>
    <w:rsid w:val="00AD09C0"/>
    <w:rsid w:val="00AD4D6A"/>
    <w:rsid w:val="00AE1E73"/>
    <w:rsid w:val="00AE37E4"/>
    <w:rsid w:val="00AE5980"/>
    <w:rsid w:val="00AE7F14"/>
    <w:rsid w:val="00AF0186"/>
    <w:rsid w:val="00AF116C"/>
    <w:rsid w:val="00AF1947"/>
    <w:rsid w:val="00AF1C43"/>
    <w:rsid w:val="00AF2535"/>
    <w:rsid w:val="00AF3A22"/>
    <w:rsid w:val="00AF4C08"/>
    <w:rsid w:val="00AF6CF7"/>
    <w:rsid w:val="00B011D2"/>
    <w:rsid w:val="00B025FD"/>
    <w:rsid w:val="00B0383E"/>
    <w:rsid w:val="00B04D29"/>
    <w:rsid w:val="00B10007"/>
    <w:rsid w:val="00B12FED"/>
    <w:rsid w:val="00B17FD7"/>
    <w:rsid w:val="00B203CA"/>
    <w:rsid w:val="00B21E14"/>
    <w:rsid w:val="00B2680B"/>
    <w:rsid w:val="00B26C1C"/>
    <w:rsid w:val="00B3276B"/>
    <w:rsid w:val="00B36F92"/>
    <w:rsid w:val="00B40188"/>
    <w:rsid w:val="00B42C6E"/>
    <w:rsid w:val="00B43BDD"/>
    <w:rsid w:val="00B4672A"/>
    <w:rsid w:val="00B509C9"/>
    <w:rsid w:val="00B53F5C"/>
    <w:rsid w:val="00B55762"/>
    <w:rsid w:val="00B55EE8"/>
    <w:rsid w:val="00B56AC1"/>
    <w:rsid w:val="00B60F1F"/>
    <w:rsid w:val="00B619AF"/>
    <w:rsid w:val="00B646F3"/>
    <w:rsid w:val="00B65BCA"/>
    <w:rsid w:val="00B71862"/>
    <w:rsid w:val="00B72404"/>
    <w:rsid w:val="00B739C6"/>
    <w:rsid w:val="00B75C22"/>
    <w:rsid w:val="00B7782A"/>
    <w:rsid w:val="00B77CD7"/>
    <w:rsid w:val="00B812F4"/>
    <w:rsid w:val="00B8499A"/>
    <w:rsid w:val="00B849C6"/>
    <w:rsid w:val="00B85483"/>
    <w:rsid w:val="00B8620B"/>
    <w:rsid w:val="00B91B21"/>
    <w:rsid w:val="00B93BCC"/>
    <w:rsid w:val="00B940C3"/>
    <w:rsid w:val="00B942E9"/>
    <w:rsid w:val="00BA2DD1"/>
    <w:rsid w:val="00BA3859"/>
    <w:rsid w:val="00BA4275"/>
    <w:rsid w:val="00BA427A"/>
    <w:rsid w:val="00BA5CB8"/>
    <w:rsid w:val="00BA5FF4"/>
    <w:rsid w:val="00BA7D4B"/>
    <w:rsid w:val="00BA7F49"/>
    <w:rsid w:val="00BB0C74"/>
    <w:rsid w:val="00BB41DF"/>
    <w:rsid w:val="00BB62BA"/>
    <w:rsid w:val="00BB6D74"/>
    <w:rsid w:val="00BC11CA"/>
    <w:rsid w:val="00BC4BAA"/>
    <w:rsid w:val="00BC59AA"/>
    <w:rsid w:val="00BC6A25"/>
    <w:rsid w:val="00BC6F78"/>
    <w:rsid w:val="00BD0DC5"/>
    <w:rsid w:val="00BD1087"/>
    <w:rsid w:val="00BD2379"/>
    <w:rsid w:val="00BD4464"/>
    <w:rsid w:val="00BD4735"/>
    <w:rsid w:val="00BD578F"/>
    <w:rsid w:val="00BD5BBD"/>
    <w:rsid w:val="00BD7A01"/>
    <w:rsid w:val="00BE1E63"/>
    <w:rsid w:val="00BE4769"/>
    <w:rsid w:val="00BE49DC"/>
    <w:rsid w:val="00BE58F4"/>
    <w:rsid w:val="00BE5D8E"/>
    <w:rsid w:val="00BE5F5D"/>
    <w:rsid w:val="00BE7A21"/>
    <w:rsid w:val="00BF1456"/>
    <w:rsid w:val="00BF219B"/>
    <w:rsid w:val="00C04F64"/>
    <w:rsid w:val="00C07D2B"/>
    <w:rsid w:val="00C10945"/>
    <w:rsid w:val="00C10A4E"/>
    <w:rsid w:val="00C1166A"/>
    <w:rsid w:val="00C12982"/>
    <w:rsid w:val="00C1366A"/>
    <w:rsid w:val="00C13CBB"/>
    <w:rsid w:val="00C1551A"/>
    <w:rsid w:val="00C200FB"/>
    <w:rsid w:val="00C22E46"/>
    <w:rsid w:val="00C23F74"/>
    <w:rsid w:val="00C242BE"/>
    <w:rsid w:val="00C244FB"/>
    <w:rsid w:val="00C27133"/>
    <w:rsid w:val="00C3247D"/>
    <w:rsid w:val="00C32F8A"/>
    <w:rsid w:val="00C332AE"/>
    <w:rsid w:val="00C3556C"/>
    <w:rsid w:val="00C35E69"/>
    <w:rsid w:val="00C4185D"/>
    <w:rsid w:val="00C41A24"/>
    <w:rsid w:val="00C45A5D"/>
    <w:rsid w:val="00C47CB3"/>
    <w:rsid w:val="00C50C7A"/>
    <w:rsid w:val="00C52ED1"/>
    <w:rsid w:val="00C542D4"/>
    <w:rsid w:val="00C5529F"/>
    <w:rsid w:val="00C567A4"/>
    <w:rsid w:val="00C5745C"/>
    <w:rsid w:val="00C61610"/>
    <w:rsid w:val="00C6259E"/>
    <w:rsid w:val="00C63870"/>
    <w:rsid w:val="00C63B6D"/>
    <w:rsid w:val="00C6470C"/>
    <w:rsid w:val="00C64A29"/>
    <w:rsid w:val="00C705D3"/>
    <w:rsid w:val="00C72C05"/>
    <w:rsid w:val="00C74012"/>
    <w:rsid w:val="00C818F5"/>
    <w:rsid w:val="00C81E65"/>
    <w:rsid w:val="00C86234"/>
    <w:rsid w:val="00C86FA8"/>
    <w:rsid w:val="00C913C1"/>
    <w:rsid w:val="00C925BE"/>
    <w:rsid w:val="00C9335F"/>
    <w:rsid w:val="00C94285"/>
    <w:rsid w:val="00C9514F"/>
    <w:rsid w:val="00C954F8"/>
    <w:rsid w:val="00CA213F"/>
    <w:rsid w:val="00CA2E07"/>
    <w:rsid w:val="00CA6A33"/>
    <w:rsid w:val="00CA7A85"/>
    <w:rsid w:val="00CB177E"/>
    <w:rsid w:val="00CB4B26"/>
    <w:rsid w:val="00CB6437"/>
    <w:rsid w:val="00CB6549"/>
    <w:rsid w:val="00CC1E5F"/>
    <w:rsid w:val="00CC4736"/>
    <w:rsid w:val="00CC479A"/>
    <w:rsid w:val="00CC6B11"/>
    <w:rsid w:val="00CC6B28"/>
    <w:rsid w:val="00CC7988"/>
    <w:rsid w:val="00CD07A8"/>
    <w:rsid w:val="00CD218B"/>
    <w:rsid w:val="00CD667C"/>
    <w:rsid w:val="00CD7749"/>
    <w:rsid w:val="00CD79D3"/>
    <w:rsid w:val="00CE3622"/>
    <w:rsid w:val="00CE6BAF"/>
    <w:rsid w:val="00CE78C0"/>
    <w:rsid w:val="00CF0908"/>
    <w:rsid w:val="00CF1556"/>
    <w:rsid w:val="00CF59DC"/>
    <w:rsid w:val="00D00A14"/>
    <w:rsid w:val="00D013B2"/>
    <w:rsid w:val="00D04D31"/>
    <w:rsid w:val="00D05281"/>
    <w:rsid w:val="00D05F55"/>
    <w:rsid w:val="00D12C74"/>
    <w:rsid w:val="00D13757"/>
    <w:rsid w:val="00D163CA"/>
    <w:rsid w:val="00D17BEE"/>
    <w:rsid w:val="00D17C9C"/>
    <w:rsid w:val="00D208C2"/>
    <w:rsid w:val="00D20B9C"/>
    <w:rsid w:val="00D21F32"/>
    <w:rsid w:val="00D26573"/>
    <w:rsid w:val="00D26937"/>
    <w:rsid w:val="00D3177A"/>
    <w:rsid w:val="00D32299"/>
    <w:rsid w:val="00D41F1D"/>
    <w:rsid w:val="00D453C5"/>
    <w:rsid w:val="00D461FC"/>
    <w:rsid w:val="00D502B4"/>
    <w:rsid w:val="00D54A48"/>
    <w:rsid w:val="00D657D7"/>
    <w:rsid w:val="00D659CC"/>
    <w:rsid w:val="00D67303"/>
    <w:rsid w:val="00D7182E"/>
    <w:rsid w:val="00D7183A"/>
    <w:rsid w:val="00D74FA8"/>
    <w:rsid w:val="00D7532E"/>
    <w:rsid w:val="00D753AC"/>
    <w:rsid w:val="00D75877"/>
    <w:rsid w:val="00D866B1"/>
    <w:rsid w:val="00D92F01"/>
    <w:rsid w:val="00DA2978"/>
    <w:rsid w:val="00DA3F8D"/>
    <w:rsid w:val="00DA49AD"/>
    <w:rsid w:val="00DA536F"/>
    <w:rsid w:val="00DA5AB0"/>
    <w:rsid w:val="00DA768B"/>
    <w:rsid w:val="00DA7D65"/>
    <w:rsid w:val="00DB1B2B"/>
    <w:rsid w:val="00DB2AEB"/>
    <w:rsid w:val="00DB2C3F"/>
    <w:rsid w:val="00DB3539"/>
    <w:rsid w:val="00DB60BA"/>
    <w:rsid w:val="00DB6884"/>
    <w:rsid w:val="00DB6F5C"/>
    <w:rsid w:val="00DC26C3"/>
    <w:rsid w:val="00DC45FB"/>
    <w:rsid w:val="00DC742A"/>
    <w:rsid w:val="00DD0F17"/>
    <w:rsid w:val="00DD4264"/>
    <w:rsid w:val="00DD562B"/>
    <w:rsid w:val="00DD6431"/>
    <w:rsid w:val="00DD7325"/>
    <w:rsid w:val="00DD75B4"/>
    <w:rsid w:val="00DE0B4C"/>
    <w:rsid w:val="00DE1361"/>
    <w:rsid w:val="00DE2324"/>
    <w:rsid w:val="00DE2F3D"/>
    <w:rsid w:val="00DE4570"/>
    <w:rsid w:val="00DE52DB"/>
    <w:rsid w:val="00DE5A3D"/>
    <w:rsid w:val="00DE6301"/>
    <w:rsid w:val="00DE7AF9"/>
    <w:rsid w:val="00DF02AC"/>
    <w:rsid w:val="00DF07E9"/>
    <w:rsid w:val="00DF18C5"/>
    <w:rsid w:val="00DF20A4"/>
    <w:rsid w:val="00DF631A"/>
    <w:rsid w:val="00DF65D0"/>
    <w:rsid w:val="00E00B66"/>
    <w:rsid w:val="00E01009"/>
    <w:rsid w:val="00E0260B"/>
    <w:rsid w:val="00E04019"/>
    <w:rsid w:val="00E05B90"/>
    <w:rsid w:val="00E1248E"/>
    <w:rsid w:val="00E1516B"/>
    <w:rsid w:val="00E20370"/>
    <w:rsid w:val="00E20861"/>
    <w:rsid w:val="00E2247F"/>
    <w:rsid w:val="00E25FBE"/>
    <w:rsid w:val="00E30103"/>
    <w:rsid w:val="00E31B90"/>
    <w:rsid w:val="00E3493C"/>
    <w:rsid w:val="00E3738C"/>
    <w:rsid w:val="00E3795C"/>
    <w:rsid w:val="00E400D7"/>
    <w:rsid w:val="00E403CB"/>
    <w:rsid w:val="00E40A0E"/>
    <w:rsid w:val="00E40D48"/>
    <w:rsid w:val="00E43DF5"/>
    <w:rsid w:val="00E45EF6"/>
    <w:rsid w:val="00E5114C"/>
    <w:rsid w:val="00E545F6"/>
    <w:rsid w:val="00E54F37"/>
    <w:rsid w:val="00E5520B"/>
    <w:rsid w:val="00E57D27"/>
    <w:rsid w:val="00E61037"/>
    <w:rsid w:val="00E617A6"/>
    <w:rsid w:val="00E639BB"/>
    <w:rsid w:val="00E64631"/>
    <w:rsid w:val="00E64E1D"/>
    <w:rsid w:val="00E70599"/>
    <w:rsid w:val="00E70EB8"/>
    <w:rsid w:val="00E7156D"/>
    <w:rsid w:val="00E72EA1"/>
    <w:rsid w:val="00E73735"/>
    <w:rsid w:val="00E73BF5"/>
    <w:rsid w:val="00E7504F"/>
    <w:rsid w:val="00E7577B"/>
    <w:rsid w:val="00E76C40"/>
    <w:rsid w:val="00E844F1"/>
    <w:rsid w:val="00E86F77"/>
    <w:rsid w:val="00E876C8"/>
    <w:rsid w:val="00E922FB"/>
    <w:rsid w:val="00E93566"/>
    <w:rsid w:val="00E95988"/>
    <w:rsid w:val="00E961B7"/>
    <w:rsid w:val="00EA04F9"/>
    <w:rsid w:val="00EA37A2"/>
    <w:rsid w:val="00EA4409"/>
    <w:rsid w:val="00EA674F"/>
    <w:rsid w:val="00EB0E22"/>
    <w:rsid w:val="00EB2062"/>
    <w:rsid w:val="00EB2979"/>
    <w:rsid w:val="00EB36EA"/>
    <w:rsid w:val="00EB47B3"/>
    <w:rsid w:val="00EB7597"/>
    <w:rsid w:val="00EC0DC1"/>
    <w:rsid w:val="00EC3955"/>
    <w:rsid w:val="00EC5BB9"/>
    <w:rsid w:val="00EC762E"/>
    <w:rsid w:val="00EC7E2D"/>
    <w:rsid w:val="00ED05DC"/>
    <w:rsid w:val="00ED070E"/>
    <w:rsid w:val="00ED0F9B"/>
    <w:rsid w:val="00ED2DF5"/>
    <w:rsid w:val="00ED4EDA"/>
    <w:rsid w:val="00ED50B5"/>
    <w:rsid w:val="00ED5AC4"/>
    <w:rsid w:val="00ED6B57"/>
    <w:rsid w:val="00EE0CD3"/>
    <w:rsid w:val="00EE1691"/>
    <w:rsid w:val="00EE1762"/>
    <w:rsid w:val="00EE52D8"/>
    <w:rsid w:val="00EE53AE"/>
    <w:rsid w:val="00EE7E5B"/>
    <w:rsid w:val="00EF0129"/>
    <w:rsid w:val="00EF29D3"/>
    <w:rsid w:val="00EF4EF9"/>
    <w:rsid w:val="00EF7D81"/>
    <w:rsid w:val="00EF7EA4"/>
    <w:rsid w:val="00F00BF4"/>
    <w:rsid w:val="00F00C17"/>
    <w:rsid w:val="00F028EF"/>
    <w:rsid w:val="00F036D8"/>
    <w:rsid w:val="00F04F21"/>
    <w:rsid w:val="00F1224D"/>
    <w:rsid w:val="00F15371"/>
    <w:rsid w:val="00F17926"/>
    <w:rsid w:val="00F22DA9"/>
    <w:rsid w:val="00F22E6C"/>
    <w:rsid w:val="00F24140"/>
    <w:rsid w:val="00F2761D"/>
    <w:rsid w:val="00F340FE"/>
    <w:rsid w:val="00F34ACB"/>
    <w:rsid w:val="00F52878"/>
    <w:rsid w:val="00F533F3"/>
    <w:rsid w:val="00F60D9F"/>
    <w:rsid w:val="00F6215D"/>
    <w:rsid w:val="00F6514D"/>
    <w:rsid w:val="00F71AF7"/>
    <w:rsid w:val="00F75615"/>
    <w:rsid w:val="00F76AB4"/>
    <w:rsid w:val="00F80AAC"/>
    <w:rsid w:val="00F84494"/>
    <w:rsid w:val="00F8484C"/>
    <w:rsid w:val="00F86280"/>
    <w:rsid w:val="00F9188F"/>
    <w:rsid w:val="00F929F6"/>
    <w:rsid w:val="00F9332B"/>
    <w:rsid w:val="00F95931"/>
    <w:rsid w:val="00FA11DE"/>
    <w:rsid w:val="00FA3DD4"/>
    <w:rsid w:val="00FA4169"/>
    <w:rsid w:val="00FA638A"/>
    <w:rsid w:val="00FA7A06"/>
    <w:rsid w:val="00FB2E63"/>
    <w:rsid w:val="00FB4CAD"/>
    <w:rsid w:val="00FB5CCA"/>
    <w:rsid w:val="00FB70D4"/>
    <w:rsid w:val="00FC1077"/>
    <w:rsid w:val="00FC10D8"/>
    <w:rsid w:val="00FC12D0"/>
    <w:rsid w:val="00FC2D9A"/>
    <w:rsid w:val="00FC2FEA"/>
    <w:rsid w:val="00FC34EA"/>
    <w:rsid w:val="00FD0A29"/>
    <w:rsid w:val="00FD31D6"/>
    <w:rsid w:val="00FD3E23"/>
    <w:rsid w:val="00FD485D"/>
    <w:rsid w:val="00FD4E47"/>
    <w:rsid w:val="00FD54C3"/>
    <w:rsid w:val="00FD75E9"/>
    <w:rsid w:val="00FE16C3"/>
    <w:rsid w:val="00FE45D0"/>
    <w:rsid w:val="00FE7A98"/>
    <w:rsid w:val="00FF0CAA"/>
    <w:rsid w:val="00FF2985"/>
    <w:rsid w:val="00FF41AC"/>
    <w:rsid w:val="00FF5094"/>
    <w:rsid w:val="00FF62ED"/>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931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38359F"/>
    <w:pPr>
      <w:jc w:val="both"/>
    </w:pPr>
    <w:rPr>
      <w:rFonts w:ascii="Times New Roman" w:hAnsi="Times New Roman"/>
      <w:sz w:val="24"/>
      <w:lang w:val="en-US"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6C51FB"/>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6C51FB"/>
    <w:pPr>
      <w:keepNext/>
      <w:keepLines/>
      <w:spacing w:before="200"/>
      <w:outlineLvl w:val="3"/>
    </w:pPr>
    <w:rPr>
      <w:rFonts w:ascii="Arial" w:eastAsiaTheme="majorEastAsia" w:hAnsi="Arial" w:cs="Arial"/>
      <w:b/>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6C51FB"/>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link w:val="nStandardZchn"/>
    <w:qFormat/>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6C51FB"/>
    <w:rPr>
      <w:rFonts w:ascii="Arial" w:eastAsiaTheme="majorEastAsia" w:hAnsi="Arial" w:cs="Arial"/>
      <w:b/>
      <w:bCs/>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75756A"/>
    <w:rPr>
      <w:color w:val="605E5C"/>
      <w:shd w:val="clear" w:color="auto" w:fill="E1DFDD"/>
    </w:rPr>
  </w:style>
  <w:style w:type="paragraph" w:styleId="StandardWeb">
    <w:name w:val="Normal (Web)"/>
    <w:basedOn w:val="Standard"/>
    <w:uiPriority w:val="99"/>
    <w:unhideWhenUsed/>
    <w:rsid w:val="00583295"/>
    <w:pPr>
      <w:spacing w:before="100" w:beforeAutospacing="1" w:after="100" w:afterAutospacing="1"/>
      <w:jc w:val="left"/>
    </w:pPr>
    <w:rPr>
      <w:rFonts w:eastAsia="Times New Roman"/>
      <w:szCs w:val="24"/>
      <w:lang w:val="de-DE" w:eastAsia="de-DE"/>
    </w:rPr>
  </w:style>
  <w:style w:type="character" w:customStyle="1" w:styleId="nStandardZchn">
    <w:name w:val="nStandard Zchn"/>
    <w:basedOn w:val="Absatz-Standardschriftart"/>
    <w:link w:val="nStandard"/>
    <w:rsid w:val="009A75EA"/>
    <w:rPr>
      <w:rFonts w:ascii="Times New Roman" w:eastAsia="Times New Roman" w:hAnsi="Times New Roman"/>
      <w:sz w:val="24"/>
      <w:szCs w:val="24"/>
      <w:lang w:val="en-US"/>
    </w:rPr>
  </w:style>
  <w:style w:type="paragraph" w:customStyle="1" w:styleId="nTitleitalic">
    <w:name w:val="nTitle italic"/>
    <w:basedOn w:val="Standard"/>
    <w:next w:val="nStandard"/>
    <w:qFormat/>
    <w:rsid w:val="009A75EA"/>
    <w:pPr>
      <w:keepNext/>
      <w:keepLines/>
      <w:tabs>
        <w:tab w:val="left" w:pos="737"/>
        <w:tab w:val="left" w:pos="964"/>
      </w:tabs>
      <w:suppressAutoHyphens/>
      <w:spacing w:before="360" w:after="120" w:line="280" w:lineRule="exact"/>
      <w:jc w:val="left"/>
      <w:outlineLvl w:val="3"/>
    </w:pPr>
    <w:rPr>
      <w:rFonts w:ascii="Helvetica" w:eastAsia="Times New Roman" w:hAnsi="Helvetica" w:cs="Arial"/>
      <w:i/>
      <w:color w:val="1F497D" w:themeColor="text2"/>
      <w:szCs w:val="24"/>
      <w:lang w:val="en-GB" w:eastAsia="de-DE"/>
    </w:rPr>
  </w:style>
  <w:style w:type="character" w:styleId="Funotenzeichen">
    <w:name w:val="footnote reference"/>
    <w:basedOn w:val="Absatz-Standardschriftart"/>
    <w:rsid w:val="009A75EA"/>
    <w:rPr>
      <w:vertAlign w:val="superscript"/>
    </w:rPr>
  </w:style>
  <w:style w:type="paragraph" w:customStyle="1" w:styleId="nFootnote">
    <w:name w:val="nFootnote"/>
    <w:basedOn w:val="Funotentext"/>
    <w:next w:val="nStandard"/>
    <w:qFormat/>
    <w:rsid w:val="009A75EA"/>
    <w:pPr>
      <w:spacing w:line="360" w:lineRule="auto"/>
    </w:pPr>
    <w:rPr>
      <w:rFonts w:eastAsia="Times New Roman"/>
      <w:szCs w:val="24"/>
    </w:rPr>
  </w:style>
  <w:style w:type="character" w:customStyle="1" w:styleId="Figure-fett">
    <w:name w:val="Figure-fett"/>
    <w:basedOn w:val="Hyperlink"/>
    <w:uiPriority w:val="1"/>
    <w:qFormat/>
    <w:rsid w:val="009A75EA"/>
    <w:rPr>
      <w:rFonts w:ascii="Helvetica" w:hAnsi="Helvetica"/>
      <w:b/>
      <w:i w:val="0"/>
      <w:noProof/>
      <w:color w:val="4F81BD" w:themeColor="accent1"/>
      <w:sz w:val="20"/>
      <w:u w:val="none"/>
      <w:lang w:val="en-GB"/>
    </w:rPr>
  </w:style>
  <w:style w:type="paragraph" w:customStyle="1" w:styleId="nFigure">
    <w:name w:val="nFigure"/>
    <w:basedOn w:val="Standard"/>
    <w:qFormat/>
    <w:rsid w:val="009A75EA"/>
    <w:pPr>
      <w:keepNext/>
      <w:spacing w:before="120" w:after="200"/>
    </w:pPr>
    <w:rPr>
      <w:rFonts w:ascii="Helvetica" w:eastAsia="Times New Roman" w:hAnsi="Helvetica"/>
      <w:bCs/>
      <w:color w:val="4F81BD" w:themeColor="accent1"/>
      <w:sz w:val="20"/>
      <w:lang w:val="en-GB"/>
    </w:rPr>
  </w:style>
  <w:style w:type="paragraph" w:styleId="Funotentext">
    <w:name w:val="footnote text"/>
    <w:basedOn w:val="Standard"/>
    <w:link w:val="FunotentextZchn"/>
    <w:uiPriority w:val="99"/>
    <w:semiHidden/>
    <w:unhideWhenUsed/>
    <w:rsid w:val="009A75EA"/>
    <w:rPr>
      <w:sz w:val="20"/>
    </w:rPr>
  </w:style>
  <w:style w:type="character" w:customStyle="1" w:styleId="FunotentextZchn">
    <w:name w:val="Fußnotentext Zchn"/>
    <w:basedOn w:val="Absatz-Standardschriftart"/>
    <w:link w:val="Funotentext"/>
    <w:uiPriority w:val="99"/>
    <w:semiHidden/>
    <w:rsid w:val="009A75EA"/>
    <w:rPr>
      <w:rFonts w:ascii="Times New Roman" w:hAnsi="Times New Roman"/>
      <w:lang w:val="en-US" w:eastAsia="en-US"/>
    </w:rPr>
  </w:style>
  <w:style w:type="paragraph" w:customStyle="1" w:styleId="Default">
    <w:name w:val="Default"/>
    <w:rsid w:val="0047117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128244">
      <w:bodyDiv w:val="1"/>
      <w:marLeft w:val="0"/>
      <w:marRight w:val="0"/>
      <w:marTop w:val="0"/>
      <w:marBottom w:val="0"/>
      <w:divBdr>
        <w:top w:val="none" w:sz="0" w:space="0" w:color="auto"/>
        <w:left w:val="none" w:sz="0" w:space="0" w:color="auto"/>
        <w:bottom w:val="none" w:sz="0" w:space="0" w:color="auto"/>
        <w:right w:val="none" w:sz="0" w:space="0" w:color="auto"/>
      </w:divBdr>
    </w:div>
    <w:div w:id="1350715257">
      <w:bodyDiv w:val="1"/>
      <w:marLeft w:val="0"/>
      <w:marRight w:val="0"/>
      <w:marTop w:val="0"/>
      <w:marBottom w:val="0"/>
      <w:divBdr>
        <w:top w:val="none" w:sz="0" w:space="0" w:color="auto"/>
        <w:left w:val="none" w:sz="0" w:space="0" w:color="auto"/>
        <w:bottom w:val="none" w:sz="0" w:space="0" w:color="auto"/>
        <w:right w:val="none" w:sz="0" w:space="0" w:color="auto"/>
      </w:divBdr>
      <w:divsChild>
        <w:div w:id="181911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97483">
              <w:marLeft w:val="0"/>
              <w:marRight w:val="0"/>
              <w:marTop w:val="0"/>
              <w:marBottom w:val="0"/>
              <w:divBdr>
                <w:top w:val="none" w:sz="0" w:space="0" w:color="auto"/>
                <w:left w:val="none" w:sz="0" w:space="0" w:color="auto"/>
                <w:bottom w:val="none" w:sz="0" w:space="0" w:color="auto"/>
                <w:right w:val="none" w:sz="0" w:space="0" w:color="auto"/>
              </w:divBdr>
              <w:divsChild>
                <w:div w:id="1717506635">
                  <w:marLeft w:val="0"/>
                  <w:marRight w:val="0"/>
                  <w:marTop w:val="0"/>
                  <w:marBottom w:val="0"/>
                  <w:divBdr>
                    <w:top w:val="none" w:sz="0" w:space="0" w:color="auto"/>
                    <w:left w:val="none" w:sz="0" w:space="0" w:color="auto"/>
                    <w:bottom w:val="none" w:sz="0" w:space="0" w:color="auto"/>
                    <w:right w:val="none" w:sz="0" w:space="0" w:color="auto"/>
                  </w:divBdr>
                  <w:divsChild>
                    <w:div w:id="17188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ova-institute.e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nova-institute.eu/pres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io-based.eu/emai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ewable-carbon.e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ntact@nova-institut.de" TargetMode="External"/><Relationship Id="rId23" Type="http://schemas.openxmlformats.org/officeDocument/2006/relationships/fontTable" Target="fontTable.xml"/><Relationship Id="rId10" Type="http://schemas.openxmlformats.org/officeDocument/2006/relationships/hyperlink" Target="http://www.renewable-carbon.eu/events/polymer-sess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va-institute.eu/" TargetMode="External"/><Relationship Id="rId14" Type="http://schemas.openxmlformats.org/officeDocument/2006/relationships/hyperlink" Target="http://www.bio-based.eu" TargetMode="External"/><Relationship Id="rId22"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FEF5E-891E-664F-9D6C-C90531601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2129</Words>
  <Characters>13413</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15511</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Michael Carus</dc:creator>
  <cp:lastModifiedBy>Freya</cp:lastModifiedBy>
  <cp:revision>5</cp:revision>
  <cp:lastPrinted>2021-01-28T07:32:00Z</cp:lastPrinted>
  <dcterms:created xsi:type="dcterms:W3CDTF">2021-01-28T07:32:00Z</dcterms:created>
  <dcterms:modified xsi:type="dcterms:W3CDTF">2021-01-28T08:08:00Z</dcterms:modified>
</cp:coreProperties>
</file>