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D794D8" w14:textId="77777777" w:rsidR="002732C8" w:rsidRPr="0036068B" w:rsidRDefault="00DD23E8" w:rsidP="0036068B">
      <w:pPr>
        <w:spacing w:after="160" w:line="278" w:lineRule="auto"/>
        <w:rPr>
          <w:rFonts w:eastAsia="Times New Roman" w:cs="Arial"/>
          <w:b/>
          <w:bCs/>
          <w:sz w:val="24"/>
          <w:szCs w:val="24"/>
          <w:lang w:val="de-DE"/>
        </w:rPr>
      </w:pPr>
      <w:r w:rsidRPr="0036068B">
        <w:rPr>
          <w:rFonts w:eastAsia="Times New Roman" w:cs="Arial"/>
          <w:b/>
          <w:bCs/>
          <w:sz w:val="24"/>
          <w:szCs w:val="24"/>
          <w:lang w:val="de-DE"/>
        </w:rPr>
        <w:t>Presseinformation</w:t>
      </w:r>
    </w:p>
    <w:p w14:paraId="4375F75D" w14:textId="6F48F2CB" w:rsidR="002732C8" w:rsidRPr="0036068B" w:rsidRDefault="00DD23E8" w:rsidP="004F46B1">
      <w:pPr>
        <w:spacing w:after="160" w:line="240" w:lineRule="auto"/>
        <w:rPr>
          <w:rFonts w:ascii="Calibri" w:eastAsia="Times New Roman" w:hAnsi="Calibri" w:cs="Arial Unicode MS"/>
          <w:b/>
          <w:bCs/>
          <w:color w:val="1C5C9A"/>
          <w:sz w:val="38"/>
          <w:szCs w:val="38"/>
          <w:lang w:val="de-DE"/>
        </w:rPr>
      </w:pPr>
      <w:r w:rsidRPr="0036068B">
        <w:rPr>
          <w:rFonts w:ascii="Calibri" w:eastAsia="Times New Roman" w:hAnsi="Calibri" w:cs="Arial Unicode MS"/>
          <w:b/>
          <w:bCs/>
          <w:color w:val="1C5C9A"/>
          <w:sz w:val="38"/>
          <w:szCs w:val="38"/>
          <w:lang w:val="de-DE"/>
        </w:rPr>
        <w:t>Ergonomie in Deutschland: Zwischen gut gemeint und gut gemacht</w:t>
      </w:r>
    </w:p>
    <w:p w14:paraId="1F9F7CE9" w14:textId="5A15F7B8" w:rsidR="002732C8" w:rsidRDefault="00DD23E8" w:rsidP="0036068B">
      <w:pPr>
        <w:numPr>
          <w:ilvl w:val="1"/>
          <w:numId w:val="0"/>
        </w:numPr>
        <w:spacing w:after="160" w:line="278" w:lineRule="auto"/>
        <w:rPr>
          <w:rFonts w:ascii="Calibri" w:eastAsiaTheme="minorHAnsi" w:hAnsi="Calibri" w:cs="Arial Unicode MS"/>
          <w:b/>
          <w:bCs/>
          <w:color w:val="1C5C9A"/>
          <w:sz w:val="24"/>
          <w:szCs w:val="24"/>
          <w:lang w:val="de-DE"/>
        </w:rPr>
      </w:pPr>
      <w:r w:rsidRPr="0036068B">
        <w:rPr>
          <w:rFonts w:ascii="Calibri" w:eastAsiaTheme="minorHAnsi" w:hAnsi="Calibri" w:cs="Arial Unicode MS"/>
          <w:b/>
          <w:bCs/>
          <w:color w:val="1C5C9A"/>
          <w:sz w:val="24"/>
          <w:szCs w:val="24"/>
          <w:lang w:val="de-DE"/>
        </w:rPr>
        <w:t xml:space="preserve">Warum gesunde Arbeit mehr braucht als den richtigen Bürostuhl </w:t>
      </w:r>
    </w:p>
    <w:p w14:paraId="5BCF510B" w14:textId="314C1AE7" w:rsidR="0036068B" w:rsidRPr="0036068B" w:rsidRDefault="002A2AFB" w:rsidP="0036068B">
      <w:pPr>
        <w:numPr>
          <w:ilvl w:val="1"/>
          <w:numId w:val="0"/>
        </w:numPr>
        <w:spacing w:after="160" w:line="278" w:lineRule="auto"/>
        <w:rPr>
          <w:rFonts w:ascii="Calibri" w:eastAsiaTheme="minorHAnsi" w:hAnsi="Calibri" w:cs="Arial Unicode MS"/>
          <w:b/>
          <w:bCs/>
          <w:color w:val="1C5C9A"/>
          <w:sz w:val="24"/>
          <w:szCs w:val="24"/>
          <w:lang w:val="de-DE"/>
        </w:rPr>
      </w:pPr>
      <w:r>
        <w:rPr>
          <w:rFonts w:ascii="Calibri" w:eastAsiaTheme="minorHAnsi" w:hAnsi="Calibri" w:cs="Arial Unicode MS"/>
          <w:b/>
          <w:bCs/>
          <w:noProof/>
          <w:color w:val="1C5C9A"/>
          <w:sz w:val="24"/>
          <w:szCs w:val="24"/>
          <w:lang w:val="de-DE"/>
        </w:rPr>
        <w:drawing>
          <wp:inline distT="0" distB="0" distL="0" distR="0" wp14:anchorId="4FB0D886" wp14:editId="328EB536">
            <wp:extent cx="6188710" cy="4378960"/>
            <wp:effectExtent l="0" t="0" r="2540" b="2540"/>
            <wp:docPr id="161837445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374459" name="Grafik 1618374459"/>
                    <pic:cNvPicPr/>
                  </pic:nvPicPr>
                  <pic:blipFill>
                    <a:blip r:embed="rId11"/>
                    <a:stretch>
                      <a:fillRect/>
                    </a:stretch>
                  </pic:blipFill>
                  <pic:spPr>
                    <a:xfrm>
                      <a:off x="0" y="0"/>
                      <a:ext cx="6188710" cy="4378960"/>
                    </a:xfrm>
                    <a:prstGeom prst="rect">
                      <a:avLst/>
                    </a:prstGeom>
                  </pic:spPr>
                </pic:pic>
              </a:graphicData>
            </a:graphic>
          </wp:inline>
        </w:drawing>
      </w:r>
    </w:p>
    <w:p w14:paraId="3D535781" w14:textId="0BCFFD12" w:rsidR="0053429E" w:rsidRDefault="002A2AFB" w:rsidP="002A2AFB">
      <w:pPr>
        <w:spacing w:line="240" w:lineRule="auto"/>
        <w:rPr>
          <w:rFonts w:ascii="Calibri" w:eastAsia="Calibri" w:hAnsi="Calibri" w:cs="Calibri"/>
          <w:b/>
          <w:bCs/>
          <w:sz w:val="24"/>
          <w:szCs w:val="24"/>
          <w:lang w:val="de-DE" w:eastAsia="de-DE"/>
        </w:rPr>
      </w:pPr>
      <w:r w:rsidRPr="00520471">
        <w:rPr>
          <w:rFonts w:ascii="Calibri" w:eastAsia="Times New Roman" w:hAnsi="Calibri" w:cs="Calibri"/>
          <w:color w:val="000000" w:themeColor="text1"/>
          <w:sz w:val="20"/>
          <w:szCs w:val="20"/>
          <w:lang w:val="de-DE" w:eastAsia="de-DE"/>
        </w:rPr>
        <w:t xml:space="preserve">Ergonomie betrifft </w:t>
      </w:r>
      <w:r w:rsidR="00520471">
        <w:rPr>
          <w:rFonts w:ascii="Calibri" w:eastAsia="Times New Roman" w:hAnsi="Calibri" w:cs="Calibri"/>
          <w:color w:val="000000" w:themeColor="text1"/>
          <w:sz w:val="20"/>
          <w:szCs w:val="20"/>
          <w:lang w:val="de-DE" w:eastAsia="de-DE"/>
        </w:rPr>
        <w:t>alle Arbeitsbereiche</w:t>
      </w:r>
      <w:r w:rsidRPr="00520471">
        <w:rPr>
          <w:rFonts w:ascii="Calibri" w:eastAsia="Times New Roman" w:hAnsi="Calibri" w:cs="Calibri"/>
          <w:color w:val="000000" w:themeColor="text1"/>
          <w:sz w:val="20"/>
          <w:szCs w:val="20"/>
          <w:lang w:val="de-DE" w:eastAsia="de-DE"/>
        </w:rPr>
        <w:t>: Muskel-Skelett-Erkrankungen verursachen hohe Fehlzeiten und Produktionsausfallkosten – betroffen sind nicht nur Büro und Homeoffice, sondern auch Bau, Handwerk, Gebäudereinigung und Pflege. © AGR/KI-generiert</w:t>
      </w:r>
    </w:p>
    <w:p w14:paraId="3FB77CB1" w14:textId="452C44E6" w:rsidR="004D61BD" w:rsidRPr="00C61DB2" w:rsidRDefault="004D61BD" w:rsidP="001A68D3">
      <w:pPr>
        <w:rPr>
          <w:rFonts w:ascii="Calibri" w:eastAsia="Calibri" w:hAnsi="Calibri" w:cs="Calibri"/>
          <w:b/>
          <w:bCs/>
          <w:sz w:val="24"/>
          <w:szCs w:val="24"/>
          <w:lang w:val="de-DE" w:eastAsia="de-DE"/>
        </w:rPr>
      </w:pPr>
      <w:r w:rsidRPr="00453E92">
        <w:rPr>
          <w:rFonts w:ascii="Calibri" w:eastAsia="Calibri" w:hAnsi="Calibri" w:cs="Calibri"/>
          <w:b/>
          <w:bCs/>
          <w:sz w:val="24"/>
          <w:szCs w:val="24"/>
          <w:lang w:val="de-DE" w:eastAsia="de-DE"/>
        </w:rPr>
        <w:t xml:space="preserve">Bremervörde, </w:t>
      </w:r>
      <w:r w:rsidR="00453E92" w:rsidRPr="00453E92">
        <w:rPr>
          <w:rFonts w:ascii="Calibri" w:eastAsia="Calibri" w:hAnsi="Calibri" w:cs="Calibri"/>
          <w:b/>
          <w:bCs/>
          <w:sz w:val="24"/>
          <w:szCs w:val="24"/>
          <w:lang w:val="de-DE" w:eastAsia="de-DE"/>
        </w:rPr>
        <w:t>2</w:t>
      </w:r>
      <w:r w:rsidR="00520471">
        <w:rPr>
          <w:rFonts w:ascii="Calibri" w:eastAsia="Calibri" w:hAnsi="Calibri" w:cs="Calibri"/>
          <w:b/>
          <w:bCs/>
          <w:sz w:val="24"/>
          <w:szCs w:val="24"/>
          <w:lang w:val="de-DE" w:eastAsia="de-DE"/>
        </w:rPr>
        <w:t>9</w:t>
      </w:r>
      <w:r w:rsidR="00453E92" w:rsidRPr="00453E92">
        <w:rPr>
          <w:rFonts w:ascii="Calibri" w:eastAsia="Calibri" w:hAnsi="Calibri" w:cs="Calibri"/>
          <w:b/>
          <w:bCs/>
          <w:sz w:val="24"/>
          <w:szCs w:val="24"/>
          <w:lang w:val="de-DE" w:eastAsia="de-DE"/>
        </w:rPr>
        <w:t>.07.2026</w:t>
      </w:r>
      <w:r w:rsidRPr="00453E92">
        <w:rPr>
          <w:rFonts w:ascii="Calibri" w:eastAsia="Calibri" w:hAnsi="Calibri" w:cs="Calibri"/>
          <w:b/>
          <w:bCs/>
          <w:sz w:val="24"/>
          <w:szCs w:val="24"/>
          <w:lang w:val="de-DE" w:eastAsia="de-DE"/>
        </w:rPr>
        <w:t xml:space="preserve">. </w:t>
      </w:r>
      <w:r w:rsidRPr="004D61BD">
        <w:rPr>
          <w:rFonts w:ascii="Calibri" w:eastAsia="Calibri" w:hAnsi="Calibri" w:cs="Calibri"/>
          <w:b/>
          <w:bCs/>
          <w:sz w:val="24"/>
          <w:szCs w:val="24"/>
          <w:lang w:val="de-DE" w:eastAsia="de-DE"/>
        </w:rPr>
        <w:t xml:space="preserve">Ergonomische Bürostühle, höhenverstellbare Schreibtische und moderne Bildschirmarbeitsplätze gehören in vielen Unternehmen längst zum Standard. Doch dieser Fortschritt erreicht nicht alle Beschäftigten. Besonders im Homeoffice und in körperlich belastenden Berufen wie Bau, Handwerk, Gebäudereinigung und Pflege </w:t>
      </w:r>
      <w:r>
        <w:rPr>
          <w:rFonts w:ascii="Calibri" w:eastAsia="Calibri" w:hAnsi="Calibri" w:cs="Calibri"/>
          <w:b/>
          <w:bCs/>
          <w:sz w:val="24"/>
          <w:szCs w:val="24"/>
          <w:lang w:val="de-DE" w:eastAsia="de-DE"/>
        </w:rPr>
        <w:t>sind ergonomische Bedingungen noch nicht flächendeckend etabliert</w:t>
      </w:r>
      <w:r w:rsidRPr="004D61BD">
        <w:rPr>
          <w:rFonts w:ascii="Calibri" w:eastAsia="Calibri" w:hAnsi="Calibri" w:cs="Calibri"/>
          <w:b/>
          <w:bCs/>
          <w:sz w:val="24"/>
          <w:szCs w:val="24"/>
          <w:lang w:val="de-DE" w:eastAsia="de-DE"/>
        </w:rPr>
        <w:t>. Die Folgen sind erheblich: Muskel-Skelett-Erkrankungen zählen weiterhin zu den häufigsten Ursachen für Fehltage und verursachen hohe volkswirtschaftliche Kosten.</w:t>
      </w:r>
      <w:r>
        <w:rPr>
          <w:rFonts w:ascii="Calibri" w:eastAsia="Calibri" w:hAnsi="Calibri" w:cs="Calibri"/>
          <w:b/>
          <w:bCs/>
          <w:sz w:val="24"/>
          <w:szCs w:val="24"/>
          <w:lang w:val="de-DE" w:eastAsia="de-DE"/>
        </w:rPr>
        <w:t xml:space="preserve"> </w:t>
      </w:r>
      <w:r w:rsidRPr="004D61BD">
        <w:rPr>
          <w:rFonts w:ascii="Calibri" w:eastAsia="Calibri" w:hAnsi="Calibri" w:cs="Calibri"/>
          <w:b/>
          <w:bCs/>
          <w:sz w:val="24"/>
          <w:szCs w:val="24"/>
          <w:lang w:val="de-DE" w:eastAsia="de-DE"/>
        </w:rPr>
        <w:t xml:space="preserve">„Deutschland hat bei der Ergonomie weniger ein Erkenntnisproblem als ein Umsetzungsproblem“, </w:t>
      </w:r>
      <w:r>
        <w:rPr>
          <w:rFonts w:ascii="Calibri" w:eastAsia="Calibri" w:hAnsi="Calibri" w:cs="Calibri"/>
          <w:b/>
          <w:bCs/>
          <w:sz w:val="24"/>
          <w:szCs w:val="24"/>
          <w:lang w:val="de-DE" w:eastAsia="de-DE"/>
        </w:rPr>
        <w:t xml:space="preserve">so </w:t>
      </w:r>
      <w:r w:rsidRPr="004D61BD">
        <w:rPr>
          <w:rFonts w:ascii="Calibri" w:eastAsia="Calibri" w:hAnsi="Calibri" w:cs="Calibri"/>
          <w:b/>
          <w:bCs/>
          <w:sz w:val="24"/>
          <w:szCs w:val="24"/>
          <w:lang w:val="de-DE" w:eastAsia="de-DE"/>
        </w:rPr>
        <w:t xml:space="preserve">Detlef Detjen, Geschäftsführer der Aktion Gesunder Rücken </w:t>
      </w:r>
      <w:r w:rsidRPr="004D61BD">
        <w:rPr>
          <w:rFonts w:ascii="Calibri" w:eastAsia="Calibri" w:hAnsi="Calibri" w:cs="Calibri"/>
          <w:b/>
          <w:bCs/>
          <w:sz w:val="24"/>
          <w:szCs w:val="24"/>
          <w:lang w:val="de-DE" w:eastAsia="de-DE"/>
        </w:rPr>
        <w:lastRenderedPageBreak/>
        <w:t>(AGR) e. V</w:t>
      </w:r>
      <w:r>
        <w:rPr>
          <w:rFonts w:ascii="Calibri" w:eastAsia="Calibri" w:hAnsi="Calibri" w:cs="Calibri"/>
          <w:b/>
          <w:bCs/>
          <w:sz w:val="24"/>
          <w:szCs w:val="24"/>
          <w:lang w:val="de-DE" w:eastAsia="de-DE"/>
        </w:rPr>
        <w:t>.</w:t>
      </w:r>
      <w:r w:rsidR="00A91C5B">
        <w:rPr>
          <w:rFonts w:ascii="Calibri" w:eastAsia="Calibri" w:hAnsi="Calibri" w:cs="Calibri"/>
          <w:b/>
          <w:bCs/>
          <w:sz w:val="24"/>
          <w:szCs w:val="24"/>
          <w:lang w:val="de-DE" w:eastAsia="de-DE"/>
        </w:rPr>
        <w:t xml:space="preserve"> </w:t>
      </w:r>
      <w:r w:rsidR="00A91C5B" w:rsidRPr="00520471">
        <w:rPr>
          <w:rFonts w:ascii="Calibri" w:hAnsi="Calibri" w:cs="Arial Unicode MS"/>
          <w:b/>
          <w:bCs/>
          <w:color w:val="000000" w:themeColor="text1"/>
          <w:sz w:val="24"/>
          <w:szCs w:val="24"/>
          <w:lang w:val="de-DE"/>
        </w:rPr>
        <w:t>Die AGR gibt Orientierung – mit konkreten Tipps für eine</w:t>
      </w:r>
      <w:r w:rsidR="00BA05EC" w:rsidRPr="00520471">
        <w:rPr>
          <w:rFonts w:ascii="Calibri" w:hAnsi="Calibri" w:cs="Arial Unicode MS"/>
          <w:b/>
          <w:bCs/>
          <w:color w:val="000000" w:themeColor="text1"/>
          <w:sz w:val="24"/>
          <w:szCs w:val="24"/>
          <w:lang w:val="de-DE"/>
        </w:rPr>
        <w:t>n</w:t>
      </w:r>
      <w:r w:rsidR="00A91C5B" w:rsidRPr="00520471">
        <w:rPr>
          <w:rFonts w:ascii="Calibri" w:hAnsi="Calibri" w:cs="Arial Unicode MS"/>
          <w:b/>
          <w:bCs/>
          <w:color w:val="000000" w:themeColor="text1"/>
          <w:sz w:val="24"/>
          <w:szCs w:val="24"/>
          <w:lang w:val="de-DE"/>
        </w:rPr>
        <w:t xml:space="preserve"> rückenfreundliche</w:t>
      </w:r>
      <w:r w:rsidR="00BA05EC" w:rsidRPr="00520471">
        <w:rPr>
          <w:rFonts w:ascii="Calibri" w:hAnsi="Calibri" w:cs="Arial Unicode MS"/>
          <w:b/>
          <w:bCs/>
          <w:color w:val="000000" w:themeColor="text1"/>
          <w:sz w:val="24"/>
          <w:szCs w:val="24"/>
          <w:lang w:val="de-DE"/>
        </w:rPr>
        <w:t>n Alltag</w:t>
      </w:r>
      <w:r w:rsidR="00A91C5B" w:rsidRPr="00520471">
        <w:rPr>
          <w:rFonts w:ascii="Calibri" w:hAnsi="Calibri" w:cs="Arial Unicode MS"/>
          <w:b/>
          <w:bCs/>
          <w:color w:val="000000" w:themeColor="text1"/>
          <w:sz w:val="24"/>
          <w:szCs w:val="24"/>
          <w:lang w:val="de-DE"/>
        </w:rPr>
        <w:t xml:space="preserve"> und dem AGR-Gütesiegel für ergonomische Produkte.</w:t>
      </w:r>
      <w:r w:rsidR="00A91C5B">
        <w:rPr>
          <w:rFonts w:ascii="Calibri" w:eastAsia="Calibri" w:hAnsi="Calibri" w:cs="Calibri"/>
          <w:b/>
          <w:bCs/>
          <w:sz w:val="24"/>
          <w:szCs w:val="24"/>
          <w:lang w:val="de-DE" w:eastAsia="de-DE"/>
        </w:rPr>
        <w:t xml:space="preserve"> </w:t>
      </w:r>
    </w:p>
    <w:p w14:paraId="6D0A51C4" w14:textId="15D91EA4" w:rsidR="002732C8" w:rsidRPr="00C61DB2" w:rsidRDefault="004F0C97">
      <w:pPr>
        <w:pStyle w:val="berschrift1"/>
        <w:rPr>
          <w:rFonts w:ascii="Calibri" w:eastAsiaTheme="minorHAnsi" w:hAnsi="Calibri" w:cs="Arial Unicode MS"/>
          <w:color w:val="1C5C9A"/>
          <w:sz w:val="24"/>
          <w:szCs w:val="24"/>
          <w:lang w:val="de-DE"/>
        </w:rPr>
      </w:pPr>
      <w:r>
        <w:rPr>
          <w:rFonts w:ascii="Calibri" w:eastAsiaTheme="minorHAnsi" w:hAnsi="Calibri" w:cs="Arial Unicode MS"/>
          <w:color w:val="1C5C9A"/>
          <w:sz w:val="24"/>
          <w:szCs w:val="24"/>
          <w:lang w:val="de-DE"/>
        </w:rPr>
        <w:t>Gesundes Homeoffice: In kleinen Betrieben fehlt oft die ergonomische Unterstützung</w:t>
      </w:r>
    </w:p>
    <w:p w14:paraId="3FEFABF6" w14:textId="6626B2A8" w:rsidR="002732C8" w:rsidRPr="00C61DB2" w:rsidRDefault="00DD23E8" w:rsidP="00C61DB2">
      <w:pPr>
        <w:spacing w:line="300" w:lineRule="auto"/>
        <w:rPr>
          <w:rFonts w:ascii="Calibri" w:eastAsia="Calibri" w:hAnsi="Calibri" w:cs="Calibri"/>
          <w:sz w:val="24"/>
          <w:szCs w:val="24"/>
          <w:lang w:val="de-DE" w:eastAsia="de-DE"/>
        </w:rPr>
      </w:pPr>
      <w:r w:rsidRPr="00C61DB2">
        <w:rPr>
          <w:rFonts w:ascii="Calibri" w:eastAsia="Calibri" w:hAnsi="Calibri" w:cs="Calibri"/>
          <w:sz w:val="24"/>
          <w:szCs w:val="24"/>
          <w:lang w:val="de-DE" w:eastAsia="de-DE"/>
        </w:rPr>
        <w:t xml:space="preserve">Fast die Hälfte der Beschäftigten in Deutschland arbeitet zumindest zeitweise im Homeoffice, </w:t>
      </w:r>
      <w:r w:rsidR="00EC4564">
        <w:rPr>
          <w:rFonts w:ascii="Calibri" w:eastAsia="Calibri" w:hAnsi="Calibri" w:cs="Calibri"/>
          <w:sz w:val="24"/>
          <w:szCs w:val="24"/>
          <w:lang w:val="de-DE" w:eastAsia="de-DE"/>
        </w:rPr>
        <w:t xml:space="preserve">das </w:t>
      </w:r>
      <w:r w:rsidRPr="00C61DB2">
        <w:rPr>
          <w:rFonts w:ascii="Calibri" w:eastAsia="Calibri" w:hAnsi="Calibri" w:cs="Calibri"/>
          <w:sz w:val="24"/>
          <w:szCs w:val="24"/>
          <w:lang w:val="de-DE" w:eastAsia="de-DE"/>
        </w:rPr>
        <w:t>zeigen aktuelle Erhebungen der Deutschen Gesetzlichen Unfallversicherung (DGUV). Doch</w:t>
      </w:r>
      <w:r w:rsidR="00381A0E">
        <w:rPr>
          <w:rFonts w:ascii="Calibri" w:eastAsia="Calibri" w:hAnsi="Calibri" w:cs="Calibri"/>
          <w:sz w:val="24"/>
          <w:szCs w:val="24"/>
          <w:lang w:val="de-DE" w:eastAsia="de-DE"/>
        </w:rPr>
        <w:t xml:space="preserve"> längst</w:t>
      </w:r>
      <w:r w:rsidRPr="00C61DB2">
        <w:rPr>
          <w:rFonts w:ascii="Calibri" w:eastAsia="Calibri" w:hAnsi="Calibri" w:cs="Calibri"/>
          <w:sz w:val="24"/>
          <w:szCs w:val="24"/>
          <w:lang w:val="de-DE" w:eastAsia="de-DE"/>
        </w:rPr>
        <w:t xml:space="preserve"> nicht alle erhalten Unterstützung bei der ergonomischen Gestaltung ihres</w:t>
      </w:r>
      <w:r w:rsidR="00381A0E">
        <w:rPr>
          <w:rFonts w:ascii="Calibri" w:eastAsia="Calibri" w:hAnsi="Calibri" w:cs="Calibri"/>
          <w:sz w:val="24"/>
          <w:szCs w:val="24"/>
          <w:lang w:val="de-DE" w:eastAsia="de-DE"/>
        </w:rPr>
        <w:t xml:space="preserve"> heimischen</w:t>
      </w:r>
      <w:r w:rsidRPr="00C61DB2">
        <w:rPr>
          <w:rFonts w:ascii="Calibri" w:eastAsia="Calibri" w:hAnsi="Calibri" w:cs="Calibri"/>
          <w:sz w:val="24"/>
          <w:szCs w:val="24"/>
          <w:lang w:val="de-DE" w:eastAsia="de-DE"/>
        </w:rPr>
        <w:t xml:space="preserve"> Arbeitsplatzes. </w:t>
      </w:r>
      <w:r w:rsidR="00B3254A" w:rsidRPr="00B3254A">
        <w:rPr>
          <w:rFonts w:ascii="Calibri" w:eastAsia="Calibri" w:hAnsi="Calibri" w:cs="Calibri"/>
          <w:sz w:val="24"/>
          <w:szCs w:val="24"/>
          <w:lang w:val="de-DE" w:eastAsia="de-DE"/>
        </w:rPr>
        <w:t xml:space="preserve">Unterschiede zeigen sich vor </w:t>
      </w:r>
      <w:r w:rsidR="00CC1E31">
        <w:rPr>
          <w:rFonts w:ascii="Calibri" w:eastAsia="Calibri" w:hAnsi="Calibri" w:cs="Calibri"/>
          <w:sz w:val="24"/>
          <w:szCs w:val="24"/>
          <w:lang w:val="de-DE" w:eastAsia="de-DE"/>
        </w:rPr>
        <w:t xml:space="preserve">allem </w:t>
      </w:r>
      <w:r w:rsidR="00B3254A" w:rsidRPr="00B3254A">
        <w:rPr>
          <w:rFonts w:ascii="Calibri" w:eastAsia="Calibri" w:hAnsi="Calibri" w:cs="Calibri"/>
          <w:sz w:val="24"/>
          <w:szCs w:val="24"/>
          <w:lang w:val="de-DE" w:eastAsia="de-DE"/>
        </w:rPr>
        <w:t>in verschiedenen Betriebsgrößen</w:t>
      </w:r>
      <w:r w:rsidRPr="00C61DB2">
        <w:rPr>
          <w:rFonts w:ascii="Calibri" w:eastAsia="Calibri" w:hAnsi="Calibri" w:cs="Calibri"/>
          <w:sz w:val="24"/>
          <w:szCs w:val="24"/>
          <w:lang w:val="de-DE" w:eastAsia="de-DE"/>
        </w:rPr>
        <w:t xml:space="preserve">: Während große Unternehmen und die öffentliche Verwaltung ihre Beschäftigten häufig umfassend begleiten, fehlen in kleineren Betrieben vielfach konkrete Hinweise zu Ausstattung, Bewegung und gesundem Arbeiten. </w:t>
      </w:r>
    </w:p>
    <w:p w14:paraId="68A4DB99" w14:textId="4E5C0F95" w:rsidR="002732C8" w:rsidRPr="00C61DB2" w:rsidRDefault="00DD23E8" w:rsidP="00C61DB2">
      <w:pPr>
        <w:spacing w:line="300" w:lineRule="auto"/>
        <w:rPr>
          <w:rFonts w:ascii="Calibri" w:eastAsia="Calibri" w:hAnsi="Calibri" w:cs="Calibri"/>
          <w:sz w:val="24"/>
          <w:szCs w:val="24"/>
          <w:lang w:val="de-DE" w:eastAsia="de-DE"/>
        </w:rPr>
      </w:pPr>
      <w:r w:rsidRPr="00C61DB2">
        <w:rPr>
          <w:rFonts w:ascii="Calibri" w:eastAsia="Calibri" w:hAnsi="Calibri" w:cs="Calibri"/>
          <w:sz w:val="24"/>
          <w:szCs w:val="24"/>
          <w:lang w:val="de-DE" w:eastAsia="de-DE"/>
        </w:rPr>
        <w:t>„Viele Menschen richten ihren Arbeitsplatz zu Hause zunächst pragmatisch ein: der Küchenstuhl, der Laptop auf dem Wohnzimmertisch, wenig Bewegung</w:t>
      </w:r>
      <w:r w:rsidR="00381A0E">
        <w:rPr>
          <w:rFonts w:ascii="Calibri" w:eastAsia="Calibri" w:hAnsi="Calibri" w:cs="Calibri"/>
          <w:sz w:val="24"/>
          <w:szCs w:val="24"/>
          <w:lang w:val="de-DE" w:eastAsia="de-DE"/>
        </w:rPr>
        <w:t xml:space="preserve"> zwischendurch</w:t>
      </w:r>
      <w:r w:rsidRPr="00C61DB2">
        <w:rPr>
          <w:rFonts w:ascii="Calibri" w:eastAsia="Calibri" w:hAnsi="Calibri" w:cs="Calibri"/>
          <w:sz w:val="24"/>
          <w:szCs w:val="24"/>
          <w:lang w:val="de-DE" w:eastAsia="de-DE"/>
        </w:rPr>
        <w:t>. Was kurzfristig funktioniert, kann langfristig Beschwerden begünstigen. Arbeitgeber können hier wirksam unterstützen</w:t>
      </w:r>
      <w:r w:rsidR="00DE30F3">
        <w:rPr>
          <w:rFonts w:ascii="Calibri" w:eastAsia="Calibri" w:hAnsi="Calibri" w:cs="Calibri"/>
          <w:sz w:val="24"/>
          <w:szCs w:val="24"/>
          <w:lang w:val="de-DE" w:eastAsia="de-DE"/>
        </w:rPr>
        <w:t>:</w:t>
      </w:r>
      <w:r w:rsidRPr="00C61DB2">
        <w:rPr>
          <w:rFonts w:ascii="Calibri" w:eastAsia="Calibri" w:hAnsi="Calibri" w:cs="Calibri"/>
          <w:sz w:val="24"/>
          <w:szCs w:val="24"/>
          <w:lang w:val="de-DE" w:eastAsia="de-DE"/>
        </w:rPr>
        <w:t xml:space="preserve"> mit klaren Empfehlungen, passender Ausstattung und einer Beratung, die sich am tatsächlichen Arbeitsalltag orientiert“</w:t>
      </w:r>
      <w:r w:rsidR="00262B83">
        <w:rPr>
          <w:rFonts w:ascii="Calibri" w:eastAsia="Calibri" w:hAnsi="Calibri" w:cs="Calibri"/>
          <w:sz w:val="24"/>
          <w:szCs w:val="24"/>
          <w:lang w:val="de-DE" w:eastAsia="de-DE"/>
        </w:rPr>
        <w:t xml:space="preserve">, </w:t>
      </w:r>
      <w:r w:rsidR="00E17960">
        <w:rPr>
          <w:rFonts w:ascii="Calibri" w:eastAsia="Calibri" w:hAnsi="Calibri" w:cs="Calibri"/>
          <w:sz w:val="24"/>
          <w:szCs w:val="24"/>
          <w:lang w:val="de-DE" w:eastAsia="de-DE"/>
        </w:rPr>
        <w:t>rät der Rückenexperte.</w:t>
      </w:r>
    </w:p>
    <w:p w14:paraId="1789779E" w14:textId="3CCEB3C7" w:rsidR="002732C8" w:rsidRPr="00C61DB2" w:rsidRDefault="00DD23E8" w:rsidP="00C61DB2">
      <w:pPr>
        <w:spacing w:line="300" w:lineRule="auto"/>
        <w:rPr>
          <w:rFonts w:ascii="Calibri" w:eastAsia="Calibri" w:hAnsi="Calibri" w:cs="Calibri"/>
          <w:sz w:val="24"/>
          <w:szCs w:val="24"/>
          <w:lang w:val="de-DE" w:eastAsia="de-DE"/>
        </w:rPr>
      </w:pPr>
      <w:r w:rsidRPr="00C61DB2">
        <w:rPr>
          <w:rFonts w:ascii="Calibri" w:eastAsia="Calibri" w:hAnsi="Calibri" w:cs="Calibri"/>
          <w:sz w:val="24"/>
          <w:szCs w:val="24"/>
          <w:lang w:val="de-DE" w:eastAsia="de-DE"/>
        </w:rPr>
        <w:t>Dabei geht es um mehr als einen geeigneten Stuhl und einen ausreichend großen Bildschirm. Gute Lichtverhältnisse, regelmäßige Bewegungspausen und der Wechsel zwischen Sitzen, Stehen und Bewegen gehören ebenso zu einer gesunden Arbeitsgestaltung. Auch die Arbeitsorganisation spielt eine wichtige Rolle: Klare Absprachen zu Erreichbarkeit und Pausen helfen dabei, flexible</w:t>
      </w:r>
      <w:r w:rsidR="004F0C97">
        <w:rPr>
          <w:rFonts w:ascii="Calibri" w:eastAsia="Calibri" w:hAnsi="Calibri" w:cs="Calibri"/>
          <w:sz w:val="24"/>
          <w:szCs w:val="24"/>
          <w:lang w:val="de-DE" w:eastAsia="de-DE"/>
        </w:rPr>
        <w:t xml:space="preserve">s </w:t>
      </w:r>
      <w:r w:rsidRPr="00C61DB2">
        <w:rPr>
          <w:rFonts w:ascii="Calibri" w:eastAsia="Calibri" w:hAnsi="Calibri" w:cs="Calibri"/>
          <w:sz w:val="24"/>
          <w:szCs w:val="24"/>
          <w:lang w:val="de-DE" w:eastAsia="de-DE"/>
        </w:rPr>
        <w:t>Arbeit</w:t>
      </w:r>
      <w:r w:rsidR="004F0C97">
        <w:rPr>
          <w:rFonts w:ascii="Calibri" w:eastAsia="Calibri" w:hAnsi="Calibri" w:cs="Calibri"/>
          <w:sz w:val="24"/>
          <w:szCs w:val="24"/>
          <w:lang w:val="de-DE" w:eastAsia="de-DE"/>
        </w:rPr>
        <w:t xml:space="preserve">en im Homeoffice </w:t>
      </w:r>
      <w:r w:rsidR="00A35328">
        <w:rPr>
          <w:rFonts w:ascii="Calibri" w:eastAsia="Calibri" w:hAnsi="Calibri" w:cs="Calibri"/>
          <w:sz w:val="24"/>
          <w:szCs w:val="24"/>
          <w:lang w:val="de-DE" w:eastAsia="de-DE"/>
        </w:rPr>
        <w:t xml:space="preserve">auch mental </w:t>
      </w:r>
      <w:r w:rsidR="004F0C97">
        <w:rPr>
          <w:rFonts w:ascii="Calibri" w:eastAsia="Calibri" w:hAnsi="Calibri" w:cs="Calibri"/>
          <w:sz w:val="24"/>
          <w:szCs w:val="24"/>
          <w:lang w:val="de-DE" w:eastAsia="de-DE"/>
        </w:rPr>
        <w:t>gesund zu gestalten.</w:t>
      </w:r>
      <w:r w:rsidRPr="00C61DB2">
        <w:rPr>
          <w:rFonts w:ascii="Calibri" w:eastAsia="Calibri" w:hAnsi="Calibri" w:cs="Calibri"/>
          <w:sz w:val="24"/>
          <w:szCs w:val="24"/>
          <w:lang w:val="de-DE" w:eastAsia="de-DE"/>
        </w:rPr>
        <w:t xml:space="preserve"> </w:t>
      </w:r>
    </w:p>
    <w:p w14:paraId="0FBEA59E" w14:textId="69436ACA" w:rsidR="002732C8" w:rsidRPr="007C5F5F" w:rsidRDefault="00C151A0">
      <w:pPr>
        <w:pStyle w:val="berschrift1"/>
        <w:rPr>
          <w:rFonts w:ascii="Calibri" w:eastAsiaTheme="minorHAnsi" w:hAnsi="Calibri" w:cs="Arial Unicode MS"/>
          <w:color w:val="1C5C9A"/>
          <w:sz w:val="24"/>
          <w:szCs w:val="24"/>
          <w:lang w:val="de-DE"/>
        </w:rPr>
      </w:pPr>
      <w:r>
        <w:rPr>
          <w:rFonts w:ascii="Calibri" w:eastAsiaTheme="minorHAnsi" w:hAnsi="Calibri" w:cs="Arial Unicode MS"/>
          <w:color w:val="1C5C9A"/>
          <w:sz w:val="24"/>
          <w:szCs w:val="24"/>
          <w:lang w:val="de-DE"/>
        </w:rPr>
        <w:t xml:space="preserve">Gute </w:t>
      </w:r>
      <w:r w:rsidR="00DD23E8" w:rsidRPr="007C5F5F">
        <w:rPr>
          <w:rFonts w:ascii="Calibri" w:eastAsiaTheme="minorHAnsi" w:hAnsi="Calibri" w:cs="Arial Unicode MS"/>
          <w:color w:val="1C5C9A"/>
          <w:sz w:val="24"/>
          <w:szCs w:val="24"/>
          <w:lang w:val="de-DE"/>
        </w:rPr>
        <w:t xml:space="preserve">Ergonomie </w:t>
      </w:r>
      <w:r>
        <w:rPr>
          <w:rFonts w:ascii="Calibri" w:eastAsiaTheme="minorHAnsi" w:hAnsi="Calibri" w:cs="Arial Unicode MS"/>
          <w:color w:val="1C5C9A"/>
          <w:sz w:val="24"/>
          <w:szCs w:val="24"/>
          <w:lang w:val="de-DE"/>
        </w:rPr>
        <w:t>beginnt vor der Belastung</w:t>
      </w:r>
    </w:p>
    <w:p w14:paraId="01089323" w14:textId="47DA949D" w:rsidR="001A68D3" w:rsidRPr="001A68D3" w:rsidRDefault="001A68D3" w:rsidP="001A68D3">
      <w:pPr>
        <w:rPr>
          <w:rFonts w:ascii="Calibri" w:eastAsia="Calibri" w:hAnsi="Calibri" w:cs="Calibri"/>
          <w:sz w:val="24"/>
          <w:szCs w:val="24"/>
          <w:lang w:val="de-DE" w:eastAsia="de-DE"/>
        </w:rPr>
      </w:pPr>
      <w:r w:rsidRPr="001A68D3">
        <w:rPr>
          <w:rFonts w:ascii="Calibri" w:eastAsia="Calibri" w:hAnsi="Calibri" w:cs="Calibri"/>
          <w:sz w:val="24"/>
          <w:szCs w:val="24"/>
          <w:lang w:val="de-DE" w:eastAsia="de-DE"/>
        </w:rPr>
        <w:t>Der Blick auf den Bildschirmarbeitsplatz greift jedoch zu kurz</w:t>
      </w:r>
      <w:r w:rsidR="00DD23E8" w:rsidRPr="007C5F5F">
        <w:rPr>
          <w:rFonts w:ascii="Calibri" w:eastAsia="Calibri" w:hAnsi="Calibri" w:cs="Calibri"/>
          <w:sz w:val="24"/>
          <w:szCs w:val="24"/>
          <w:lang w:val="de-DE" w:eastAsia="de-DE"/>
        </w:rPr>
        <w:t xml:space="preserve">. </w:t>
      </w:r>
      <w:r w:rsidRPr="001A68D3">
        <w:rPr>
          <w:rFonts w:ascii="Calibri" w:eastAsia="Calibri" w:hAnsi="Calibri" w:cs="Calibri"/>
          <w:sz w:val="24"/>
          <w:szCs w:val="24"/>
          <w:lang w:val="de-DE" w:eastAsia="de-DE"/>
        </w:rPr>
        <w:t>Besonders groß ist der Handlungsbedarf dort, wo schwere Lasten, ungünstige Körperhaltungen und sich ständig wiederholende Bewegungen zum Berufsalltag gehören.</w:t>
      </w:r>
    </w:p>
    <w:p w14:paraId="1FE4613D" w14:textId="143791F7" w:rsidR="002732C8" w:rsidRPr="007C5F5F" w:rsidRDefault="0004088B" w:rsidP="00DE30F3">
      <w:pPr>
        <w:pStyle w:val="Textkrper"/>
        <w:spacing w:line="276" w:lineRule="auto"/>
        <w:rPr>
          <w:rFonts w:ascii="Calibri" w:eastAsia="Calibri" w:hAnsi="Calibri" w:cs="Calibri"/>
          <w:sz w:val="24"/>
          <w:szCs w:val="24"/>
          <w:lang w:val="de-DE" w:eastAsia="de-DE"/>
        </w:rPr>
      </w:pPr>
      <w:r w:rsidRPr="001A68D3">
        <w:rPr>
          <w:rFonts w:ascii="Calibri" w:eastAsia="Calibri" w:hAnsi="Calibri" w:cs="Calibri"/>
          <w:sz w:val="24"/>
          <w:szCs w:val="24"/>
          <w:lang w:val="de-DE" w:eastAsia="de-DE"/>
        </w:rPr>
        <w:t>Auf dem Bau und im Handwerk belasten Tätigkeiten wie Estrichlegen, Schaufeln oder das kniende Verlegen von Fliesen den Körper besonders</w:t>
      </w:r>
      <w:r w:rsidR="00DD23E8" w:rsidRPr="007C5F5F">
        <w:rPr>
          <w:rFonts w:ascii="Calibri" w:eastAsia="Calibri" w:hAnsi="Calibri" w:cs="Calibri"/>
          <w:sz w:val="24"/>
          <w:szCs w:val="24"/>
          <w:lang w:val="de-DE" w:eastAsia="de-DE"/>
        </w:rPr>
        <w:t xml:space="preserve">. Solche </w:t>
      </w:r>
      <w:r w:rsidR="001A68D3">
        <w:rPr>
          <w:rFonts w:ascii="Calibri" w:eastAsia="Calibri" w:hAnsi="Calibri" w:cs="Calibri"/>
          <w:sz w:val="24"/>
          <w:szCs w:val="24"/>
          <w:lang w:val="de-DE" w:eastAsia="de-DE"/>
        </w:rPr>
        <w:t>Arbeiten</w:t>
      </w:r>
      <w:r w:rsidR="001A68D3" w:rsidRPr="007C5F5F">
        <w:rPr>
          <w:rFonts w:ascii="Calibri" w:eastAsia="Calibri" w:hAnsi="Calibri" w:cs="Calibri"/>
          <w:sz w:val="24"/>
          <w:szCs w:val="24"/>
          <w:lang w:val="de-DE" w:eastAsia="de-DE"/>
        </w:rPr>
        <w:t xml:space="preserve"> </w:t>
      </w:r>
      <w:r w:rsidR="00DD23E8" w:rsidRPr="007C5F5F">
        <w:rPr>
          <w:rFonts w:ascii="Calibri" w:eastAsia="Calibri" w:hAnsi="Calibri" w:cs="Calibri"/>
          <w:sz w:val="24"/>
          <w:szCs w:val="24"/>
          <w:lang w:val="de-DE" w:eastAsia="de-DE"/>
        </w:rPr>
        <w:t xml:space="preserve">beanspruchen Muskeln und Gelenke über viele Stunden hinweg. Muskel-Skelett-Erkrankungen gehören deshalb gerade im Handwerk zu den häufigsten Ursachen für Fehlzeiten. </w:t>
      </w:r>
    </w:p>
    <w:p w14:paraId="0BAB3F6D" w14:textId="77777777" w:rsidR="00BF5FC4" w:rsidRPr="00BF5FC4" w:rsidRDefault="00B3254A" w:rsidP="00DE30F3">
      <w:pPr>
        <w:pStyle w:val="Textkrper"/>
        <w:spacing w:line="276" w:lineRule="auto"/>
        <w:rPr>
          <w:rFonts w:ascii="Calibri" w:eastAsia="Calibri" w:hAnsi="Calibri" w:cs="Calibri"/>
          <w:sz w:val="24"/>
          <w:szCs w:val="24"/>
          <w:lang w:val="de-DE" w:eastAsia="de-DE"/>
        </w:rPr>
      </w:pPr>
      <w:r>
        <w:rPr>
          <w:rFonts w:ascii="Calibri" w:eastAsia="Calibri" w:hAnsi="Calibri" w:cs="Calibri"/>
          <w:sz w:val="24"/>
          <w:szCs w:val="24"/>
          <w:lang w:val="de-DE" w:eastAsia="de-DE"/>
        </w:rPr>
        <w:t>Auch i</w:t>
      </w:r>
      <w:r w:rsidR="00DD23E8" w:rsidRPr="007C5F5F">
        <w:rPr>
          <w:rFonts w:ascii="Calibri" w:eastAsia="Calibri" w:hAnsi="Calibri" w:cs="Calibri"/>
          <w:sz w:val="24"/>
          <w:szCs w:val="24"/>
          <w:lang w:val="de-DE" w:eastAsia="de-DE"/>
        </w:rPr>
        <w:t xml:space="preserve">n der Gebäudereinigung summieren sich Belastungen über die gesamte Arbeitsschicht. </w:t>
      </w:r>
      <w:r w:rsidR="00BF5FC4" w:rsidRPr="00BF5FC4">
        <w:rPr>
          <w:rFonts w:ascii="Calibri" w:eastAsia="Calibri" w:hAnsi="Calibri" w:cs="Calibri"/>
          <w:sz w:val="24"/>
          <w:szCs w:val="24"/>
          <w:lang w:val="de-DE" w:eastAsia="de-DE"/>
        </w:rPr>
        <w:t xml:space="preserve">Wiederkehrende Wischbewegungen, nicht angepasste Arbeitsgeräte sowie das Schieben oder Tragen schwerer Geräte beanspruchen Rücken, Schultern und Gelenke stark. Höhenverstellbare </w:t>
      </w:r>
      <w:r w:rsidR="00BF5FC4" w:rsidRPr="00BF5FC4">
        <w:rPr>
          <w:rFonts w:ascii="Calibri" w:eastAsia="Calibri" w:hAnsi="Calibri" w:cs="Calibri"/>
          <w:sz w:val="24"/>
          <w:szCs w:val="24"/>
          <w:lang w:val="de-DE" w:eastAsia="de-DE"/>
        </w:rPr>
        <w:lastRenderedPageBreak/>
        <w:t>Teleskopstiele, ergonomische Griffe und geeignete Transportlösungen können die körperliche Belastung spürbar reduzieren.</w:t>
      </w:r>
    </w:p>
    <w:p w14:paraId="350E0156" w14:textId="2912EF0C" w:rsidR="002732C8" w:rsidRDefault="00DD23E8" w:rsidP="00DE30F3">
      <w:pPr>
        <w:pStyle w:val="Textkrper"/>
        <w:spacing w:line="276" w:lineRule="auto"/>
        <w:rPr>
          <w:rFonts w:ascii="Calibri" w:eastAsia="Calibri" w:hAnsi="Calibri" w:cs="Calibri"/>
          <w:sz w:val="24"/>
          <w:szCs w:val="24"/>
          <w:lang w:val="de-DE" w:eastAsia="de-DE"/>
        </w:rPr>
      </w:pPr>
      <w:r w:rsidRPr="007C5F5F">
        <w:rPr>
          <w:rFonts w:ascii="Calibri" w:eastAsia="Calibri" w:hAnsi="Calibri" w:cs="Calibri"/>
          <w:sz w:val="24"/>
          <w:szCs w:val="24"/>
          <w:lang w:val="de-DE" w:eastAsia="de-DE"/>
        </w:rPr>
        <w:t xml:space="preserve">In der Pflege kommen besondere Herausforderungen hinzu: Menschen lassen sich nicht wie genormte Lasten bewegen. </w:t>
      </w:r>
      <w:r w:rsidR="00BF5FC4" w:rsidRPr="00833EB7">
        <w:rPr>
          <w:rFonts w:ascii="Calibri" w:eastAsia="Calibri" w:hAnsi="Calibri" w:cs="Calibri"/>
          <w:sz w:val="24"/>
          <w:szCs w:val="24"/>
          <w:lang w:val="de-DE" w:eastAsia="de-DE"/>
        </w:rPr>
        <w:t xml:space="preserve">Pflegekräfte versorgen Menschen, die nur eingeschränkt mithelfen können, unvermittelt das Gleichgewicht verlieren oder unter beengten räumlichen Bedingungen versorgt werden. </w:t>
      </w:r>
      <w:r w:rsidRPr="007C5F5F">
        <w:rPr>
          <w:rFonts w:ascii="Calibri" w:eastAsia="Calibri" w:hAnsi="Calibri" w:cs="Calibri"/>
          <w:sz w:val="24"/>
          <w:szCs w:val="24"/>
          <w:lang w:val="de-DE" w:eastAsia="de-DE"/>
        </w:rPr>
        <w:t xml:space="preserve">Höhenverstellbare Pflegebetten, Transfer- und Aufstehhilfen sowie ausreichend Platz am Bett sind deshalb ebenso wichtig wie eine Arbeitsorganisation, die </w:t>
      </w:r>
      <w:r w:rsidR="00BF5FC4">
        <w:rPr>
          <w:rFonts w:ascii="Calibri" w:eastAsia="Calibri" w:hAnsi="Calibri" w:cs="Calibri"/>
          <w:sz w:val="24"/>
          <w:szCs w:val="24"/>
          <w:lang w:val="de-DE" w:eastAsia="de-DE"/>
        </w:rPr>
        <w:t>den Einsatz dieser Hilfsmittel</w:t>
      </w:r>
      <w:r w:rsidRPr="007C5F5F">
        <w:rPr>
          <w:rFonts w:ascii="Calibri" w:eastAsia="Calibri" w:hAnsi="Calibri" w:cs="Calibri"/>
          <w:sz w:val="24"/>
          <w:szCs w:val="24"/>
          <w:lang w:val="de-DE" w:eastAsia="de-DE"/>
        </w:rPr>
        <w:t xml:space="preserve"> im entscheidenden Moment ermöglicht. </w:t>
      </w:r>
    </w:p>
    <w:p w14:paraId="3C1AA3B8" w14:textId="40D47C1B" w:rsidR="00C151A0" w:rsidRPr="00C151A0" w:rsidRDefault="008202B9" w:rsidP="008202B9">
      <w:pPr>
        <w:pStyle w:val="Textkrper"/>
        <w:spacing w:line="276" w:lineRule="auto"/>
        <w:rPr>
          <w:rFonts w:ascii="Calibri" w:eastAsia="Calibri" w:hAnsi="Calibri" w:cs="Calibri"/>
          <w:sz w:val="24"/>
          <w:szCs w:val="24"/>
          <w:lang w:val="de-DE" w:eastAsia="de-DE"/>
        </w:rPr>
      </w:pPr>
      <w:r w:rsidRPr="008202B9">
        <w:rPr>
          <w:rFonts w:ascii="Calibri" w:eastAsia="Calibri" w:hAnsi="Calibri" w:cs="Calibri"/>
          <w:sz w:val="24"/>
          <w:szCs w:val="24"/>
          <w:lang w:val="de-DE" w:eastAsia="de-DE"/>
        </w:rPr>
        <w:t>„Ergonomische Lösungen entfalten dann ihre volle Wirkung, wenn sie im Arbeitsalltag selbstverständlich verfügbar sind und genutzt werden können“, betont Detjen. „Ob Hebehilfe, Bürostuhl oder Bewegungspause: Entscheidend ist, dass gesunde Arbeit einfach Teil des täglichen Ablaufs wird.“</w:t>
      </w:r>
    </w:p>
    <w:p w14:paraId="5CE3EF2F" w14:textId="567FE05C" w:rsidR="00DD23E8" w:rsidRDefault="00DD23E8" w:rsidP="00DD23E8">
      <w:pPr>
        <w:spacing w:before="300" w:after="150" w:line="240" w:lineRule="auto"/>
        <w:rPr>
          <w:rFonts w:ascii="Calibri" w:eastAsiaTheme="minorHAnsi" w:hAnsi="Calibri" w:cs="Arial Unicode MS"/>
          <w:b/>
          <w:bCs/>
          <w:color w:val="1C5C9A"/>
          <w:sz w:val="24"/>
          <w:szCs w:val="24"/>
          <w:lang w:val="de-DE"/>
        </w:rPr>
      </w:pPr>
      <w:r w:rsidRPr="00CD3781">
        <w:rPr>
          <w:rFonts w:ascii="Calibri" w:eastAsiaTheme="minorHAnsi" w:hAnsi="Calibri" w:cs="Arial Unicode MS"/>
          <w:b/>
          <w:bCs/>
          <w:color w:val="1C5C9A"/>
          <w:sz w:val="24"/>
          <w:szCs w:val="24"/>
          <w:lang w:val="de-DE"/>
        </w:rPr>
        <w:t xml:space="preserve">Fazit: </w:t>
      </w:r>
      <w:r w:rsidRPr="00DD23E8">
        <w:rPr>
          <w:rFonts w:ascii="Calibri" w:eastAsiaTheme="minorHAnsi" w:hAnsi="Calibri" w:cs="Arial Unicode MS"/>
          <w:b/>
          <w:bCs/>
          <w:color w:val="1C5C9A"/>
          <w:sz w:val="24"/>
          <w:szCs w:val="24"/>
          <w:lang w:val="de-DE"/>
        </w:rPr>
        <w:t xml:space="preserve">Ergonomie ist eine Investition in Gesundheit und Arbeitsfähigkeit </w:t>
      </w:r>
    </w:p>
    <w:p w14:paraId="4C73F616" w14:textId="23BF53D5" w:rsidR="000446F9" w:rsidRDefault="000446F9" w:rsidP="00A91C5B">
      <w:pPr>
        <w:rPr>
          <w:rFonts w:ascii="Calibri" w:eastAsia="Calibri" w:hAnsi="Calibri" w:cs="Calibri"/>
          <w:sz w:val="24"/>
          <w:szCs w:val="24"/>
          <w:lang w:val="de-DE" w:eastAsia="de-DE"/>
        </w:rPr>
      </w:pPr>
      <w:r w:rsidRPr="000446F9">
        <w:rPr>
          <w:rFonts w:ascii="Calibri" w:eastAsia="Calibri" w:hAnsi="Calibri" w:cs="Calibri"/>
          <w:sz w:val="24"/>
          <w:szCs w:val="24"/>
          <w:lang w:val="de-DE" w:eastAsia="de-DE"/>
        </w:rPr>
        <w:t xml:space="preserve">Deutschland hat beim Thema Ergonomie bereits viel erreicht. Das größte Potenzial liegt nun darin, vorhandenes Wissen konsequent in den Arbeitsalltag zu übertragen. Dafür müssen Arbeitsplätze, </w:t>
      </w:r>
      <w:r w:rsidR="00FB6B42">
        <w:rPr>
          <w:rFonts w:ascii="Calibri" w:eastAsia="Calibri" w:hAnsi="Calibri" w:cs="Calibri"/>
          <w:sz w:val="24"/>
          <w:szCs w:val="24"/>
          <w:lang w:val="de-DE" w:eastAsia="de-DE"/>
        </w:rPr>
        <w:t>-</w:t>
      </w:r>
      <w:r w:rsidR="00FB6B42" w:rsidRPr="000446F9">
        <w:rPr>
          <w:rFonts w:ascii="Calibri" w:eastAsia="Calibri" w:hAnsi="Calibri" w:cs="Calibri"/>
          <w:sz w:val="24"/>
          <w:szCs w:val="24"/>
          <w:lang w:val="de-DE" w:eastAsia="de-DE"/>
        </w:rPr>
        <w:t xml:space="preserve">mittel </w:t>
      </w:r>
      <w:r w:rsidRPr="000446F9">
        <w:rPr>
          <w:rFonts w:ascii="Calibri" w:eastAsia="Calibri" w:hAnsi="Calibri" w:cs="Calibri"/>
          <w:sz w:val="24"/>
          <w:szCs w:val="24"/>
          <w:lang w:val="de-DE" w:eastAsia="de-DE"/>
        </w:rPr>
        <w:t>un</w:t>
      </w:r>
      <w:r w:rsidR="00FB6B42">
        <w:rPr>
          <w:rFonts w:ascii="Calibri" w:eastAsia="Calibri" w:hAnsi="Calibri" w:cs="Calibri"/>
          <w:sz w:val="24"/>
          <w:szCs w:val="24"/>
          <w:lang w:val="de-DE" w:eastAsia="de-DE"/>
        </w:rPr>
        <w:t>d -</w:t>
      </w:r>
      <w:r w:rsidRPr="000446F9">
        <w:rPr>
          <w:rFonts w:ascii="Calibri" w:eastAsia="Calibri" w:hAnsi="Calibri" w:cs="Calibri"/>
          <w:sz w:val="24"/>
          <w:szCs w:val="24"/>
          <w:lang w:val="de-DE" w:eastAsia="de-DE"/>
        </w:rPr>
        <w:t xml:space="preserve">abläufe gemeinsam betrachtet werden: mit passender Ausstattung, verständlicher fachlicher Begleitung und genügend Raum </w:t>
      </w:r>
      <w:r w:rsidR="00886D01">
        <w:rPr>
          <w:rFonts w:ascii="Calibri" w:eastAsia="Calibri" w:hAnsi="Calibri" w:cs="Calibri"/>
          <w:sz w:val="24"/>
          <w:szCs w:val="24"/>
          <w:lang w:val="de-DE" w:eastAsia="de-DE"/>
        </w:rPr>
        <w:t xml:space="preserve">und Zeit </w:t>
      </w:r>
      <w:r w:rsidRPr="000446F9">
        <w:rPr>
          <w:rFonts w:ascii="Calibri" w:eastAsia="Calibri" w:hAnsi="Calibri" w:cs="Calibri"/>
          <w:sz w:val="24"/>
          <w:szCs w:val="24"/>
          <w:lang w:val="de-DE" w:eastAsia="de-DE"/>
        </w:rPr>
        <w:t>für Bewegung.</w:t>
      </w:r>
      <w:r>
        <w:rPr>
          <w:rFonts w:ascii="Calibri" w:eastAsia="Calibri" w:hAnsi="Calibri" w:cs="Calibri"/>
          <w:sz w:val="24"/>
          <w:szCs w:val="24"/>
          <w:lang w:val="de-DE" w:eastAsia="de-DE"/>
        </w:rPr>
        <w:t xml:space="preserve"> </w:t>
      </w:r>
      <w:r w:rsidRPr="000446F9">
        <w:rPr>
          <w:rFonts w:ascii="Calibri" w:eastAsia="Calibri" w:hAnsi="Calibri" w:cs="Calibri"/>
          <w:sz w:val="24"/>
          <w:szCs w:val="24"/>
          <w:lang w:val="de-DE" w:eastAsia="de-DE"/>
        </w:rPr>
        <w:t>Gerade kleine und mittlere Betriebe profitieren dabei von leicht zugänglichen Informationen und praxisnaher Unterstützung.</w:t>
      </w:r>
    </w:p>
    <w:p w14:paraId="5DFC8E15" w14:textId="40EC1215" w:rsidR="00A91C5B" w:rsidRPr="000446F9" w:rsidRDefault="00A91C5B" w:rsidP="00A91C5B">
      <w:pPr>
        <w:rPr>
          <w:rFonts w:ascii="Calibri" w:eastAsia="Calibri" w:hAnsi="Calibri" w:cs="Calibri"/>
          <w:sz w:val="24"/>
          <w:szCs w:val="24"/>
          <w:lang w:val="de-DE" w:eastAsia="de-DE"/>
        </w:rPr>
      </w:pPr>
      <w:r w:rsidRPr="00A91C5B">
        <w:rPr>
          <w:rFonts w:ascii="Calibri" w:eastAsia="Calibri" w:hAnsi="Calibri" w:cs="Calibri"/>
          <w:sz w:val="24"/>
          <w:szCs w:val="24"/>
          <w:lang w:val="de-DE" w:eastAsia="de-DE"/>
        </w:rPr>
        <w:t xml:space="preserve">Die Aktion Gesunder Rücken (AGR) e. V. setzt sich mit ihrem AGR-Gütesiegel, unabhängigen Produktprüfungen und der Zusammenarbeit mit Expertinnen und Experten aus Medizin, Therapie und Wissenschaft dafür ein, diese Lücke Schritt für </w:t>
      </w:r>
      <w:r w:rsidRPr="000446F9">
        <w:rPr>
          <w:rFonts w:ascii="Calibri" w:eastAsia="Calibri" w:hAnsi="Calibri" w:cs="Calibri"/>
          <w:sz w:val="24"/>
          <w:szCs w:val="24"/>
          <w:lang w:val="de-DE" w:eastAsia="de-DE"/>
        </w:rPr>
        <w:t>Schritt zu schließen – am Schreibtisch ebenso wie auf der Baustelle, in der Werkstatt, bei der Reinigung oder in der Pflege.</w:t>
      </w:r>
    </w:p>
    <w:p w14:paraId="3A4EF6C3" w14:textId="1D444206" w:rsidR="002732C8" w:rsidRPr="00CD3781" w:rsidRDefault="00DD23E8" w:rsidP="00CD3781">
      <w:pPr>
        <w:spacing w:before="300" w:after="150" w:line="240" w:lineRule="auto"/>
        <w:rPr>
          <w:rFonts w:ascii="Calibri" w:eastAsiaTheme="minorHAnsi" w:hAnsi="Calibri" w:cs="Arial Unicode MS"/>
          <w:b/>
          <w:bCs/>
          <w:color w:val="1C5C9A"/>
          <w:sz w:val="24"/>
          <w:szCs w:val="24"/>
          <w:lang w:val="de-DE"/>
        </w:rPr>
      </w:pPr>
      <w:r w:rsidRPr="00CD3781">
        <w:rPr>
          <w:rFonts w:ascii="Calibri" w:eastAsiaTheme="minorHAnsi" w:hAnsi="Calibri" w:cs="Arial Unicode MS"/>
          <w:b/>
          <w:bCs/>
          <w:color w:val="1C5C9A"/>
          <w:sz w:val="24"/>
          <w:szCs w:val="24"/>
          <w:lang w:val="de-DE"/>
        </w:rPr>
        <w:t>AGR-geprüfte Produkte: Orientierung für den Arbeitsalltag</w:t>
      </w:r>
    </w:p>
    <w:p w14:paraId="025D7B2C" w14:textId="77777777" w:rsidR="002732C8" w:rsidRPr="00CD3781" w:rsidRDefault="00DD23E8" w:rsidP="00CD3781">
      <w:pPr>
        <w:spacing w:line="300" w:lineRule="auto"/>
        <w:rPr>
          <w:rFonts w:ascii="Calibri" w:eastAsia="Calibri" w:hAnsi="Calibri" w:cs="Calibri"/>
          <w:sz w:val="24"/>
          <w:szCs w:val="24"/>
          <w:lang w:val="de-DE" w:eastAsia="de-DE"/>
        </w:rPr>
      </w:pPr>
      <w:r w:rsidRPr="00CD3781">
        <w:rPr>
          <w:rFonts w:ascii="Calibri" w:eastAsia="Calibri" w:hAnsi="Calibri" w:cs="Calibri"/>
          <w:sz w:val="24"/>
          <w:szCs w:val="24"/>
          <w:lang w:val="de-DE" w:eastAsia="de-DE"/>
        </w:rPr>
        <w:t>Das AGR-Gütesiegel „Geprüft &amp; empfohlen“ kennzeichnet Produkte, die von einer unabhängigen Kommission aus Fachleuten der Medizin, Therapie sowie Sport- und Bewegungswissenschaft als besonders rückengerecht bewertet wurden. Für viele der genannten Arbeitsbereiche gibt es bereits zertifizierte ergonomische Lösungen:</w:t>
      </w:r>
    </w:p>
    <w:p w14:paraId="574B02C7" w14:textId="48D31AE3" w:rsidR="002732C8" w:rsidRPr="00A2185B" w:rsidRDefault="00DD23E8" w:rsidP="00CD3781">
      <w:pPr>
        <w:spacing w:line="300" w:lineRule="auto"/>
        <w:rPr>
          <w:rFonts w:ascii="Calibri" w:eastAsia="Calibri" w:hAnsi="Calibri" w:cs="Calibri"/>
          <w:sz w:val="24"/>
          <w:szCs w:val="24"/>
          <w:lang w:val="en-GB" w:eastAsia="de-DE"/>
        </w:rPr>
      </w:pPr>
      <w:proofErr w:type="spellStart"/>
      <w:r w:rsidRPr="00A2185B">
        <w:rPr>
          <w:rFonts w:ascii="Calibri" w:eastAsia="Calibri" w:hAnsi="Calibri" w:cs="Calibri"/>
          <w:b/>
          <w:bCs/>
          <w:sz w:val="24"/>
          <w:szCs w:val="24"/>
          <w:lang w:val="en-GB" w:eastAsia="de-DE"/>
        </w:rPr>
        <w:t>Büro</w:t>
      </w:r>
      <w:proofErr w:type="spellEnd"/>
      <w:r w:rsidRPr="00A2185B">
        <w:rPr>
          <w:rFonts w:ascii="Calibri" w:eastAsia="Calibri" w:hAnsi="Calibri" w:cs="Calibri"/>
          <w:b/>
          <w:bCs/>
          <w:sz w:val="24"/>
          <w:szCs w:val="24"/>
          <w:lang w:val="en-GB" w:eastAsia="de-DE"/>
        </w:rPr>
        <w:t xml:space="preserve"> und </w:t>
      </w:r>
      <w:proofErr w:type="spellStart"/>
      <w:r w:rsidRPr="00A2185B">
        <w:rPr>
          <w:rFonts w:ascii="Calibri" w:eastAsia="Calibri" w:hAnsi="Calibri" w:cs="Calibri"/>
          <w:b/>
          <w:bCs/>
          <w:sz w:val="24"/>
          <w:szCs w:val="24"/>
          <w:lang w:val="en-GB" w:eastAsia="de-DE"/>
        </w:rPr>
        <w:t>Homeoffice</w:t>
      </w:r>
      <w:proofErr w:type="spellEnd"/>
      <w:r w:rsidRPr="00A2185B">
        <w:rPr>
          <w:rFonts w:ascii="Calibri" w:eastAsia="Calibri" w:hAnsi="Calibri" w:cs="Calibri"/>
          <w:sz w:val="24"/>
          <w:szCs w:val="24"/>
          <w:lang w:val="en-GB" w:eastAsia="de-DE"/>
        </w:rPr>
        <w:t xml:space="preserve">: </w:t>
      </w:r>
      <w:hyperlink r:id="rId12" w:history="1">
        <w:r w:rsidR="00CD3781" w:rsidRPr="00A2185B">
          <w:rPr>
            <w:rStyle w:val="Hyperlink"/>
            <w:rFonts w:ascii="Calibri" w:eastAsia="Calibri" w:hAnsi="Calibri" w:cs="Calibri"/>
            <w:sz w:val="24"/>
            <w:szCs w:val="24"/>
            <w:lang w:val="en-GB" w:eastAsia="de-DE"/>
          </w:rPr>
          <w:t>www.agr-ev.de/buero-und-homeoffice</w:t>
        </w:r>
      </w:hyperlink>
    </w:p>
    <w:p w14:paraId="73B6642F" w14:textId="2D56BEF5" w:rsidR="002732C8" w:rsidRPr="00CD3781" w:rsidRDefault="00DD23E8" w:rsidP="00CD3781">
      <w:pPr>
        <w:spacing w:line="300" w:lineRule="auto"/>
        <w:rPr>
          <w:rFonts w:ascii="Calibri" w:eastAsia="Calibri" w:hAnsi="Calibri" w:cs="Calibri"/>
          <w:sz w:val="24"/>
          <w:szCs w:val="24"/>
          <w:lang w:val="de-DE" w:eastAsia="de-DE"/>
        </w:rPr>
      </w:pPr>
      <w:r w:rsidRPr="00CD3781">
        <w:rPr>
          <w:rFonts w:ascii="Calibri" w:eastAsia="Calibri" w:hAnsi="Calibri" w:cs="Calibri"/>
          <w:b/>
          <w:bCs/>
          <w:sz w:val="24"/>
          <w:szCs w:val="24"/>
          <w:lang w:val="de-DE" w:eastAsia="de-DE"/>
        </w:rPr>
        <w:t>Industrie und Handwerk</w:t>
      </w:r>
      <w:r w:rsidRPr="00CD3781">
        <w:rPr>
          <w:rFonts w:ascii="Calibri" w:eastAsia="Calibri" w:hAnsi="Calibri" w:cs="Calibri"/>
          <w:sz w:val="24"/>
          <w:szCs w:val="24"/>
          <w:lang w:val="de-DE" w:eastAsia="de-DE"/>
        </w:rPr>
        <w:t xml:space="preserve">: </w:t>
      </w:r>
      <w:hyperlink r:id="rId13" w:history="1">
        <w:r w:rsidR="00CD3781" w:rsidRPr="00D2120D">
          <w:rPr>
            <w:rStyle w:val="Hyperlink"/>
            <w:rFonts w:ascii="Calibri" w:eastAsia="Calibri" w:hAnsi="Calibri" w:cs="Calibri"/>
            <w:sz w:val="24"/>
            <w:szCs w:val="24"/>
            <w:lang w:val="de-DE" w:eastAsia="de-DE"/>
          </w:rPr>
          <w:t>www.agr-ev.de/industrie-und-handwerk</w:t>
        </w:r>
      </w:hyperlink>
    </w:p>
    <w:p w14:paraId="372E5264" w14:textId="2506401B" w:rsidR="002732C8" w:rsidRPr="00CD3781" w:rsidRDefault="00DD23E8" w:rsidP="00CD3781">
      <w:pPr>
        <w:spacing w:line="300" w:lineRule="auto"/>
        <w:rPr>
          <w:rFonts w:ascii="Calibri" w:eastAsia="Calibri" w:hAnsi="Calibri" w:cs="Calibri"/>
          <w:sz w:val="24"/>
          <w:szCs w:val="24"/>
          <w:lang w:val="de-DE" w:eastAsia="de-DE"/>
        </w:rPr>
      </w:pPr>
      <w:r w:rsidRPr="00CD3781">
        <w:rPr>
          <w:rFonts w:ascii="Calibri" w:eastAsia="Calibri" w:hAnsi="Calibri" w:cs="Calibri"/>
          <w:b/>
          <w:bCs/>
          <w:sz w:val="24"/>
          <w:szCs w:val="24"/>
          <w:lang w:val="de-DE" w:eastAsia="de-DE"/>
        </w:rPr>
        <w:t>Therapie und Pflege</w:t>
      </w:r>
      <w:r w:rsidRPr="00CD3781">
        <w:rPr>
          <w:rFonts w:ascii="Calibri" w:eastAsia="Calibri" w:hAnsi="Calibri" w:cs="Calibri"/>
          <w:sz w:val="24"/>
          <w:szCs w:val="24"/>
          <w:lang w:val="de-DE" w:eastAsia="de-DE"/>
        </w:rPr>
        <w:t xml:space="preserve">: </w:t>
      </w:r>
      <w:hyperlink r:id="rId14" w:history="1">
        <w:r w:rsidR="00CD3781" w:rsidRPr="00D2120D">
          <w:rPr>
            <w:rStyle w:val="Hyperlink"/>
            <w:rFonts w:ascii="Calibri" w:eastAsia="Calibri" w:hAnsi="Calibri" w:cs="Calibri"/>
            <w:sz w:val="24"/>
            <w:szCs w:val="24"/>
            <w:lang w:val="de-DE" w:eastAsia="de-DE"/>
          </w:rPr>
          <w:t>www.agr-ev.de/therapie-und-pflege</w:t>
        </w:r>
      </w:hyperlink>
    </w:p>
    <w:p w14:paraId="071B8ECA" w14:textId="767E950D" w:rsidR="002732C8" w:rsidRPr="00CD3781" w:rsidRDefault="00DD23E8" w:rsidP="00CD3781">
      <w:pPr>
        <w:spacing w:line="300" w:lineRule="auto"/>
        <w:rPr>
          <w:rFonts w:ascii="Calibri" w:eastAsia="Calibri" w:hAnsi="Calibri" w:cs="Calibri"/>
          <w:sz w:val="24"/>
          <w:szCs w:val="24"/>
          <w:lang w:val="de-DE" w:eastAsia="de-DE"/>
        </w:rPr>
      </w:pPr>
      <w:r w:rsidRPr="00CD3781">
        <w:rPr>
          <w:rFonts w:ascii="Calibri" w:eastAsia="Calibri" w:hAnsi="Calibri" w:cs="Calibri"/>
          <w:b/>
          <w:bCs/>
          <w:sz w:val="24"/>
          <w:szCs w:val="24"/>
          <w:lang w:val="de-DE" w:eastAsia="de-DE"/>
        </w:rPr>
        <w:t>Übersicht aller AGR-geprüften Produkte</w:t>
      </w:r>
      <w:r w:rsidRPr="00CD3781">
        <w:rPr>
          <w:rFonts w:ascii="Calibri" w:eastAsia="Calibri" w:hAnsi="Calibri" w:cs="Calibri"/>
          <w:sz w:val="24"/>
          <w:szCs w:val="24"/>
          <w:lang w:val="de-DE" w:eastAsia="de-DE"/>
        </w:rPr>
        <w:t xml:space="preserve">: </w:t>
      </w:r>
      <w:hyperlink r:id="rId15" w:history="1">
        <w:r w:rsidR="00CD3781" w:rsidRPr="00D2120D">
          <w:rPr>
            <w:rStyle w:val="Hyperlink"/>
            <w:rFonts w:ascii="Calibri" w:eastAsia="Calibri" w:hAnsi="Calibri" w:cs="Calibri"/>
            <w:sz w:val="24"/>
            <w:szCs w:val="24"/>
            <w:lang w:val="de-DE" w:eastAsia="de-DE"/>
          </w:rPr>
          <w:t>www.agr-ev.de/produkte</w:t>
        </w:r>
      </w:hyperlink>
    </w:p>
    <w:p w14:paraId="4741814C" w14:textId="2C2B6068" w:rsidR="002732C8" w:rsidRDefault="00DD23E8" w:rsidP="00CD3781">
      <w:pPr>
        <w:spacing w:after="160" w:line="278" w:lineRule="auto"/>
        <w:rPr>
          <w:rFonts w:ascii="Calibri" w:eastAsiaTheme="minorHAnsi" w:hAnsi="Calibri" w:cs="Arial Unicode MS"/>
          <w:b/>
          <w:bCs/>
          <w:color w:val="1C5C9A"/>
          <w:sz w:val="24"/>
          <w:szCs w:val="24"/>
          <w:lang w:val="de-DE"/>
        </w:rPr>
      </w:pPr>
      <w:r w:rsidRPr="00CD3781">
        <w:rPr>
          <w:rFonts w:ascii="Calibri" w:eastAsiaTheme="minorHAnsi" w:hAnsi="Calibri" w:cs="Arial Unicode MS"/>
          <w:b/>
          <w:bCs/>
          <w:color w:val="1C5C9A"/>
          <w:sz w:val="24"/>
          <w:szCs w:val="24"/>
          <w:lang w:val="de-DE"/>
        </w:rPr>
        <w:lastRenderedPageBreak/>
        <w:t>Quellen</w:t>
      </w:r>
    </w:p>
    <w:p w14:paraId="042EF54E" w14:textId="6506FDE0" w:rsidR="00CD3781" w:rsidRPr="00A2185B" w:rsidRDefault="00CD3781" w:rsidP="00CD3781">
      <w:pPr>
        <w:spacing w:after="160" w:line="278" w:lineRule="auto"/>
        <w:rPr>
          <w:rFonts w:ascii="Calibri" w:hAnsi="Calibri" w:cs="Calibri"/>
          <w:sz w:val="22"/>
          <w:lang w:val="de-DE"/>
        </w:rPr>
      </w:pPr>
      <w:r w:rsidRPr="00A2185B">
        <w:rPr>
          <w:rFonts w:ascii="Calibri" w:hAnsi="Calibri" w:cs="Calibri"/>
          <w:sz w:val="22"/>
          <w:lang w:val="de-DE"/>
        </w:rPr>
        <w:t xml:space="preserve">BAuA: </w:t>
      </w:r>
      <w:r w:rsidRPr="00A2185B">
        <w:rPr>
          <w:rFonts w:ascii="Calibri" w:eastAsiaTheme="majorEastAsia" w:hAnsi="Calibri" w:cs="Calibri"/>
          <w:i/>
          <w:iCs/>
          <w:sz w:val="22"/>
          <w:lang w:val="de-DE"/>
        </w:rPr>
        <w:t>Arbeitswelt im Wandel 2025</w:t>
      </w:r>
      <w:r w:rsidRPr="00A2185B">
        <w:rPr>
          <w:rFonts w:ascii="Calibri" w:hAnsi="Calibri" w:cs="Calibri"/>
          <w:sz w:val="22"/>
          <w:lang w:val="de-DE"/>
        </w:rPr>
        <w:br/>
      </w:r>
      <w:hyperlink r:id="rId16" w:history="1">
        <w:r w:rsidRPr="00A2185B">
          <w:rPr>
            <w:rStyle w:val="Hyperlink"/>
            <w:rFonts w:ascii="Calibri" w:eastAsiaTheme="majorEastAsia" w:hAnsi="Calibri" w:cs="Calibri"/>
            <w:sz w:val="22"/>
            <w:lang w:val="de-DE"/>
          </w:rPr>
          <w:t>https://www.baua.de/DE/Angebote/Publikationen/Praxis/A117.pdf</w:t>
        </w:r>
      </w:hyperlink>
    </w:p>
    <w:p w14:paraId="188559F4" w14:textId="389ED3D9" w:rsidR="00CD3781" w:rsidRPr="00A2185B" w:rsidRDefault="00CD3781" w:rsidP="00CD3781">
      <w:pPr>
        <w:spacing w:after="160" w:line="278" w:lineRule="auto"/>
        <w:rPr>
          <w:rFonts w:ascii="Calibri" w:hAnsi="Calibri" w:cs="Calibri"/>
          <w:sz w:val="22"/>
          <w:lang w:val="de-DE"/>
        </w:rPr>
      </w:pPr>
      <w:r w:rsidRPr="00A2185B">
        <w:rPr>
          <w:rFonts w:ascii="Calibri" w:hAnsi="Calibri" w:cs="Calibri"/>
          <w:sz w:val="22"/>
          <w:lang w:val="de-DE"/>
        </w:rPr>
        <w:t xml:space="preserve">DGUV: </w:t>
      </w:r>
      <w:r w:rsidRPr="00A2185B">
        <w:rPr>
          <w:rFonts w:ascii="Calibri" w:eastAsiaTheme="majorEastAsia" w:hAnsi="Calibri" w:cs="Calibri"/>
          <w:i/>
          <w:iCs/>
          <w:sz w:val="22"/>
          <w:lang w:val="de-DE"/>
        </w:rPr>
        <w:t>Barometer Arbeitswelt 2025 – Homeoffice</w:t>
      </w:r>
      <w:r w:rsidRPr="00A2185B">
        <w:rPr>
          <w:rFonts w:ascii="Calibri" w:hAnsi="Calibri" w:cs="Calibri"/>
          <w:sz w:val="22"/>
          <w:lang w:val="de-DE"/>
        </w:rPr>
        <w:br/>
      </w:r>
      <w:hyperlink r:id="rId17" w:history="1">
        <w:r w:rsidRPr="00A2185B">
          <w:rPr>
            <w:rStyle w:val="Hyperlink"/>
            <w:rFonts w:ascii="Calibri" w:eastAsiaTheme="majorEastAsia" w:hAnsi="Calibri" w:cs="Calibri"/>
            <w:sz w:val="22"/>
            <w:lang w:val="de-DE"/>
          </w:rPr>
          <w:t>https://www.dguv.de/kompakt/ausgaben/2025-4/homeoffce-flexibel-arbeiten-sicher-und-gesund/index.jsp</w:t>
        </w:r>
      </w:hyperlink>
    </w:p>
    <w:p w14:paraId="4ED89AFB" w14:textId="0EDC0171" w:rsidR="00CD3781" w:rsidRPr="00A2185B" w:rsidRDefault="00CD3781" w:rsidP="00CD3781">
      <w:pPr>
        <w:spacing w:after="160" w:line="278" w:lineRule="auto"/>
        <w:rPr>
          <w:rFonts w:ascii="Calibri" w:hAnsi="Calibri" w:cs="Calibri"/>
          <w:sz w:val="22"/>
          <w:lang w:val="de-DE"/>
        </w:rPr>
      </w:pPr>
      <w:r w:rsidRPr="00A2185B">
        <w:rPr>
          <w:rFonts w:ascii="Calibri" w:hAnsi="Calibri" w:cs="Calibri"/>
          <w:sz w:val="22"/>
          <w:lang w:val="de-DE"/>
        </w:rPr>
        <w:t xml:space="preserve">IKK classic: </w:t>
      </w:r>
      <w:r w:rsidRPr="00A2185B">
        <w:rPr>
          <w:rFonts w:ascii="Calibri" w:eastAsiaTheme="majorEastAsia" w:hAnsi="Calibri" w:cs="Calibri"/>
          <w:i/>
          <w:iCs/>
          <w:sz w:val="22"/>
          <w:lang w:val="de-DE"/>
        </w:rPr>
        <w:t>Krankenstand im Handwerk 2024</w:t>
      </w:r>
      <w:r w:rsidRPr="00A2185B">
        <w:rPr>
          <w:rFonts w:ascii="Calibri" w:hAnsi="Calibri" w:cs="Calibri"/>
          <w:sz w:val="22"/>
          <w:lang w:val="de-DE"/>
        </w:rPr>
        <w:br/>
      </w:r>
      <w:hyperlink r:id="rId18" w:history="1">
        <w:r w:rsidRPr="00A2185B">
          <w:rPr>
            <w:rStyle w:val="Hyperlink"/>
            <w:rFonts w:ascii="Calibri" w:eastAsiaTheme="majorEastAsia" w:hAnsi="Calibri" w:cs="Calibri"/>
            <w:sz w:val="22"/>
            <w:lang w:val="de-DE"/>
          </w:rPr>
          <w:t>https://www.ikk-classic.de/presse/pressemitteilungen/Krankenstand-im-Handwerk</w:t>
        </w:r>
      </w:hyperlink>
    </w:p>
    <w:p w14:paraId="66BE665C" w14:textId="2AEEA9FF" w:rsidR="00CD3781" w:rsidRPr="00A2185B" w:rsidRDefault="00CD3781" w:rsidP="00CD3781">
      <w:pPr>
        <w:spacing w:after="160" w:line="278" w:lineRule="auto"/>
        <w:rPr>
          <w:rFonts w:ascii="Calibri" w:hAnsi="Calibri" w:cs="Calibri"/>
          <w:sz w:val="22"/>
          <w:lang w:val="de-DE"/>
        </w:rPr>
      </w:pPr>
      <w:r w:rsidRPr="00A2185B">
        <w:rPr>
          <w:rFonts w:ascii="Calibri" w:hAnsi="Calibri" w:cs="Calibri"/>
          <w:sz w:val="22"/>
          <w:lang w:val="de-DE"/>
        </w:rPr>
        <w:t xml:space="preserve">BAuA: </w:t>
      </w:r>
      <w:r w:rsidRPr="00A2185B">
        <w:rPr>
          <w:rFonts w:ascii="Calibri" w:eastAsiaTheme="majorEastAsia" w:hAnsi="Calibri" w:cs="Calibri"/>
          <w:i/>
          <w:iCs/>
          <w:sz w:val="22"/>
          <w:lang w:val="de-DE"/>
        </w:rPr>
        <w:t>Gesundheit und körperliche Belastung</w:t>
      </w:r>
      <w:r w:rsidRPr="00A2185B">
        <w:rPr>
          <w:rFonts w:ascii="Calibri" w:hAnsi="Calibri" w:cs="Calibri"/>
          <w:sz w:val="22"/>
          <w:lang w:val="de-DE"/>
        </w:rPr>
        <w:br/>
      </w:r>
      <w:hyperlink r:id="rId19" w:history="1">
        <w:r w:rsidRPr="00A2185B">
          <w:rPr>
            <w:rStyle w:val="Hyperlink"/>
            <w:rFonts w:ascii="Calibri" w:eastAsiaTheme="majorEastAsia" w:hAnsi="Calibri" w:cs="Calibri"/>
            <w:sz w:val="22"/>
            <w:lang w:val="de-DE"/>
          </w:rPr>
          <w:t>https://www.baua.de/DE/Themen/Praevention/Koerperliche-Gesundheit/Gesundheit-und-koerperliche-Belastung</w:t>
        </w:r>
      </w:hyperlink>
    </w:p>
    <w:p w14:paraId="3169D168" w14:textId="5FD5E23A" w:rsidR="00CD3781" w:rsidRPr="00A2185B" w:rsidRDefault="00CD3781" w:rsidP="00CD3781">
      <w:pPr>
        <w:spacing w:after="160" w:line="278" w:lineRule="auto"/>
        <w:rPr>
          <w:rFonts w:ascii="Calibri" w:hAnsi="Calibri" w:cs="Calibri"/>
          <w:sz w:val="22"/>
          <w:lang w:val="de-DE"/>
        </w:rPr>
      </w:pPr>
      <w:r w:rsidRPr="00A2185B">
        <w:rPr>
          <w:rFonts w:ascii="Calibri" w:hAnsi="Calibri" w:cs="Calibri"/>
          <w:sz w:val="22"/>
          <w:lang w:val="de-DE"/>
        </w:rPr>
        <w:t xml:space="preserve">BG BAU: </w:t>
      </w:r>
      <w:r w:rsidRPr="00A2185B">
        <w:rPr>
          <w:rFonts w:ascii="Calibri" w:eastAsiaTheme="majorEastAsia" w:hAnsi="Calibri" w:cs="Calibri"/>
          <w:i/>
          <w:iCs/>
          <w:sz w:val="22"/>
          <w:lang w:val="de-DE"/>
        </w:rPr>
        <w:t>Ergonomisches Arbeiten</w:t>
      </w:r>
      <w:r w:rsidRPr="00A2185B">
        <w:rPr>
          <w:rFonts w:ascii="Calibri" w:hAnsi="Calibri" w:cs="Calibri"/>
          <w:sz w:val="22"/>
          <w:lang w:val="de-DE"/>
        </w:rPr>
        <w:t xml:space="preserve">, </w:t>
      </w:r>
      <w:proofErr w:type="spellStart"/>
      <w:r w:rsidRPr="00A2185B">
        <w:rPr>
          <w:rFonts w:ascii="Calibri" w:hAnsi="Calibri" w:cs="Calibri"/>
          <w:sz w:val="22"/>
          <w:lang w:val="de-DE"/>
        </w:rPr>
        <w:t>BauPortal</w:t>
      </w:r>
      <w:proofErr w:type="spellEnd"/>
      <w:r w:rsidRPr="00A2185B">
        <w:rPr>
          <w:rFonts w:ascii="Calibri" w:hAnsi="Calibri" w:cs="Calibri"/>
          <w:sz w:val="22"/>
          <w:lang w:val="de-DE"/>
        </w:rPr>
        <w:t xml:space="preserve"> 2/2024</w:t>
      </w:r>
      <w:r w:rsidRPr="00A2185B">
        <w:rPr>
          <w:rFonts w:ascii="Calibri" w:hAnsi="Calibri" w:cs="Calibri"/>
          <w:sz w:val="22"/>
          <w:lang w:val="de-DE"/>
        </w:rPr>
        <w:br/>
      </w:r>
      <w:hyperlink r:id="rId20" w:history="1">
        <w:r w:rsidRPr="00A2185B">
          <w:rPr>
            <w:rStyle w:val="Hyperlink"/>
            <w:rFonts w:ascii="Calibri" w:eastAsiaTheme="majorEastAsia" w:hAnsi="Calibri" w:cs="Calibri"/>
            <w:sz w:val="22"/>
            <w:lang w:val="de-DE"/>
          </w:rPr>
          <w:t>https://www.bgbau.de/fileadmin/Medien-Objekte/Medien/Zeitschrift/BauPortal_02_24_bf.pdf</w:t>
        </w:r>
      </w:hyperlink>
    </w:p>
    <w:p w14:paraId="43935188" w14:textId="2E4E1C8F" w:rsidR="00CD3781" w:rsidRPr="00A2185B" w:rsidRDefault="00CD3781" w:rsidP="00CD3781">
      <w:pPr>
        <w:spacing w:after="160" w:line="278" w:lineRule="auto"/>
        <w:rPr>
          <w:rFonts w:ascii="Calibri" w:hAnsi="Calibri" w:cs="Calibri"/>
          <w:sz w:val="22"/>
          <w:lang w:val="de-DE"/>
        </w:rPr>
      </w:pPr>
      <w:r w:rsidRPr="00A2185B">
        <w:rPr>
          <w:rFonts w:ascii="Calibri" w:hAnsi="Calibri" w:cs="Calibri"/>
          <w:sz w:val="22"/>
          <w:lang w:val="de-DE"/>
        </w:rPr>
        <w:t xml:space="preserve">BAuA: </w:t>
      </w:r>
      <w:r w:rsidRPr="00A2185B">
        <w:rPr>
          <w:rFonts w:ascii="Calibri" w:eastAsiaTheme="majorEastAsia" w:hAnsi="Calibri" w:cs="Calibri"/>
          <w:i/>
          <w:iCs/>
          <w:sz w:val="22"/>
          <w:lang w:val="de-DE"/>
        </w:rPr>
        <w:t>Ambulante Pflege – Belastung und Beanspruchung</w:t>
      </w:r>
      <w:r w:rsidRPr="00A2185B">
        <w:rPr>
          <w:rFonts w:ascii="Calibri" w:hAnsi="Calibri" w:cs="Calibri"/>
          <w:sz w:val="22"/>
          <w:lang w:val="de-DE"/>
        </w:rPr>
        <w:br/>
      </w:r>
      <w:hyperlink r:id="rId21" w:history="1">
        <w:r w:rsidRPr="00A2185B">
          <w:rPr>
            <w:rStyle w:val="Hyperlink"/>
            <w:rFonts w:ascii="Calibri" w:eastAsiaTheme="majorEastAsia" w:hAnsi="Calibri" w:cs="Calibri"/>
            <w:sz w:val="22"/>
            <w:lang w:val="de-DE"/>
          </w:rPr>
          <w:t>https://www.baua.de/DE/Angebote/Publikationen/Fokus/Ambulante-Pflege.pdf</w:t>
        </w:r>
      </w:hyperlink>
    </w:p>
    <w:p w14:paraId="3A914653" w14:textId="77777777" w:rsidR="00763671" w:rsidRDefault="00763671" w:rsidP="00CD3781">
      <w:pPr>
        <w:spacing w:after="160" w:line="278" w:lineRule="auto"/>
        <w:rPr>
          <w:rFonts w:ascii="Calibri" w:eastAsia="Calibri" w:hAnsi="Calibri" w:cs="Calibri"/>
          <w:b/>
          <w:bCs/>
          <w:sz w:val="24"/>
          <w:szCs w:val="24"/>
          <w:lang w:val="de-DE" w:eastAsia="de-DE"/>
        </w:rPr>
      </w:pPr>
    </w:p>
    <w:p w14:paraId="05518660" w14:textId="013A746E" w:rsidR="002732C8" w:rsidRPr="00E761B6" w:rsidRDefault="00DD23E8" w:rsidP="00CD3781">
      <w:pPr>
        <w:spacing w:after="160" w:line="278" w:lineRule="auto"/>
        <w:rPr>
          <w:rFonts w:ascii="Calibri" w:eastAsia="Calibri" w:hAnsi="Calibri" w:cs="Calibri"/>
          <w:b/>
          <w:bCs/>
          <w:sz w:val="24"/>
          <w:szCs w:val="24"/>
          <w:lang w:val="de-DE" w:eastAsia="de-DE"/>
        </w:rPr>
      </w:pPr>
      <w:r w:rsidRPr="00E761B6">
        <w:rPr>
          <w:rFonts w:ascii="Calibri" w:eastAsia="Calibri" w:hAnsi="Calibri" w:cs="Calibri"/>
          <w:b/>
          <w:bCs/>
          <w:sz w:val="24"/>
          <w:szCs w:val="24"/>
          <w:lang w:val="de-DE" w:eastAsia="de-DE"/>
        </w:rPr>
        <w:t>Pressekontakt</w:t>
      </w:r>
    </w:p>
    <w:p w14:paraId="239CC361" w14:textId="6C2417CA" w:rsidR="002732C8" w:rsidRPr="00E761B6" w:rsidRDefault="00DD23E8" w:rsidP="00CD3781">
      <w:pPr>
        <w:spacing w:after="40" w:line="240" w:lineRule="auto"/>
        <w:rPr>
          <w:rFonts w:ascii="Calibri" w:eastAsia="Calibri" w:hAnsi="Calibri" w:cs="Calibri"/>
          <w:sz w:val="22"/>
          <w:lang w:val="de-DE" w:eastAsia="de-DE"/>
        </w:rPr>
      </w:pPr>
      <w:r w:rsidRPr="00E761B6">
        <w:rPr>
          <w:rFonts w:ascii="Calibri" w:eastAsia="Calibri" w:hAnsi="Calibri" w:cs="Calibri"/>
          <w:sz w:val="22"/>
          <w:lang w:val="de-DE" w:eastAsia="de-DE"/>
        </w:rPr>
        <w:t>Nina Grünewald</w:t>
      </w:r>
      <w:r w:rsidRPr="00E761B6">
        <w:rPr>
          <w:rFonts w:ascii="Calibri" w:eastAsia="Calibri" w:hAnsi="Calibri" w:cs="Calibri"/>
          <w:sz w:val="22"/>
          <w:lang w:val="de-DE" w:eastAsia="de-DE"/>
        </w:rPr>
        <w:br/>
        <w:t>Aktion Gesunder Rücken e. V.</w:t>
      </w:r>
      <w:r w:rsidRPr="00E761B6">
        <w:rPr>
          <w:rFonts w:ascii="Calibri" w:eastAsia="Calibri" w:hAnsi="Calibri" w:cs="Calibri"/>
          <w:sz w:val="22"/>
          <w:lang w:val="de-DE" w:eastAsia="de-DE"/>
        </w:rPr>
        <w:br/>
        <w:t>Stader Straße 6</w:t>
      </w:r>
      <w:r w:rsidRPr="00E761B6">
        <w:rPr>
          <w:rFonts w:ascii="Calibri" w:eastAsia="Calibri" w:hAnsi="Calibri" w:cs="Calibri"/>
          <w:sz w:val="22"/>
          <w:lang w:val="de-DE" w:eastAsia="de-DE"/>
        </w:rPr>
        <w:br/>
        <w:t>27432 Bremervörde</w:t>
      </w:r>
      <w:r w:rsidRPr="00E761B6">
        <w:rPr>
          <w:rFonts w:ascii="Calibri" w:eastAsia="Calibri" w:hAnsi="Calibri" w:cs="Calibri"/>
          <w:sz w:val="22"/>
          <w:lang w:val="de-DE" w:eastAsia="de-DE"/>
        </w:rPr>
        <w:br/>
        <w:t>Tel.: +49 4761 926358329</w:t>
      </w:r>
      <w:r w:rsidRPr="00E761B6">
        <w:rPr>
          <w:rFonts w:ascii="Calibri" w:eastAsia="Calibri" w:hAnsi="Calibri" w:cs="Calibri"/>
          <w:sz w:val="22"/>
          <w:lang w:val="de-DE" w:eastAsia="de-DE"/>
        </w:rPr>
        <w:br/>
        <w:t>Mobil: +49 151 18546953</w:t>
      </w:r>
      <w:r w:rsidRPr="00E761B6">
        <w:rPr>
          <w:rFonts w:ascii="Calibri" w:eastAsia="Calibri" w:hAnsi="Calibri" w:cs="Calibri"/>
          <w:sz w:val="22"/>
          <w:lang w:val="de-DE" w:eastAsia="de-DE"/>
        </w:rPr>
        <w:br/>
        <w:t xml:space="preserve">E-Mail: </w:t>
      </w:r>
      <w:hyperlink r:id="rId22" w:history="1">
        <w:r w:rsidR="00520471" w:rsidRPr="001C040D">
          <w:rPr>
            <w:rStyle w:val="Hyperlink"/>
            <w:rFonts w:ascii="Calibri" w:eastAsia="Calibri" w:hAnsi="Calibri" w:cs="Calibri"/>
            <w:sz w:val="22"/>
            <w:lang w:val="de-DE" w:eastAsia="de-DE"/>
          </w:rPr>
          <w:t>nina.gruenewald@agr-ev.de</w:t>
        </w:r>
      </w:hyperlink>
      <w:r w:rsidR="00520471">
        <w:rPr>
          <w:rFonts w:ascii="Calibri" w:eastAsia="Calibri" w:hAnsi="Calibri" w:cs="Calibri"/>
          <w:sz w:val="22"/>
          <w:lang w:val="de-DE" w:eastAsia="de-DE"/>
        </w:rPr>
        <w:br/>
      </w:r>
    </w:p>
    <w:p w14:paraId="5000240C" w14:textId="77777777" w:rsidR="002732C8" w:rsidRPr="00E761B6" w:rsidRDefault="00DD23E8" w:rsidP="00CD3781">
      <w:pPr>
        <w:spacing w:after="40" w:line="240" w:lineRule="auto"/>
        <w:rPr>
          <w:rFonts w:ascii="Calibri" w:eastAsia="Calibri" w:hAnsi="Calibri" w:cs="Calibri"/>
          <w:sz w:val="22"/>
          <w:lang w:val="de-DE" w:eastAsia="de-DE"/>
        </w:rPr>
      </w:pPr>
      <w:r w:rsidRPr="00E761B6">
        <w:rPr>
          <w:rFonts w:ascii="Calibri" w:eastAsia="Calibri" w:hAnsi="Calibri" w:cs="Calibri"/>
          <w:sz w:val="22"/>
          <w:lang w:val="de-DE" w:eastAsia="de-DE"/>
        </w:rPr>
        <w:t>Gerne vermitteln wir Ihnen renommierte Expertinnen und Experten für individuelle Interviews und Statements und stellen Ihnen kostenfrei druckfähiges Bildmaterial zur Verfügung. Kontaktieren Sie uns jederzeit.</w:t>
      </w:r>
    </w:p>
    <w:p w14:paraId="2AF66869" w14:textId="77777777" w:rsidR="00763671" w:rsidRPr="00E761B6" w:rsidRDefault="00763671">
      <w:pPr>
        <w:pStyle w:val="Textkrper"/>
        <w:rPr>
          <w:rFonts w:ascii="Calibri" w:hAnsi="Calibri" w:cs="Calibri"/>
          <w:lang w:val="de-DE"/>
        </w:rPr>
      </w:pPr>
    </w:p>
    <w:p w14:paraId="1865E261" w14:textId="2602262E" w:rsidR="002732C8" w:rsidRPr="00E761B6" w:rsidRDefault="00DD23E8" w:rsidP="00763671">
      <w:pPr>
        <w:spacing w:line="240" w:lineRule="auto"/>
        <w:rPr>
          <w:rFonts w:ascii="Calibri" w:eastAsia="Calibri" w:hAnsi="Calibri" w:cs="Calibri"/>
          <w:b/>
          <w:bCs/>
          <w:sz w:val="22"/>
          <w:lang w:val="de-DE" w:eastAsia="de-DE"/>
        </w:rPr>
      </w:pPr>
      <w:r w:rsidRPr="00E761B6">
        <w:rPr>
          <w:rFonts w:ascii="Calibri" w:eastAsia="Calibri" w:hAnsi="Calibri" w:cs="Calibri"/>
          <w:b/>
          <w:bCs/>
          <w:sz w:val="22"/>
          <w:lang w:val="de-DE" w:eastAsia="de-DE"/>
        </w:rPr>
        <w:t xml:space="preserve">Die Aktion Gesunder Rücken (AGR) e. V. </w:t>
      </w:r>
      <w:r w:rsidRPr="00E761B6">
        <w:rPr>
          <w:rFonts w:ascii="Calibri" w:eastAsia="Calibri" w:hAnsi="Calibri" w:cs="Calibri"/>
          <w:sz w:val="22"/>
          <w:lang w:val="de-DE" w:eastAsia="de-DE"/>
        </w:rPr>
        <w:t xml:space="preserve">fördert seit ihrer Gründung 1995 die Rückengesundheit. Der unabhängige Verein mit Sitz in Bremervörde (Niedersachsen) zeichnet besonders rückengerechte Produkte in Kooperation mit medizinischen Fachgesellschaften mit dem AGR-Gütesiegel aus. Die AGR arbeitet eng mit unabhängigen Expertinnen und Experten aus Medizin und Forschung zusammen, schult Fachhandel und Therapierende zu Ergonomie und Rückengesundheit und informiert Verbraucherinnen und Verbraucher darüber, wie </w:t>
      </w:r>
      <w:r w:rsidRPr="00520471">
        <w:rPr>
          <w:rFonts w:ascii="Calibri" w:eastAsia="Calibri" w:hAnsi="Calibri" w:cs="Calibri"/>
          <w:sz w:val="22"/>
          <w:lang w:val="de-DE" w:eastAsia="de-DE"/>
        </w:rPr>
        <w:t>sich</w:t>
      </w:r>
      <w:r w:rsidRPr="00E761B6">
        <w:rPr>
          <w:rFonts w:ascii="Calibri" w:eastAsia="Calibri" w:hAnsi="Calibri" w:cs="Calibri"/>
          <w:sz w:val="22"/>
          <w:lang w:val="de-DE" w:eastAsia="de-DE"/>
        </w:rPr>
        <w:t xml:space="preserve"> Rückenschmerzen vorbeugen </w:t>
      </w:r>
      <w:r w:rsidRPr="00520471">
        <w:rPr>
          <w:rFonts w:ascii="Calibri" w:eastAsia="Calibri" w:hAnsi="Calibri" w:cs="Calibri"/>
          <w:sz w:val="22"/>
          <w:lang w:val="de-DE" w:eastAsia="de-DE"/>
        </w:rPr>
        <w:t>lasse</w:t>
      </w:r>
      <w:r w:rsidRPr="00E761B6">
        <w:rPr>
          <w:rFonts w:ascii="Calibri" w:eastAsia="Calibri" w:hAnsi="Calibri" w:cs="Calibri"/>
          <w:sz w:val="22"/>
          <w:lang w:val="de-DE" w:eastAsia="de-DE"/>
        </w:rPr>
        <w:t>n.</w:t>
      </w:r>
      <w:r w:rsidR="007F1576" w:rsidRPr="00E761B6">
        <w:rPr>
          <w:rFonts w:ascii="Calibri" w:eastAsia="Calibri" w:hAnsi="Calibri" w:cs="Calibri"/>
          <w:sz w:val="22"/>
          <w:lang w:val="de-DE" w:eastAsia="de-DE"/>
        </w:rPr>
        <w:t xml:space="preserve"> </w:t>
      </w:r>
      <w:r w:rsidR="007F1576" w:rsidRPr="00E761B6">
        <w:rPr>
          <w:rFonts w:ascii="Calibri" w:eastAsia="Calibri" w:hAnsi="Calibri" w:cs="Calibri"/>
          <w:b/>
          <w:bCs/>
          <w:sz w:val="22"/>
          <w:lang w:val="de-DE" w:eastAsia="de-DE"/>
        </w:rPr>
        <w:t>www.agr-ev.de</w:t>
      </w:r>
    </w:p>
    <w:p w14:paraId="05E6DEF0" w14:textId="77777777" w:rsidR="00E761B6" w:rsidRDefault="00E761B6" w:rsidP="00763671">
      <w:pPr>
        <w:spacing w:line="240" w:lineRule="auto"/>
        <w:rPr>
          <w:rFonts w:ascii="Calibri" w:eastAsia="Calibri" w:hAnsi="Calibri" w:cs="Calibri"/>
          <w:b/>
          <w:bCs/>
          <w:sz w:val="22"/>
          <w:lang w:val="de-DE" w:eastAsia="de-DE"/>
        </w:rPr>
      </w:pPr>
    </w:p>
    <w:p w14:paraId="5FEDDC32" w14:textId="77777777" w:rsidR="00E761B6" w:rsidRDefault="00E761B6" w:rsidP="00763671">
      <w:pPr>
        <w:spacing w:line="240" w:lineRule="auto"/>
        <w:rPr>
          <w:rFonts w:ascii="Calibri" w:eastAsia="Calibri" w:hAnsi="Calibri" w:cs="Calibri"/>
          <w:b/>
          <w:bCs/>
          <w:sz w:val="22"/>
          <w:lang w:val="de-DE" w:eastAsia="de-DE"/>
        </w:rPr>
      </w:pPr>
    </w:p>
    <w:p w14:paraId="005F9308" w14:textId="438008DF" w:rsidR="002732C8" w:rsidRPr="00520471" w:rsidRDefault="00DD23E8" w:rsidP="00763671">
      <w:pPr>
        <w:spacing w:line="240" w:lineRule="auto"/>
        <w:rPr>
          <w:rFonts w:ascii="Calibri" w:hAnsi="Calibri" w:cs="Calibri"/>
          <w:lang w:val="de-DE"/>
        </w:rPr>
      </w:pPr>
      <w:r w:rsidRPr="00E761B6">
        <w:rPr>
          <w:rFonts w:ascii="Calibri" w:eastAsia="Calibri" w:hAnsi="Calibri" w:cs="Calibri"/>
          <w:b/>
          <w:bCs/>
          <w:sz w:val="22"/>
          <w:lang w:val="de-DE" w:eastAsia="de-DE"/>
        </w:rPr>
        <w:lastRenderedPageBreak/>
        <w:t xml:space="preserve">Das AGR-Gütesiegel „Geprüft &amp; empfohlen“ </w:t>
      </w:r>
      <w:r w:rsidRPr="00E761B6">
        <w:rPr>
          <w:rFonts w:ascii="Calibri" w:eastAsia="Calibri" w:hAnsi="Calibri" w:cs="Calibri"/>
          <w:sz w:val="22"/>
          <w:lang w:val="de-DE" w:eastAsia="de-DE"/>
        </w:rPr>
        <w:t>wurde von der AGR gemeinsam mit den beiden größten deutschen Rückenschulverbänden als Entscheidungshilfe für Verbraucherinnen und Verbraucher entwickelt. Es kennzeichnet Produkte, die von einer unabhängigen Prüfkommission aus Ärztinnen und Ärzten sowie Therapierenden verschiedener Fachgebiete nach strengen Kriterien als besonders rückengerecht bewertet wurden. Das Gütesiegel und der Prüfprozess wurden vom Amt der Europäischen Union für geistiges Eigentum (EUIPO) geprüft und 2022 als EU-Gewährleistungsmarke eingetragen. Weitere Informationen zum AGR-Gütesiegel und eine Übersicht der geprüften Produkte finden Sie unter:</w:t>
      </w:r>
      <w:r w:rsidR="00763671" w:rsidRPr="00E761B6">
        <w:rPr>
          <w:rFonts w:ascii="Calibri" w:eastAsia="Calibri" w:hAnsi="Calibri" w:cs="Calibri"/>
          <w:sz w:val="22"/>
          <w:lang w:val="de-DE" w:eastAsia="de-DE"/>
        </w:rPr>
        <w:t xml:space="preserve"> </w:t>
      </w:r>
      <w:r w:rsidR="00520471" w:rsidRPr="00520471">
        <w:rPr>
          <w:rFonts w:ascii="Calibri" w:eastAsia="Calibri" w:hAnsi="Calibri" w:cs="Calibri"/>
          <w:b/>
          <w:bCs/>
          <w:sz w:val="22"/>
          <w:lang w:val="de-DE" w:eastAsia="de-DE"/>
        </w:rPr>
        <w:t xml:space="preserve">www.agr-ev.de/produkte </w:t>
      </w:r>
    </w:p>
    <w:p w14:paraId="120FE61D" w14:textId="77777777" w:rsidR="007F1576" w:rsidRPr="00E761B6" w:rsidRDefault="007F1576" w:rsidP="00763671">
      <w:pPr>
        <w:spacing w:line="240" w:lineRule="auto"/>
        <w:rPr>
          <w:rFonts w:ascii="Calibri" w:eastAsia="Calibri" w:hAnsi="Calibri" w:cs="Calibri"/>
          <w:b/>
          <w:bCs/>
          <w:sz w:val="22"/>
          <w:lang w:val="de-DE" w:eastAsia="de-DE"/>
        </w:rPr>
      </w:pPr>
    </w:p>
    <w:sectPr w:rsidR="007F1576" w:rsidRPr="00E761B6" w:rsidSect="00034616">
      <w:headerReference w:type="default" r:id="rId23"/>
      <w:pgSz w:w="12240" w:h="15840"/>
      <w:pgMar w:top="1020" w:right="1247" w:bottom="1020" w:left="124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3149FD" w14:textId="77777777" w:rsidR="00674652" w:rsidRDefault="00674652">
      <w:pPr>
        <w:spacing w:after="0" w:line="240" w:lineRule="auto"/>
      </w:pPr>
      <w:r>
        <w:separator/>
      </w:r>
    </w:p>
  </w:endnote>
  <w:endnote w:type="continuationSeparator" w:id="0">
    <w:p w14:paraId="7DCA4C68" w14:textId="77777777" w:rsidR="00674652" w:rsidRDefault="006746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2AB8E0" w14:textId="77777777" w:rsidR="00674652" w:rsidRDefault="00674652">
      <w:pPr>
        <w:spacing w:after="0" w:line="240" w:lineRule="auto"/>
      </w:pPr>
      <w:r>
        <w:separator/>
      </w:r>
    </w:p>
  </w:footnote>
  <w:footnote w:type="continuationSeparator" w:id="0">
    <w:p w14:paraId="1F8F0031" w14:textId="77777777" w:rsidR="00674652" w:rsidRDefault="006746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8132E" w14:textId="6D2BE052" w:rsidR="0036068B" w:rsidRDefault="0036068B" w:rsidP="0036068B">
    <w:pPr>
      <w:pStyle w:val="Kopfzeile"/>
    </w:pPr>
    <w:r>
      <w:rPr>
        <w:noProof/>
      </w:rPr>
      <w:drawing>
        <wp:anchor distT="0" distB="0" distL="114300" distR="114300" simplePos="0" relativeHeight="251658240" behindDoc="0" locked="0" layoutInCell="1" allowOverlap="1" wp14:anchorId="0F962CD0" wp14:editId="2B7AF3E7">
          <wp:simplePos x="0" y="0"/>
          <wp:positionH relativeFrom="margin">
            <wp:posOffset>5532755</wp:posOffset>
          </wp:positionH>
          <wp:positionV relativeFrom="margin">
            <wp:posOffset>-1042670</wp:posOffset>
          </wp:positionV>
          <wp:extent cx="1123950" cy="1123950"/>
          <wp:effectExtent l="0" t="0" r="0" b="0"/>
          <wp:wrapSquare wrapText="bothSides"/>
          <wp:docPr id="209451858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518585" name="Grafik 2094518585"/>
                  <pic:cNvPicPr/>
                </pic:nvPicPr>
                <pic:blipFill>
                  <a:blip r:embed="rId1"/>
                  <a:stretch>
                    <a:fillRect/>
                  </a:stretch>
                </pic:blipFill>
                <pic:spPr>
                  <a:xfrm>
                    <a:off x="0" y="0"/>
                    <a:ext cx="1123950" cy="1123950"/>
                  </a:xfrm>
                  <a:prstGeom prst="rect">
                    <a:avLst/>
                  </a:prstGeom>
                </pic:spPr>
              </pic:pic>
            </a:graphicData>
          </a:graphic>
          <wp14:sizeRelH relativeFrom="margin">
            <wp14:pctWidth>0</wp14:pctWidth>
          </wp14:sizeRelH>
          <wp14:sizeRelV relativeFrom="margin">
            <wp14:pctHeight>0</wp14:pctHeight>
          </wp14:sizeRelV>
        </wp:anchor>
      </w:drawing>
    </w:r>
  </w:p>
  <w:p w14:paraId="088525A4" w14:textId="5434158F" w:rsidR="0036068B" w:rsidRDefault="0036068B" w:rsidP="0036068B">
    <w:pPr>
      <w:pStyle w:val="Kopfzeile"/>
    </w:pPr>
  </w:p>
  <w:p w14:paraId="17FF5A83" w14:textId="77777777" w:rsidR="0036068B" w:rsidRDefault="0036068B" w:rsidP="0036068B">
    <w:pPr>
      <w:pStyle w:val="Kopfzeile"/>
    </w:pPr>
  </w:p>
  <w:p w14:paraId="49107E2B" w14:textId="77777777" w:rsidR="0036068B" w:rsidRDefault="0036068B" w:rsidP="0036068B">
    <w:pPr>
      <w:pStyle w:val="Kopfzeile"/>
    </w:pPr>
  </w:p>
  <w:p w14:paraId="4657B4ED" w14:textId="48788E96" w:rsidR="002732C8" w:rsidRPr="0036068B" w:rsidRDefault="002732C8" w:rsidP="0036068B">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numm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Aufzhlungszeich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Aufzhlungszeich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numm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ufzhlungszeichen"/>
      <w:lvlText w:val=""/>
      <w:lvlJc w:val="left"/>
      <w:pPr>
        <w:tabs>
          <w:tab w:val="num" w:pos="360"/>
        </w:tabs>
        <w:ind w:left="360" w:hanging="360"/>
      </w:pPr>
      <w:rPr>
        <w:rFonts w:ascii="Symbol" w:hAnsi="Symbol" w:hint="default"/>
      </w:rPr>
    </w:lvl>
  </w:abstractNum>
  <w:num w:numId="1" w16cid:durableId="828905432">
    <w:abstractNumId w:val="8"/>
  </w:num>
  <w:num w:numId="2" w16cid:durableId="598949873">
    <w:abstractNumId w:val="6"/>
  </w:num>
  <w:num w:numId="3" w16cid:durableId="1316104049">
    <w:abstractNumId w:val="5"/>
  </w:num>
  <w:num w:numId="4" w16cid:durableId="1030183617">
    <w:abstractNumId w:val="4"/>
  </w:num>
  <w:num w:numId="5" w16cid:durableId="1188446367">
    <w:abstractNumId w:val="7"/>
  </w:num>
  <w:num w:numId="6" w16cid:durableId="930427159">
    <w:abstractNumId w:val="3"/>
  </w:num>
  <w:num w:numId="7" w16cid:durableId="1975715970">
    <w:abstractNumId w:val="2"/>
  </w:num>
  <w:num w:numId="8" w16cid:durableId="1137799663">
    <w:abstractNumId w:val="1"/>
  </w:num>
  <w:num w:numId="9" w16cid:durableId="3862222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Porto::GUID" w:val="{9802cf00-6a67-4948-a190-8b6f5428aa5e}"/>
  </w:docVars>
  <w:rsids>
    <w:rsidRoot w:val="00B47730"/>
    <w:rsid w:val="00032188"/>
    <w:rsid w:val="00034616"/>
    <w:rsid w:val="0004088B"/>
    <w:rsid w:val="000446F9"/>
    <w:rsid w:val="0006063C"/>
    <w:rsid w:val="00094A50"/>
    <w:rsid w:val="0010519B"/>
    <w:rsid w:val="001165B2"/>
    <w:rsid w:val="0015074B"/>
    <w:rsid w:val="00177500"/>
    <w:rsid w:val="001957FB"/>
    <w:rsid w:val="001A68D3"/>
    <w:rsid w:val="001E07B2"/>
    <w:rsid w:val="001F7D71"/>
    <w:rsid w:val="00233D10"/>
    <w:rsid w:val="00262B83"/>
    <w:rsid w:val="002732C8"/>
    <w:rsid w:val="0029639D"/>
    <w:rsid w:val="002A2AFB"/>
    <w:rsid w:val="002B6944"/>
    <w:rsid w:val="002D3366"/>
    <w:rsid w:val="00321C9F"/>
    <w:rsid w:val="0032522B"/>
    <w:rsid w:val="00326F90"/>
    <w:rsid w:val="0035044F"/>
    <w:rsid w:val="0036068B"/>
    <w:rsid w:val="00381A0E"/>
    <w:rsid w:val="003B030E"/>
    <w:rsid w:val="003E419C"/>
    <w:rsid w:val="003F44FF"/>
    <w:rsid w:val="00433182"/>
    <w:rsid w:val="00453E92"/>
    <w:rsid w:val="004C5F4A"/>
    <w:rsid w:val="004D61BD"/>
    <w:rsid w:val="004E5D87"/>
    <w:rsid w:val="004F0C97"/>
    <w:rsid w:val="004F46B1"/>
    <w:rsid w:val="00513DC9"/>
    <w:rsid w:val="00520471"/>
    <w:rsid w:val="0053429E"/>
    <w:rsid w:val="00674652"/>
    <w:rsid w:val="00697C88"/>
    <w:rsid w:val="00724A6A"/>
    <w:rsid w:val="007611A1"/>
    <w:rsid w:val="00763671"/>
    <w:rsid w:val="007C5F5F"/>
    <w:rsid w:val="007C700E"/>
    <w:rsid w:val="007F1576"/>
    <w:rsid w:val="007F594C"/>
    <w:rsid w:val="008202B9"/>
    <w:rsid w:val="00833EB7"/>
    <w:rsid w:val="0086131B"/>
    <w:rsid w:val="00886D01"/>
    <w:rsid w:val="008C0F0B"/>
    <w:rsid w:val="00960BAF"/>
    <w:rsid w:val="00985F23"/>
    <w:rsid w:val="009C73B8"/>
    <w:rsid w:val="009D7C3F"/>
    <w:rsid w:val="00A2185B"/>
    <w:rsid w:val="00A35328"/>
    <w:rsid w:val="00A80C8F"/>
    <w:rsid w:val="00A827F2"/>
    <w:rsid w:val="00A91C5B"/>
    <w:rsid w:val="00AA1D8D"/>
    <w:rsid w:val="00B3254A"/>
    <w:rsid w:val="00B47730"/>
    <w:rsid w:val="00B67B9D"/>
    <w:rsid w:val="00B834E7"/>
    <w:rsid w:val="00BA05EC"/>
    <w:rsid w:val="00BB0860"/>
    <w:rsid w:val="00BF5FC4"/>
    <w:rsid w:val="00C030C6"/>
    <w:rsid w:val="00C151A0"/>
    <w:rsid w:val="00C37342"/>
    <w:rsid w:val="00C61DB2"/>
    <w:rsid w:val="00C72BD2"/>
    <w:rsid w:val="00CB0482"/>
    <w:rsid w:val="00CB0664"/>
    <w:rsid w:val="00CC1E31"/>
    <w:rsid w:val="00CD3781"/>
    <w:rsid w:val="00CD6646"/>
    <w:rsid w:val="00D35F12"/>
    <w:rsid w:val="00D9756D"/>
    <w:rsid w:val="00DA7DD3"/>
    <w:rsid w:val="00DA7F65"/>
    <w:rsid w:val="00DB1F69"/>
    <w:rsid w:val="00DD23E8"/>
    <w:rsid w:val="00DE30F3"/>
    <w:rsid w:val="00E17960"/>
    <w:rsid w:val="00E34CE8"/>
    <w:rsid w:val="00E53CF7"/>
    <w:rsid w:val="00E6269D"/>
    <w:rsid w:val="00E7508C"/>
    <w:rsid w:val="00E761B6"/>
    <w:rsid w:val="00E971D3"/>
    <w:rsid w:val="00EC4564"/>
    <w:rsid w:val="00ED43F2"/>
    <w:rsid w:val="00F4489C"/>
    <w:rsid w:val="00FB6B42"/>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E3E982D"/>
  <w14:defaultImageDpi w14:val="300"/>
  <w15:docId w15:val="{7CBBB9B5-2B84-4F7B-BF99-51023E685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C693F"/>
    <w:rPr>
      <w:rFonts w:ascii="Arial" w:hAnsi="Arial"/>
      <w:sz w:val="21"/>
    </w:rPr>
  </w:style>
  <w:style w:type="paragraph" w:styleId="berschrift1">
    <w:name w:val="heading 1"/>
    <w:basedOn w:val="Standard"/>
    <w:next w:val="Standard"/>
    <w:link w:val="berschrift1Zchn"/>
    <w:uiPriority w:val="9"/>
    <w:qFormat/>
    <w:rsid w:val="00FC693F"/>
    <w:pPr>
      <w:keepNext/>
      <w:keepLines/>
      <w:spacing w:before="280" w:after="120"/>
      <w:outlineLvl w:val="0"/>
    </w:pPr>
    <w:rPr>
      <w:rFonts w:asciiTheme="majorHAnsi" w:eastAsiaTheme="majorEastAsia" w:hAnsiTheme="majorHAnsi" w:cstheme="majorBidi"/>
      <w:b/>
      <w:bCs/>
      <w:color w:val="1F4E79"/>
      <w:sz w:val="30"/>
      <w:szCs w:val="28"/>
    </w:rPr>
  </w:style>
  <w:style w:type="paragraph" w:styleId="berschrift2">
    <w:name w:val="heading 2"/>
    <w:basedOn w:val="Standard"/>
    <w:next w:val="Standard"/>
    <w:link w:val="berschrift2Zchn"/>
    <w:uiPriority w:val="9"/>
    <w:unhideWhenUsed/>
    <w:qFormat/>
    <w:rsid w:val="00FC693F"/>
    <w:pPr>
      <w:keepNext/>
      <w:keepLines/>
      <w:spacing w:before="200" w:after="80"/>
      <w:outlineLvl w:val="1"/>
    </w:pPr>
    <w:rPr>
      <w:rFonts w:asciiTheme="majorHAnsi" w:eastAsiaTheme="majorEastAsia" w:hAnsiTheme="majorHAnsi" w:cstheme="majorBidi"/>
      <w:b/>
      <w:bCs/>
      <w:color w:val="1F4E79"/>
      <w:sz w:val="24"/>
      <w:szCs w:val="26"/>
    </w:rPr>
  </w:style>
  <w:style w:type="paragraph" w:styleId="berschrift3">
    <w:name w:val="heading 3"/>
    <w:basedOn w:val="Standard"/>
    <w:next w:val="Standard"/>
    <w:link w:val="berschrift3Zchn"/>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erschrift9">
    <w:name w:val="heading 9"/>
    <w:basedOn w:val="Standard"/>
    <w:next w:val="Standard"/>
    <w:link w:val="berschrift9Zchn"/>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618BF"/>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E618BF"/>
  </w:style>
  <w:style w:type="paragraph" w:styleId="Fuzeile">
    <w:name w:val="footer"/>
    <w:basedOn w:val="Standard"/>
    <w:link w:val="FuzeileZchn"/>
    <w:uiPriority w:val="99"/>
    <w:unhideWhenUsed/>
    <w:rsid w:val="00E618BF"/>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E618BF"/>
  </w:style>
  <w:style w:type="paragraph" w:styleId="KeinLeerraum">
    <w:name w:val="No Spacing"/>
    <w:uiPriority w:val="1"/>
    <w:qFormat/>
    <w:rsid w:val="00FC693F"/>
    <w:pPr>
      <w:spacing w:after="0" w:line="240" w:lineRule="auto"/>
    </w:pPr>
  </w:style>
  <w:style w:type="character" w:customStyle="1" w:styleId="berschrift1Zchn">
    <w:name w:val="Überschrift 1 Zchn"/>
    <w:basedOn w:val="Absatz-Standardschriftart"/>
    <w:link w:val="berschrift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rsid w:val="00FC693F"/>
    <w:rPr>
      <w:rFonts w:asciiTheme="majorHAnsi" w:eastAsiaTheme="majorEastAsia" w:hAnsiTheme="majorHAnsi" w:cstheme="majorBidi"/>
      <w:b/>
      <w:bCs/>
      <w:color w:val="4F81BD" w:themeColor="accent1"/>
      <w:sz w:val="26"/>
      <w:szCs w:val="26"/>
    </w:rPr>
  </w:style>
  <w:style w:type="character" w:customStyle="1" w:styleId="berschrift3Zchn">
    <w:name w:val="Überschrift 3 Zchn"/>
    <w:basedOn w:val="Absatz-Standardschriftart"/>
    <w:link w:val="berschrift3"/>
    <w:uiPriority w:val="9"/>
    <w:rsid w:val="00FC693F"/>
    <w:rPr>
      <w:rFonts w:asciiTheme="majorHAnsi" w:eastAsiaTheme="majorEastAsia" w:hAnsiTheme="majorHAnsi" w:cstheme="majorBidi"/>
      <w:b/>
      <w:bCs/>
      <w:color w:val="4F81BD" w:themeColor="accent1"/>
    </w:rPr>
  </w:style>
  <w:style w:type="paragraph" w:styleId="Titel">
    <w:name w:val="Title"/>
    <w:basedOn w:val="Standard"/>
    <w:next w:val="Standard"/>
    <w:link w:val="TitelZchn"/>
    <w:uiPriority w:val="10"/>
    <w:qFormat/>
    <w:rsid w:val="00FC693F"/>
    <w:pPr>
      <w:pBdr>
        <w:bottom w:val="single" w:sz="8" w:space="4" w:color="4F81BD" w:themeColor="accent1"/>
      </w:pBdr>
      <w:spacing w:after="160" w:line="240" w:lineRule="auto"/>
      <w:contextualSpacing/>
    </w:pPr>
    <w:rPr>
      <w:rFonts w:asciiTheme="majorHAnsi" w:eastAsiaTheme="majorEastAsia" w:hAnsiTheme="majorHAnsi" w:cstheme="majorBidi"/>
      <w:b/>
      <w:color w:val="1F4E79"/>
      <w:spacing w:val="5"/>
      <w:kern w:val="28"/>
      <w:sz w:val="44"/>
      <w:szCs w:val="52"/>
    </w:rPr>
  </w:style>
  <w:style w:type="character" w:customStyle="1" w:styleId="TitelZchn">
    <w:name w:val="Titel Zchn"/>
    <w:basedOn w:val="Absatz-Standardschriftart"/>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Untertitel">
    <w:name w:val="Subtitle"/>
    <w:basedOn w:val="Standard"/>
    <w:next w:val="Standard"/>
    <w:link w:val="UntertitelZchn"/>
    <w:uiPriority w:val="11"/>
    <w:qFormat/>
    <w:rsid w:val="00FC693F"/>
    <w:pPr>
      <w:numPr>
        <w:ilvl w:val="1"/>
      </w:numPr>
      <w:spacing w:after="240"/>
    </w:pPr>
    <w:rPr>
      <w:rFonts w:asciiTheme="majorHAnsi" w:eastAsiaTheme="majorEastAsia" w:hAnsiTheme="majorHAnsi" w:cstheme="majorBidi"/>
      <w:b/>
      <w:i/>
      <w:iCs/>
      <w:color w:val="4F4F4F"/>
      <w:spacing w:val="15"/>
      <w:sz w:val="24"/>
      <w:szCs w:val="24"/>
    </w:rPr>
  </w:style>
  <w:style w:type="character" w:customStyle="1" w:styleId="UntertitelZchn">
    <w:name w:val="Untertitel Zchn"/>
    <w:basedOn w:val="Absatz-Standardschriftart"/>
    <w:link w:val="Untertitel"/>
    <w:uiPriority w:val="11"/>
    <w:rsid w:val="00FC693F"/>
    <w:rPr>
      <w:rFonts w:asciiTheme="majorHAnsi" w:eastAsiaTheme="majorEastAsia" w:hAnsiTheme="majorHAnsi" w:cstheme="majorBidi"/>
      <w:i/>
      <w:iCs/>
      <w:color w:val="4F81BD" w:themeColor="accent1"/>
      <w:spacing w:val="15"/>
      <w:sz w:val="24"/>
      <w:szCs w:val="24"/>
    </w:rPr>
  </w:style>
  <w:style w:type="paragraph" w:styleId="Listenabsatz">
    <w:name w:val="List Paragraph"/>
    <w:basedOn w:val="Standard"/>
    <w:uiPriority w:val="34"/>
    <w:qFormat/>
    <w:rsid w:val="00FC693F"/>
    <w:pPr>
      <w:ind w:left="720"/>
      <w:contextualSpacing/>
    </w:pPr>
  </w:style>
  <w:style w:type="paragraph" w:styleId="Textkrper">
    <w:name w:val="Body Text"/>
    <w:basedOn w:val="Standard"/>
    <w:link w:val="TextkrperZchn"/>
    <w:uiPriority w:val="99"/>
    <w:unhideWhenUsed/>
    <w:rsid w:val="00AA1D8D"/>
    <w:pPr>
      <w:spacing w:after="120" w:line="269" w:lineRule="auto"/>
    </w:pPr>
  </w:style>
  <w:style w:type="character" w:customStyle="1" w:styleId="TextkrperZchn">
    <w:name w:val="Textkörper Zchn"/>
    <w:basedOn w:val="Absatz-Standardschriftart"/>
    <w:link w:val="Textkrper"/>
    <w:uiPriority w:val="99"/>
    <w:rsid w:val="00AA1D8D"/>
  </w:style>
  <w:style w:type="paragraph" w:styleId="Textkrper2">
    <w:name w:val="Body Text 2"/>
    <w:basedOn w:val="Standard"/>
    <w:link w:val="Textkrper2Zchn"/>
    <w:uiPriority w:val="99"/>
    <w:unhideWhenUsed/>
    <w:rsid w:val="00AA1D8D"/>
    <w:pPr>
      <w:spacing w:after="120" w:line="480" w:lineRule="auto"/>
    </w:pPr>
  </w:style>
  <w:style w:type="character" w:customStyle="1" w:styleId="Textkrper2Zchn">
    <w:name w:val="Textkörper 2 Zchn"/>
    <w:basedOn w:val="Absatz-Standardschriftart"/>
    <w:link w:val="Textkrper2"/>
    <w:uiPriority w:val="99"/>
    <w:rsid w:val="00AA1D8D"/>
  </w:style>
  <w:style w:type="paragraph" w:styleId="Textkrper3">
    <w:name w:val="Body Text 3"/>
    <w:basedOn w:val="Standard"/>
    <w:link w:val="Textkrper3Zchn"/>
    <w:uiPriority w:val="99"/>
    <w:unhideWhenUsed/>
    <w:rsid w:val="00AA1D8D"/>
    <w:pPr>
      <w:spacing w:after="120"/>
    </w:pPr>
    <w:rPr>
      <w:sz w:val="16"/>
      <w:szCs w:val="16"/>
    </w:rPr>
  </w:style>
  <w:style w:type="character" w:customStyle="1" w:styleId="Textkrper3Zchn">
    <w:name w:val="Textkörper 3 Zchn"/>
    <w:basedOn w:val="Absatz-Standardschriftart"/>
    <w:link w:val="Textkrper3"/>
    <w:uiPriority w:val="99"/>
    <w:rsid w:val="00AA1D8D"/>
    <w:rPr>
      <w:sz w:val="16"/>
      <w:szCs w:val="16"/>
    </w:rPr>
  </w:style>
  <w:style w:type="paragraph" w:styleId="Liste">
    <w:name w:val="List"/>
    <w:basedOn w:val="Standard"/>
    <w:uiPriority w:val="99"/>
    <w:unhideWhenUsed/>
    <w:rsid w:val="00AA1D8D"/>
    <w:pPr>
      <w:ind w:left="360" w:hanging="360"/>
      <w:contextualSpacing/>
    </w:pPr>
  </w:style>
  <w:style w:type="paragraph" w:styleId="Liste2">
    <w:name w:val="List 2"/>
    <w:basedOn w:val="Standard"/>
    <w:uiPriority w:val="99"/>
    <w:unhideWhenUsed/>
    <w:rsid w:val="00326F90"/>
    <w:pPr>
      <w:ind w:left="720" w:hanging="360"/>
      <w:contextualSpacing/>
    </w:pPr>
  </w:style>
  <w:style w:type="paragraph" w:styleId="Liste3">
    <w:name w:val="List 3"/>
    <w:basedOn w:val="Standard"/>
    <w:uiPriority w:val="99"/>
    <w:unhideWhenUsed/>
    <w:rsid w:val="00326F90"/>
    <w:pPr>
      <w:ind w:left="1080" w:hanging="360"/>
      <w:contextualSpacing/>
    </w:pPr>
  </w:style>
  <w:style w:type="paragraph" w:styleId="Aufzhlungszeichen">
    <w:name w:val="List Bullet"/>
    <w:basedOn w:val="Standard"/>
    <w:uiPriority w:val="99"/>
    <w:unhideWhenUsed/>
    <w:rsid w:val="00326F90"/>
    <w:pPr>
      <w:numPr>
        <w:numId w:val="1"/>
      </w:numPr>
      <w:contextualSpacing/>
    </w:pPr>
  </w:style>
  <w:style w:type="paragraph" w:styleId="Aufzhlungszeichen2">
    <w:name w:val="List Bullet 2"/>
    <w:basedOn w:val="Standard"/>
    <w:uiPriority w:val="99"/>
    <w:unhideWhenUsed/>
    <w:rsid w:val="00326F90"/>
    <w:pPr>
      <w:numPr>
        <w:numId w:val="2"/>
      </w:numPr>
      <w:contextualSpacing/>
    </w:pPr>
  </w:style>
  <w:style w:type="paragraph" w:styleId="Aufzhlungszeichen3">
    <w:name w:val="List Bullet 3"/>
    <w:basedOn w:val="Standard"/>
    <w:uiPriority w:val="99"/>
    <w:unhideWhenUsed/>
    <w:rsid w:val="00326F90"/>
    <w:pPr>
      <w:numPr>
        <w:numId w:val="3"/>
      </w:numPr>
      <w:contextualSpacing/>
    </w:pPr>
  </w:style>
  <w:style w:type="paragraph" w:styleId="Listennummer">
    <w:name w:val="List Number"/>
    <w:basedOn w:val="Standard"/>
    <w:uiPriority w:val="99"/>
    <w:unhideWhenUsed/>
    <w:rsid w:val="00326F90"/>
    <w:pPr>
      <w:numPr>
        <w:numId w:val="5"/>
      </w:numPr>
      <w:contextualSpacing/>
    </w:pPr>
  </w:style>
  <w:style w:type="paragraph" w:styleId="Listennummer2">
    <w:name w:val="List Number 2"/>
    <w:basedOn w:val="Standard"/>
    <w:uiPriority w:val="99"/>
    <w:unhideWhenUsed/>
    <w:rsid w:val="0029639D"/>
    <w:pPr>
      <w:numPr>
        <w:numId w:val="6"/>
      </w:numPr>
      <w:contextualSpacing/>
    </w:pPr>
  </w:style>
  <w:style w:type="paragraph" w:styleId="Listennummer3">
    <w:name w:val="List Number 3"/>
    <w:basedOn w:val="Standard"/>
    <w:uiPriority w:val="99"/>
    <w:unhideWhenUsed/>
    <w:rsid w:val="0029639D"/>
    <w:pPr>
      <w:numPr>
        <w:numId w:val="7"/>
      </w:numPr>
      <w:contextualSpacing/>
    </w:pPr>
  </w:style>
  <w:style w:type="paragraph" w:styleId="Listenfortsetzung">
    <w:name w:val="List Continue"/>
    <w:basedOn w:val="Standard"/>
    <w:uiPriority w:val="99"/>
    <w:unhideWhenUsed/>
    <w:rsid w:val="0029639D"/>
    <w:pPr>
      <w:spacing w:after="120"/>
      <w:ind w:left="360"/>
      <w:contextualSpacing/>
    </w:pPr>
  </w:style>
  <w:style w:type="paragraph" w:styleId="Listenfortsetzung2">
    <w:name w:val="List Continue 2"/>
    <w:basedOn w:val="Standard"/>
    <w:uiPriority w:val="99"/>
    <w:unhideWhenUsed/>
    <w:rsid w:val="0029639D"/>
    <w:pPr>
      <w:spacing w:after="120"/>
      <w:ind w:left="720"/>
      <w:contextualSpacing/>
    </w:pPr>
  </w:style>
  <w:style w:type="paragraph" w:styleId="Listenfortsetzung3">
    <w:name w:val="List Continue 3"/>
    <w:basedOn w:val="Standard"/>
    <w:uiPriority w:val="99"/>
    <w:unhideWhenUsed/>
    <w:rsid w:val="0029639D"/>
    <w:pPr>
      <w:spacing w:after="120"/>
      <w:ind w:left="1080"/>
      <w:contextualSpacing/>
    </w:pPr>
  </w:style>
  <w:style w:type="paragraph" w:styleId="Makrotext">
    <w:name w:val="macro"/>
    <w:link w:val="MakrotextZchn"/>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xtZchn">
    <w:name w:val="Makrotext Zchn"/>
    <w:basedOn w:val="Absatz-Standardschriftart"/>
    <w:link w:val="Makrotext"/>
    <w:uiPriority w:val="99"/>
    <w:rsid w:val="0029639D"/>
    <w:rPr>
      <w:rFonts w:ascii="Courier" w:hAnsi="Courier"/>
      <w:sz w:val="20"/>
      <w:szCs w:val="20"/>
    </w:rPr>
  </w:style>
  <w:style w:type="paragraph" w:styleId="Zitat">
    <w:name w:val="Quote"/>
    <w:basedOn w:val="Standard"/>
    <w:next w:val="Standard"/>
    <w:link w:val="ZitatZchn"/>
    <w:uiPriority w:val="29"/>
    <w:qFormat/>
    <w:rsid w:val="00FC693F"/>
    <w:rPr>
      <w:i/>
      <w:iCs/>
      <w:color w:val="000000" w:themeColor="text1"/>
    </w:rPr>
  </w:style>
  <w:style w:type="character" w:customStyle="1" w:styleId="ZitatZchn">
    <w:name w:val="Zitat Zchn"/>
    <w:basedOn w:val="Absatz-Standardschriftart"/>
    <w:link w:val="Zitat"/>
    <w:uiPriority w:val="29"/>
    <w:rsid w:val="00FC693F"/>
    <w:rPr>
      <w:i/>
      <w:iCs/>
      <w:color w:val="000000" w:themeColor="text1"/>
    </w:rPr>
  </w:style>
  <w:style w:type="character" w:customStyle="1" w:styleId="berschrift4Zchn">
    <w:name w:val="Überschrift 4 Zchn"/>
    <w:basedOn w:val="Absatz-Standardschriftart"/>
    <w:link w:val="berschrift4"/>
    <w:uiPriority w:val="9"/>
    <w:semiHidden/>
    <w:rsid w:val="00FC693F"/>
    <w:rPr>
      <w:rFonts w:asciiTheme="majorHAnsi" w:eastAsiaTheme="majorEastAsia" w:hAnsiTheme="majorHAnsi" w:cstheme="majorBidi"/>
      <w:b/>
      <w:bCs/>
      <w:i/>
      <w:iCs/>
      <w:color w:val="4F81BD" w:themeColor="accent1"/>
    </w:rPr>
  </w:style>
  <w:style w:type="character" w:customStyle="1" w:styleId="berschrift5Zchn">
    <w:name w:val="Überschrift 5 Zchn"/>
    <w:basedOn w:val="Absatz-Standardschriftart"/>
    <w:link w:val="berschrift5"/>
    <w:uiPriority w:val="9"/>
    <w:semiHidden/>
    <w:rsid w:val="00FC693F"/>
    <w:rPr>
      <w:rFonts w:asciiTheme="majorHAnsi" w:eastAsiaTheme="majorEastAsia" w:hAnsiTheme="majorHAnsi" w:cstheme="majorBidi"/>
      <w:color w:val="243F60" w:themeColor="accent1" w:themeShade="7F"/>
    </w:rPr>
  </w:style>
  <w:style w:type="character" w:customStyle="1" w:styleId="berschrift6Zchn">
    <w:name w:val="Überschrift 6 Zchn"/>
    <w:basedOn w:val="Absatz-Standardschriftart"/>
    <w:link w:val="berschrift6"/>
    <w:uiPriority w:val="9"/>
    <w:semiHidden/>
    <w:rsid w:val="00FC693F"/>
    <w:rPr>
      <w:rFonts w:asciiTheme="majorHAnsi" w:eastAsiaTheme="majorEastAsia" w:hAnsiTheme="majorHAnsi" w:cstheme="majorBidi"/>
      <w:i/>
      <w:iCs/>
      <w:color w:val="243F60" w:themeColor="accent1" w:themeShade="7F"/>
    </w:rPr>
  </w:style>
  <w:style w:type="character" w:customStyle="1" w:styleId="berschrift7Zchn">
    <w:name w:val="Überschrift 7 Zchn"/>
    <w:basedOn w:val="Absatz-Standardschriftart"/>
    <w:link w:val="berschrift7"/>
    <w:uiPriority w:val="9"/>
    <w:semiHidden/>
    <w:rsid w:val="00FC693F"/>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sid w:val="00FC693F"/>
    <w:rPr>
      <w:rFonts w:asciiTheme="majorHAnsi" w:eastAsiaTheme="majorEastAsia" w:hAnsiTheme="majorHAnsi" w:cstheme="majorBidi"/>
      <w:color w:val="4F81BD" w:themeColor="accent1"/>
      <w:sz w:val="20"/>
      <w:szCs w:val="20"/>
    </w:rPr>
  </w:style>
  <w:style w:type="character" w:customStyle="1" w:styleId="berschrift9Zchn">
    <w:name w:val="Überschrift 9 Zchn"/>
    <w:basedOn w:val="Absatz-Standardschriftart"/>
    <w:link w:val="berschrift9"/>
    <w:uiPriority w:val="9"/>
    <w:semiHidden/>
    <w:rsid w:val="00FC693F"/>
    <w:rPr>
      <w:rFonts w:asciiTheme="majorHAnsi" w:eastAsiaTheme="majorEastAsia" w:hAnsiTheme="majorHAnsi" w:cstheme="majorBidi"/>
      <w:i/>
      <w:iCs/>
      <w:color w:val="404040" w:themeColor="text1" w:themeTint="BF"/>
      <w:sz w:val="20"/>
      <w:szCs w:val="20"/>
    </w:rPr>
  </w:style>
  <w:style w:type="paragraph" w:styleId="Beschriftung">
    <w:name w:val="caption"/>
    <w:basedOn w:val="Standard"/>
    <w:next w:val="Standard"/>
    <w:uiPriority w:val="35"/>
    <w:semiHidden/>
    <w:unhideWhenUsed/>
    <w:qFormat/>
    <w:rsid w:val="00FC693F"/>
    <w:pPr>
      <w:spacing w:line="240" w:lineRule="auto"/>
    </w:pPr>
    <w:rPr>
      <w:b/>
      <w:bCs/>
      <w:color w:val="4F81BD" w:themeColor="accent1"/>
      <w:sz w:val="18"/>
      <w:szCs w:val="18"/>
    </w:rPr>
  </w:style>
  <w:style w:type="character" w:styleId="Fett">
    <w:name w:val="Strong"/>
    <w:basedOn w:val="Absatz-Standardschriftart"/>
    <w:uiPriority w:val="22"/>
    <w:qFormat/>
    <w:rsid w:val="00FC693F"/>
    <w:rPr>
      <w:b/>
      <w:bCs/>
    </w:rPr>
  </w:style>
  <w:style w:type="character" w:styleId="Hervorhebung">
    <w:name w:val="Emphasis"/>
    <w:basedOn w:val="Absatz-Standardschriftart"/>
    <w:uiPriority w:val="20"/>
    <w:qFormat/>
    <w:rsid w:val="00FC693F"/>
    <w:rPr>
      <w:i/>
      <w:iCs/>
    </w:rPr>
  </w:style>
  <w:style w:type="paragraph" w:styleId="IntensivesZitat">
    <w:name w:val="Intense Quote"/>
    <w:basedOn w:val="Standard"/>
    <w:next w:val="Standard"/>
    <w:link w:val="IntensivesZitatZchn"/>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ivesZitatZchn">
    <w:name w:val="Intensives Zitat Zchn"/>
    <w:basedOn w:val="Absatz-Standardschriftart"/>
    <w:link w:val="IntensivesZitat"/>
    <w:uiPriority w:val="30"/>
    <w:rsid w:val="00FC693F"/>
    <w:rPr>
      <w:b/>
      <w:bCs/>
      <w:i/>
      <w:iCs/>
      <w:color w:val="4F81BD" w:themeColor="accent1"/>
    </w:rPr>
  </w:style>
  <w:style w:type="character" w:styleId="SchwacheHervorhebung">
    <w:name w:val="Subtle Emphasis"/>
    <w:basedOn w:val="Absatz-Standardschriftart"/>
    <w:uiPriority w:val="19"/>
    <w:qFormat/>
    <w:rsid w:val="00FC693F"/>
    <w:rPr>
      <w:i/>
      <w:iCs/>
      <w:color w:val="808080" w:themeColor="text1" w:themeTint="7F"/>
    </w:rPr>
  </w:style>
  <w:style w:type="character" w:styleId="IntensiveHervorhebung">
    <w:name w:val="Intense Emphasis"/>
    <w:basedOn w:val="Absatz-Standardschriftart"/>
    <w:uiPriority w:val="21"/>
    <w:qFormat/>
    <w:rsid w:val="00FC693F"/>
    <w:rPr>
      <w:b/>
      <w:bCs/>
      <w:i/>
      <w:iCs/>
      <w:color w:val="4F81BD" w:themeColor="accent1"/>
    </w:rPr>
  </w:style>
  <w:style w:type="character" w:styleId="SchwacherVerweis">
    <w:name w:val="Subtle Reference"/>
    <w:basedOn w:val="Absatz-Standardschriftart"/>
    <w:uiPriority w:val="31"/>
    <w:qFormat/>
    <w:rsid w:val="00FC693F"/>
    <w:rPr>
      <w:smallCaps/>
      <w:color w:val="C0504D" w:themeColor="accent2"/>
      <w:u w:val="single"/>
    </w:rPr>
  </w:style>
  <w:style w:type="character" w:styleId="IntensiverVerweis">
    <w:name w:val="Intense Reference"/>
    <w:basedOn w:val="Absatz-Standardschriftart"/>
    <w:uiPriority w:val="32"/>
    <w:qFormat/>
    <w:rsid w:val="00FC693F"/>
    <w:rPr>
      <w:b/>
      <w:bCs/>
      <w:smallCaps/>
      <w:color w:val="C0504D" w:themeColor="accent2"/>
      <w:spacing w:val="5"/>
      <w:u w:val="single"/>
    </w:rPr>
  </w:style>
  <w:style w:type="character" w:styleId="Buchtitel">
    <w:name w:val="Book Title"/>
    <w:basedOn w:val="Absatz-Standardschriftart"/>
    <w:uiPriority w:val="33"/>
    <w:qFormat/>
    <w:rsid w:val="00FC693F"/>
    <w:rPr>
      <w:b/>
      <w:bCs/>
      <w:smallCaps/>
      <w:spacing w:val="5"/>
    </w:rPr>
  </w:style>
  <w:style w:type="paragraph" w:styleId="Inhaltsverzeichnisberschrift">
    <w:name w:val="TOC Heading"/>
    <w:basedOn w:val="berschrift1"/>
    <w:next w:val="Standard"/>
    <w:uiPriority w:val="39"/>
    <w:semiHidden/>
    <w:unhideWhenUsed/>
    <w:qFormat/>
    <w:rsid w:val="00FC693F"/>
    <w:pPr>
      <w:outlineLvl w:val="9"/>
    </w:pPr>
  </w:style>
  <w:style w:type="table" w:styleId="Tabellenraster">
    <w:name w:val="Table Grid"/>
    <w:basedOn w:val="NormaleTabel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chattierung">
    <w:name w:val="Light Shading"/>
    <w:basedOn w:val="NormaleTabel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HelleSchattierung-Akzent2">
    <w:name w:val="Light Shading Accent 2"/>
    <w:basedOn w:val="NormaleTabel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HelleSchattierung-Akzent3">
    <w:name w:val="Light Shading Accent 3"/>
    <w:basedOn w:val="NormaleTabel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HelleSchattierung-Akzent4">
    <w:name w:val="Light Shading Accent 4"/>
    <w:basedOn w:val="NormaleTabel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HelleSchattierung-Akzent5">
    <w:name w:val="Light Shading Accent 5"/>
    <w:basedOn w:val="NormaleTabel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HelleSchattierung-Akzent6">
    <w:name w:val="Light Shading Accent 6"/>
    <w:basedOn w:val="NormaleTabel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HelleListe">
    <w:name w:val="Light List"/>
    <w:basedOn w:val="NormaleTabel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Liste-Akzent1">
    <w:name w:val="Light List Accent 1"/>
    <w:basedOn w:val="NormaleTabel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HelleListe-Akzent2">
    <w:name w:val="Light List Accent 2"/>
    <w:basedOn w:val="NormaleTabel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HelleListe-Akzent3">
    <w:name w:val="Light List Accent 3"/>
    <w:basedOn w:val="NormaleTabel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HelleListe-Akzent4">
    <w:name w:val="Light List Accent 4"/>
    <w:basedOn w:val="NormaleTabel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HelleListe-Akzent5">
    <w:name w:val="Light List Accent 5"/>
    <w:basedOn w:val="NormaleTabel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HelleListe-Akzent6">
    <w:name w:val="Light List Accent 6"/>
    <w:basedOn w:val="NormaleTabel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HellesRaster">
    <w:name w:val="Light Grid"/>
    <w:basedOn w:val="NormaleTabel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sRaster-Akzent1">
    <w:name w:val="Light Grid Accent 1"/>
    <w:basedOn w:val="NormaleTabel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HellesRaster-Akzent2">
    <w:name w:val="Light Grid Accent 2"/>
    <w:basedOn w:val="NormaleTabel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HellesRaster-Akzent3">
    <w:name w:val="Light Grid Accent 3"/>
    <w:basedOn w:val="NormaleTabel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HellesRaster-Akzent4">
    <w:name w:val="Light Grid Accent 4"/>
    <w:basedOn w:val="NormaleTabel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HellesRaster-Akzent5">
    <w:name w:val="Light Grid Accent 5"/>
    <w:basedOn w:val="NormaleTabel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HellesRaster-Akzent6">
    <w:name w:val="Light Grid Accent 6"/>
    <w:basedOn w:val="NormaleTabel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ittlereSchattierung1">
    <w:name w:val="Medium Shading 1"/>
    <w:basedOn w:val="NormaleTabel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1">
    <w:name w:val="Medium Shading 2 Accent 1"/>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Liste1">
    <w:name w:val="Medium List 1"/>
    <w:basedOn w:val="NormaleTabel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ittlereListe1-Akzent2">
    <w:name w:val="Medium List 1 Accent 2"/>
    <w:basedOn w:val="NormaleTabel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ittlereListe1-Akzent3">
    <w:name w:val="Medium List 1 Accent 3"/>
    <w:basedOn w:val="NormaleTabel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ittlereListe1-Akzent4">
    <w:name w:val="Medium List 1 Accent 4"/>
    <w:basedOn w:val="NormaleTabel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ittlereListe1-Akzent5">
    <w:name w:val="Medium List 1 Accent 5"/>
    <w:basedOn w:val="NormaleTabel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ittlereListe1-Akzent6">
    <w:name w:val="Medium List 1 Accent 6"/>
    <w:basedOn w:val="NormaleTabel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ittlereListe2">
    <w:name w:val="Medium Lis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Raster1">
    <w:name w:val="Medium Grid 1"/>
    <w:basedOn w:val="NormaleTabel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ittleresRaster1-Akzent2">
    <w:name w:val="Medium Grid 1 Accent 2"/>
    <w:basedOn w:val="NormaleTabel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ittleresRaster1-Akzent3">
    <w:name w:val="Medium Grid 1 Accent 3"/>
    <w:basedOn w:val="NormaleTabel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ittleresRaster1-Akzent4">
    <w:name w:val="Medium Grid 1 Accent 4"/>
    <w:basedOn w:val="NormaleTabel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ittleresRaster1-Akzent5">
    <w:name w:val="Medium Grid 1 Accent 5"/>
    <w:basedOn w:val="NormaleTabel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ittleresRaster1-Akzent6">
    <w:name w:val="Medium Grid 1 Accent 6"/>
    <w:basedOn w:val="NormaleTabel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ittleresRaster2">
    <w:name w:val="Medium Grid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ittleresRaster3-Akzent2">
    <w:name w:val="Medium Grid 3 Accent 2"/>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ittleresRaster3-Akzent3">
    <w:name w:val="Medium Grid 3 Accent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ittleresRaster3-Akzent4">
    <w:name w:val="Medium Grid 3 Accent 4"/>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ittleresRaster3-Akzent5">
    <w:name w:val="Medium Grid 3 Accent 5"/>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ittleresRaster3-Akzent6">
    <w:name w:val="Medium Grid 3 Accent 6"/>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unkleListe">
    <w:name w:val="Dark List"/>
    <w:basedOn w:val="NormaleTabel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unkleListe-Akzent2">
    <w:name w:val="Dark List Accent 2"/>
    <w:basedOn w:val="NormaleTabel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unkleListe-Akzent3">
    <w:name w:val="Dark List Accent 3"/>
    <w:basedOn w:val="NormaleTabel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unkleListe-Akzent4">
    <w:name w:val="Dark List Accent 4"/>
    <w:basedOn w:val="NormaleTabel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unkleListe-Akzent5">
    <w:name w:val="Dark List Accent 5"/>
    <w:basedOn w:val="NormaleTabel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unkleListe-Akzent6">
    <w:name w:val="Dark List Accent 6"/>
    <w:basedOn w:val="NormaleTabel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arbigeSchattierung">
    <w:name w:val="Colorful Shading"/>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bigeSchattierung-Akzent4">
    <w:name w:val="Colorful Shading Accent 4"/>
    <w:basedOn w:val="NormaleTabel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arbigeListe">
    <w:name w:val="Colorful List"/>
    <w:basedOn w:val="NormaleTabel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bigeListe-Akzent2">
    <w:name w:val="Colorful List Accent 2"/>
    <w:basedOn w:val="NormaleTabel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bigeListe-Akzent3">
    <w:name w:val="Colorful List Accent 3"/>
    <w:basedOn w:val="NormaleTabel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bigeListe-Akzent4">
    <w:name w:val="Colorful List Accent 4"/>
    <w:basedOn w:val="NormaleTabel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bigeListe-Akzent5">
    <w:name w:val="Colorful List Accent 5"/>
    <w:basedOn w:val="NormaleTabel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bigeListe-Akzent6">
    <w:name w:val="Colorful List Accent 6"/>
    <w:basedOn w:val="NormaleTabel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bigesRaster">
    <w:name w:val="Colorful Grid"/>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bigesRaster-Akzent2">
    <w:name w:val="Colorful Grid Accent 2"/>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bigesRaster-Akzent3">
    <w:name w:val="Colorful Grid Accent 3"/>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bigesRaster-Akzent4">
    <w:name w:val="Colorful Grid Accent 4"/>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bigesRaster-Akzent5">
    <w:name w:val="Colorful Grid Accent 5"/>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bigesRaster-Akzent6">
    <w:name w:val="Colorful Grid Accent 6"/>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GRQuote">
    <w:name w:val="AGR Quote"/>
    <w:pPr>
      <w:spacing w:before="80" w:after="160"/>
      <w:ind w:left="340" w:right="170"/>
    </w:pPr>
    <w:rPr>
      <w:rFonts w:ascii="Arial" w:hAnsi="Arial"/>
      <w:i/>
      <w:color w:val="333333"/>
      <w:sz w:val="21"/>
    </w:rPr>
  </w:style>
  <w:style w:type="character" w:styleId="Hyperlink">
    <w:name w:val="Hyperlink"/>
    <w:basedOn w:val="Absatz-Standardschriftart"/>
    <w:uiPriority w:val="99"/>
    <w:unhideWhenUsed/>
    <w:rsid w:val="00CD3781"/>
    <w:rPr>
      <w:color w:val="0000FF" w:themeColor="hyperlink"/>
      <w:u w:val="single"/>
    </w:rPr>
  </w:style>
  <w:style w:type="character" w:styleId="NichtaufgelsteErwhnung">
    <w:name w:val="Unresolved Mention"/>
    <w:basedOn w:val="Absatz-Standardschriftart"/>
    <w:uiPriority w:val="99"/>
    <w:semiHidden/>
    <w:unhideWhenUsed/>
    <w:rsid w:val="00CD3781"/>
    <w:rPr>
      <w:color w:val="605E5C"/>
      <w:shd w:val="clear" w:color="auto" w:fill="E1DFDD"/>
    </w:rPr>
  </w:style>
  <w:style w:type="character" w:styleId="Kommentarzeichen">
    <w:name w:val="annotation reference"/>
    <w:basedOn w:val="Absatz-Standardschriftart"/>
    <w:uiPriority w:val="99"/>
    <w:semiHidden/>
    <w:unhideWhenUsed/>
    <w:rsid w:val="00CD3781"/>
    <w:rPr>
      <w:sz w:val="16"/>
      <w:szCs w:val="16"/>
    </w:rPr>
  </w:style>
  <w:style w:type="paragraph" w:styleId="Kommentartext">
    <w:name w:val="annotation text"/>
    <w:basedOn w:val="Standard"/>
    <w:link w:val="KommentartextZchn"/>
    <w:uiPriority w:val="99"/>
    <w:unhideWhenUsed/>
    <w:rsid w:val="00CD3781"/>
    <w:pPr>
      <w:spacing w:after="0" w:line="240" w:lineRule="auto"/>
    </w:pPr>
    <w:rPr>
      <w:rFonts w:ascii="Times New Roman" w:eastAsia="Times New Roman" w:hAnsi="Times New Roman" w:cs="Times New Roman"/>
      <w:sz w:val="20"/>
      <w:szCs w:val="20"/>
      <w:lang w:val="de-DE" w:eastAsia="de-DE"/>
    </w:rPr>
  </w:style>
  <w:style w:type="character" w:customStyle="1" w:styleId="KommentartextZchn">
    <w:name w:val="Kommentartext Zchn"/>
    <w:basedOn w:val="Absatz-Standardschriftart"/>
    <w:link w:val="Kommentartext"/>
    <w:uiPriority w:val="99"/>
    <w:rsid w:val="00CD3781"/>
    <w:rPr>
      <w:rFonts w:ascii="Times New Roman" w:eastAsia="Times New Roman" w:hAnsi="Times New Roman" w:cs="Times New Roman"/>
      <w:sz w:val="20"/>
      <w:szCs w:val="20"/>
      <w:lang w:val="de-DE" w:eastAsia="de-DE"/>
    </w:rPr>
  </w:style>
  <w:style w:type="paragraph" w:styleId="berarbeitung">
    <w:name w:val="Revision"/>
    <w:hidden/>
    <w:uiPriority w:val="99"/>
    <w:semiHidden/>
    <w:rsid w:val="00C72BD2"/>
    <w:pPr>
      <w:spacing w:after="0" w:line="240" w:lineRule="auto"/>
    </w:pPr>
    <w:rPr>
      <w:rFonts w:ascii="Arial" w:hAnsi="Arial"/>
      <w:sz w:val="21"/>
    </w:rPr>
  </w:style>
  <w:style w:type="paragraph" w:styleId="Kommentarthema">
    <w:name w:val="annotation subject"/>
    <w:basedOn w:val="Kommentartext"/>
    <w:next w:val="Kommentartext"/>
    <w:link w:val="KommentarthemaZchn"/>
    <w:uiPriority w:val="99"/>
    <w:semiHidden/>
    <w:unhideWhenUsed/>
    <w:rsid w:val="00C72BD2"/>
    <w:pPr>
      <w:spacing w:after="200"/>
    </w:pPr>
    <w:rPr>
      <w:rFonts w:ascii="Arial" w:eastAsiaTheme="minorEastAsia" w:hAnsi="Arial" w:cstheme="minorBidi"/>
      <w:b/>
      <w:bCs/>
      <w:lang w:val="en-US" w:eastAsia="en-US"/>
    </w:rPr>
  </w:style>
  <w:style w:type="character" w:customStyle="1" w:styleId="KommentarthemaZchn">
    <w:name w:val="Kommentarthema Zchn"/>
    <w:basedOn w:val="KommentartextZchn"/>
    <w:link w:val="Kommentarthema"/>
    <w:uiPriority w:val="99"/>
    <w:semiHidden/>
    <w:rsid w:val="00C72BD2"/>
    <w:rPr>
      <w:rFonts w:ascii="Arial" w:eastAsia="Times New Roman" w:hAnsi="Arial" w:cs="Times New Roman"/>
      <w:b/>
      <w:bCs/>
      <w:sz w:val="20"/>
      <w:szCs w:val="20"/>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agr-ev.de/industrie-und-handwerk" TargetMode="External"/><Relationship Id="rId18" Type="http://schemas.openxmlformats.org/officeDocument/2006/relationships/hyperlink" Target="https://www.ikk-classic.de/presse/pressemitteilungen/Krankenstand-im-Handwerk" TargetMode="External"/><Relationship Id="rId3" Type="http://schemas.openxmlformats.org/officeDocument/2006/relationships/customXml" Target="../customXml/item3.xml"/><Relationship Id="rId21" Type="http://schemas.openxmlformats.org/officeDocument/2006/relationships/hyperlink" Target="https://www.baua.de/DE/Angebote/Publikationen/Fokus/Ambulante-Pflege.pdf" TargetMode="External"/><Relationship Id="rId7" Type="http://schemas.openxmlformats.org/officeDocument/2006/relationships/settings" Target="settings.xml"/><Relationship Id="rId12" Type="http://schemas.openxmlformats.org/officeDocument/2006/relationships/hyperlink" Target="http://www.agr-ev.de/buero-und-homeoffice" TargetMode="External"/><Relationship Id="rId17" Type="http://schemas.openxmlformats.org/officeDocument/2006/relationships/hyperlink" Target="https://www.dguv.de/kompakt/ausgaben/2025-4/homeoffce-flexibel-arbeiten-sicher-und-gesund/index.jsp"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baua.de/DE/Angebote/Publikationen/Praxis/A117.pdf" TargetMode="External"/><Relationship Id="rId20" Type="http://schemas.openxmlformats.org/officeDocument/2006/relationships/hyperlink" Target="https://www.bgbau.de/fileadmin/Medien-Objekte/Medien/Zeitschrift/BauPortal_02_24_bf.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agr-ev.de/produkte"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www.baua.de/DE/Themen/Praevention/Koerperliche-Gesundheit/Gesundheit-und-koerperliche-Belastun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agr-ev.de/therapie-und-pflege" TargetMode="External"/><Relationship Id="rId22" Type="http://schemas.openxmlformats.org/officeDocument/2006/relationships/hyperlink" Target="mailto:nina.gruenewald@agr-ev.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4"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9FA3B2C-EB3C-46EE-A29A-F5A541DD1CB1}">
  <we:reference id="WA200010453" version="1.0.0.1" store="Omex" storeType="OMEX"/>
  <we:alternateReferences>
    <we:reference id="WA200010453" version="1.0.0.1" store="WA200010453" storeType="OMEX"/>
  </we:alternateReferences>
  <we:properties>
    <we:property name="claude.fileId" value="&quot;f97581ba-2254-4763-801f-90b0b9964237&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756B97504818F245B2D66207F4B84E44" ma:contentTypeVersion="14" ma:contentTypeDescription="Ein neues Dokument erstellen." ma:contentTypeScope="" ma:versionID="60f64a4e2dbd65a891056f4344df8372">
  <xsd:schema xmlns:xsd="http://www.w3.org/2001/XMLSchema" xmlns:xs="http://www.w3.org/2001/XMLSchema" xmlns:p="http://schemas.microsoft.com/office/2006/metadata/properties" xmlns:ns2="3627855e-ef5a-4804-836b-b2b5710c3719" xmlns:ns3="7351c6ea-3f04-4ceb-8cbd-8a567111f683" targetNamespace="http://schemas.microsoft.com/office/2006/metadata/properties" ma:root="true" ma:fieldsID="5783f113706afd2f832d99dc9e796567" ns2:_="" ns3:_="">
    <xsd:import namespace="3627855e-ef5a-4804-836b-b2b5710c3719"/>
    <xsd:import namespace="7351c6ea-3f04-4ceb-8cbd-8a567111f68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27855e-ef5a-4804-836b-b2b5710c37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Bildmarkierungen" ma:readOnly="false" ma:fieldId="{5cf76f15-5ced-4ddc-b409-7134ff3c332f}" ma:taxonomyMulti="true" ma:sspId="7263ca62-8539-4867-a95b-ffe961156ee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51c6ea-3f04-4ceb-8cbd-8a567111f68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ff71b68-d4e2-408e-8772-b902293db10f}" ma:internalName="TaxCatchAll" ma:showField="CatchAllData" ma:web="7351c6ea-3f04-4ceb-8cbd-8a567111f6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351c6ea-3f04-4ceb-8cbd-8a567111f683" xsi:nil="true"/>
    <lcf76f155ced4ddcb4097134ff3c332f xmlns="3627855e-ef5a-4804-836b-b2b5710c3719">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D8F480-5C6F-4BED-A3BB-14ADAE4EDB7B}">
  <ds:schemaRefs>
    <ds:schemaRef ds:uri="http://schemas.microsoft.com/sharepoint/v3/contenttype/forms"/>
  </ds:schemaRefs>
</ds:datastoreItem>
</file>

<file path=customXml/itemProps2.xml><?xml version="1.0" encoding="utf-8"?>
<ds:datastoreItem xmlns:ds="http://schemas.openxmlformats.org/officeDocument/2006/customXml" ds:itemID="{7736526B-E84D-47F3-94F3-73683079B3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27855e-ef5a-4804-836b-b2b5710c3719"/>
    <ds:schemaRef ds:uri="7351c6ea-3f04-4ceb-8cbd-8a567111f6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4FD6D54-E3D1-45E9-A42A-D270CC10D9D7}">
  <ds:schemaRefs>
    <ds:schemaRef ds:uri="http://schemas.microsoft.com/office/2006/metadata/properties"/>
    <ds:schemaRef ds:uri="http://schemas.microsoft.com/office/infopath/2007/PartnerControls"/>
    <ds:schemaRef ds:uri="7351c6ea-3f04-4ceb-8cbd-8a567111f683"/>
    <ds:schemaRef ds:uri="3627855e-ef5a-4804-836b-b2b5710c3719"/>
  </ds:schemaRefs>
</ds:datastoreItem>
</file>

<file path=customXml/itemProps4.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1277</Words>
  <Characters>8051</Characters>
  <Application>Microsoft Office Word</Application>
  <DocSecurity>4</DocSecurity>
  <Lines>67</Lines>
  <Paragraphs>18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Ergonomie in Deutschland: Zwischen gut gemeint und gut gemacht</vt:lpstr>
      <vt:lpstr/>
    </vt:vector>
  </TitlesOfParts>
  <Manager/>
  <Company/>
  <LinksUpToDate>false</LinksUpToDate>
  <CharactersWithSpaces>9310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Ergonomie in Deutschland: Zwischen gut gemeint und gut gemacht</dc:title>
  <dc:subject>Optimierte Presseinformation in der AGR-Markenstimme</dc:subject>
  <dc:creator>Aktion Gesunder Rücken (AGR) e. V.</dc:creator>
  <cp:keywords/>
  <dc:description>generated by python-docx</dc:description>
  <cp:lastModifiedBy>Gruenewald, Nina</cp:lastModifiedBy>
  <cp:revision>2</cp:revision>
  <dcterms:created xsi:type="dcterms:W3CDTF">2026-07-28T12:37:00Z</dcterms:created>
  <dcterms:modified xsi:type="dcterms:W3CDTF">2026-07-28T12:37:00Z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0x010100756B97504818F245B2D66207F4B84E44</vt:lpwstr>
  </property>
  <property fmtid="{D5CDD505-2E9C-101B-9397-08002B2CF9AE}" pid="3" name="MediaServiceImageTags">
    <vt:lpwstr/>
  </property>
</Properties>
</file>