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F94B" w14:textId="77777777" w:rsidR="002774A6" w:rsidRDefault="00747B5C">
      <w:pPr>
        <w:pStyle w:val="Pressemitteilung21pt"/>
        <w:rPr>
          <w:rFonts w:cs="Arial"/>
        </w:rPr>
      </w:pPr>
      <w:r>
        <w:rPr>
          <w:rFonts w:ascii="AOK Buenos Aires Text SemiBold" w:cs="Arial"/>
          <w:bCs w:val="0"/>
          <w:color w:val="17AB41"/>
        </w:rPr>
        <w:t xml:space="preserve">Pressemitteilung </w:t>
      </w:r>
    </w:p>
    <w:p w14:paraId="1459A770" w14:textId="77777777" w:rsidR="002774A6" w:rsidRDefault="00747B5C">
      <w:pPr>
        <w:pStyle w:val="berschrift1"/>
        <w:spacing w:line="240" w:lineRule="auto"/>
        <w:rPr>
          <w:rFonts w:cs="Arial"/>
        </w:rPr>
      </w:pPr>
      <w:r>
        <w:rPr>
          <w:rFonts w:ascii="AOK Buenos Aires Text SemiBold" w:cs="Arial"/>
          <w:color w:val="005E3F"/>
          <w:szCs w:val="48"/>
        </w:rPr>
        <w:t xml:space="preserve">Pflegeversicherung reformieren und stabil finanzieren </w:t>
      </w:r>
    </w:p>
    <w:p w14:paraId="4E792A76" w14:textId="5E2AF9B4" w:rsidR="002774A6" w:rsidRDefault="00747B5C">
      <w:pPr>
        <w:pStyle w:val="berschrift2"/>
      </w:pPr>
      <w:r>
        <w:rPr>
          <w:rFonts w:ascii="AOK Buenos Aires Text SemiBold"/>
          <w:color w:val="00462E"/>
          <w:szCs w:val="36"/>
        </w:rPr>
        <w:t xml:space="preserve">Verwaltungsrat der AOK Sachsen-Anhalt fordert dringende Reformen von der neuen Bunderegierung </w:t>
      </w:r>
    </w:p>
    <w:p w14:paraId="195EC23E" w14:textId="01D24DA7" w:rsidR="002774A6" w:rsidRPr="00681404" w:rsidRDefault="00747B5C" w:rsidP="00681404">
      <w:pPr>
        <w:pStyle w:val="OrtundDatum"/>
      </w:pPr>
      <w:r w:rsidRPr="00681404">
        <w:t xml:space="preserve">Magdeburg, </w:t>
      </w:r>
      <w:r w:rsidR="00681404">
        <w:t>10. Januar 2025</w:t>
      </w:r>
    </w:p>
    <w:p w14:paraId="634E820A" w14:textId="77777777" w:rsidR="002774A6" w:rsidRDefault="002774A6">
      <w:pPr>
        <w:rPr>
          <w:rFonts w:asciiTheme="majorHAnsi" w:hAnsiTheme="majorHAnsi" w:cs="Arial"/>
        </w:rPr>
      </w:pPr>
    </w:p>
    <w:p w14:paraId="55DF9857" w14:textId="77777777" w:rsidR="002774A6" w:rsidRDefault="00747B5C">
      <w:pPr>
        <w:rPr>
          <w:rFonts w:asciiTheme="majorHAnsi" w:hAnsiTheme="majorHAnsi"/>
        </w:rPr>
      </w:pPr>
      <w:r>
        <w:rPr>
          <w:rFonts w:asciiTheme="majorHAnsi" w:hAnsiTheme="majorHAnsi"/>
          <w:szCs w:val="22"/>
        </w:rPr>
        <w:t>Mehr Pflegebedürftige, mehr Leistungen und inflationsbedingte Kostensteigerungen: Mit großer Sorge diskutierte der Verwaltungsrat der AOK Sachsen-Anhalt auf seiner letzten Sitzung im Dezember die finanzielle Situation der sozialen Pflegeversicherung und mögliche Lösungen. Der Verwaltungsrat fordert von der neuen Bundesregierung dringend eine grundlegende Pflegereform mit stabiler Finanzierung. Die Kostenexplosion müsse gestoppt und die Probleme strukturell gelöst werden. Beitragszahler, Pflegebedürftige und ihre Angehörigen dürfen nicht länger mit den stetig steigenden Kosten allein gelassen werden.</w:t>
      </w:r>
    </w:p>
    <w:p w14:paraId="7DE43238" w14:textId="77777777" w:rsidR="002774A6" w:rsidRDefault="002774A6">
      <w:pPr>
        <w:rPr>
          <w:rFonts w:asciiTheme="majorHAnsi" w:hAnsiTheme="majorHAnsi"/>
        </w:rPr>
      </w:pPr>
    </w:p>
    <w:p w14:paraId="36678EC6" w14:textId="77777777" w:rsidR="002774A6" w:rsidRDefault="00747B5C">
      <w:pPr>
        <w:rPr>
          <w:color w:val="000000" w:themeColor="text1"/>
        </w:rPr>
      </w:pPr>
      <w:r>
        <w:rPr>
          <w:rFonts w:ascii="AOK Buenos Aires Text"/>
          <w:color w:val="000000"/>
          <w:szCs w:val="22"/>
        </w:rPr>
        <w:t xml:space="preserve">Im neuen Jahr hebt die Bundesregierung die Beiträge zur sozialen Pflegeversicherung um 0,2 Punkte auf 3,6 Prozent an. Kinderlose müssen zusätzlich einen Zuschlag von 0,6 Prozentpunkten zahlen. Der Verwaltungsrat der AOK Sachsen-Anhalt bezweifelt, dass das Geld ausreichen wird. </w:t>
      </w:r>
    </w:p>
    <w:p w14:paraId="3DDD024B" w14:textId="77777777" w:rsidR="002774A6" w:rsidRDefault="002774A6">
      <w:pPr>
        <w:rPr>
          <w:color w:val="000000" w:themeColor="text1"/>
        </w:rPr>
      </w:pPr>
    </w:p>
    <w:p w14:paraId="62ADD235" w14:textId="77777777" w:rsidR="002774A6" w:rsidRDefault="00747B5C">
      <w:pPr>
        <w:rPr>
          <w:b/>
          <w:bCs/>
          <w:color w:val="000000" w:themeColor="text1"/>
        </w:rPr>
      </w:pPr>
      <w:r>
        <w:rPr>
          <w:rFonts w:ascii="AOK Buenos Aires Text"/>
          <w:b/>
          <w:bCs/>
          <w:color w:val="000000"/>
          <w:szCs w:val="22"/>
        </w:rPr>
        <w:t>Entlastungen der Pflegebedürftigen wären möglich</w:t>
      </w:r>
    </w:p>
    <w:p w14:paraId="416628B9" w14:textId="77777777" w:rsidR="002774A6" w:rsidRDefault="00747B5C">
      <w:pPr>
        <w:rPr>
          <w:color w:val="1A5F27" w:themeColor="accent5" w:themeShade="80"/>
        </w:rPr>
      </w:pPr>
      <w:r>
        <w:rPr>
          <w:rFonts w:ascii="AOK Buenos Aires Text"/>
          <w:color w:val="000000"/>
          <w:szCs w:val="22"/>
        </w:rPr>
        <w:t xml:space="preserve">„Die Situation ließe sich stabilisieren, indem die Bundesregierung beispielsweise versicherungsfremde Leistungen aus Steuermitteln finanzieren und nicht allein den gesetzlich Versicherten überlassen würde. Außerdem sollten kostendeckende Beiträge zur sozialen Pflegeversicherung für Bürgergeld-Empfangende eingeführt werden,“ schlägt Susanne Wiedemeyer, </w:t>
      </w:r>
      <w:r>
        <w:rPr>
          <w:rFonts w:ascii="AOK Buenos Aires Text"/>
          <w:color w:val="000000"/>
          <w:szCs w:val="22"/>
        </w:rPr>
        <w:lastRenderedPageBreak/>
        <w:t>Vorsitzende des AOK-Verwaltungsrates und Vertreterin der Arbeitnehmerseite vor.</w:t>
      </w:r>
    </w:p>
    <w:p w14:paraId="07352983" w14:textId="77777777" w:rsidR="002774A6" w:rsidRDefault="002774A6">
      <w:pPr>
        <w:rPr>
          <w:color w:val="000000" w:themeColor="text1"/>
        </w:rPr>
      </w:pPr>
    </w:p>
    <w:p w14:paraId="1D863413" w14:textId="28241524" w:rsidR="002774A6" w:rsidRPr="00C645E2" w:rsidRDefault="00747B5C">
      <w:pPr>
        <w:rPr>
          <w:b/>
          <w:bCs/>
        </w:rPr>
      </w:pPr>
      <w:r w:rsidRPr="00C645E2">
        <w:rPr>
          <w:rFonts w:ascii="AOK Buenos Aires Text"/>
          <w:b/>
          <w:bCs/>
          <w:szCs w:val="22"/>
        </w:rPr>
        <w:t>Ungebremster Kostenanstieg in der Pflege</w:t>
      </w:r>
      <w:r w:rsidR="00803006">
        <w:rPr>
          <w:rFonts w:ascii="AOK Buenos Aires Text"/>
          <w:b/>
          <w:bCs/>
          <w:szCs w:val="22"/>
        </w:rPr>
        <w:t>, über 4.</w:t>
      </w:r>
      <w:r w:rsidR="00C43C2B">
        <w:rPr>
          <w:rFonts w:ascii="AOK Buenos Aires Text"/>
          <w:b/>
          <w:bCs/>
          <w:szCs w:val="22"/>
        </w:rPr>
        <w:t>2</w:t>
      </w:r>
      <w:r w:rsidR="00803006">
        <w:rPr>
          <w:rFonts w:ascii="AOK Buenos Aires Text"/>
          <w:b/>
          <w:bCs/>
          <w:szCs w:val="22"/>
        </w:rPr>
        <w:t xml:space="preserve">00 Euro für einen Heimplatz </w:t>
      </w:r>
      <w:r w:rsidRPr="00C645E2">
        <w:rPr>
          <w:rFonts w:ascii="AOK Buenos Aires Text"/>
          <w:b/>
          <w:bCs/>
          <w:szCs w:val="22"/>
        </w:rPr>
        <w:t xml:space="preserve"> </w:t>
      </w:r>
    </w:p>
    <w:p w14:paraId="40887A32" w14:textId="42F25E10" w:rsidR="002774A6" w:rsidRPr="00C645E2" w:rsidRDefault="00747B5C">
      <w:r w:rsidRPr="00C645E2">
        <w:rPr>
          <w:rFonts w:ascii="AOK Buenos Aires Text"/>
          <w:szCs w:val="22"/>
        </w:rPr>
        <w:t xml:space="preserve">Allein die Pflegekasse bei der AOK Sachsen-Anhalt hat mit dem Geschäftsjahr 2023 Ausgaben in Höhe von 1,2 Milliarden Euro geleistet. Im Jahr 2024 </w:t>
      </w:r>
      <w:r w:rsidR="00687EAD" w:rsidRPr="00C645E2">
        <w:rPr>
          <w:rFonts w:ascii="AOK Buenos Aires Text"/>
          <w:szCs w:val="22"/>
        </w:rPr>
        <w:t>werden es voraussichtlich</w:t>
      </w:r>
      <w:r w:rsidRPr="00C645E2">
        <w:rPr>
          <w:rFonts w:ascii="AOK Buenos Aires Text"/>
          <w:szCs w:val="22"/>
        </w:rPr>
        <w:t xml:space="preserve"> </w:t>
      </w:r>
      <w:r w:rsidR="00687EAD" w:rsidRPr="00C645E2">
        <w:rPr>
          <w:rFonts w:ascii="AOK Buenos Aires Text"/>
          <w:szCs w:val="22"/>
        </w:rPr>
        <w:t>1,3</w:t>
      </w:r>
      <w:r w:rsidRPr="00C645E2">
        <w:rPr>
          <w:rFonts w:ascii="AOK Buenos Aires Text"/>
          <w:szCs w:val="22"/>
        </w:rPr>
        <w:t xml:space="preserve"> Milliarden Euro. Darin enthalten sind rund </w:t>
      </w:r>
      <w:r w:rsidR="00687EAD" w:rsidRPr="00C645E2">
        <w:rPr>
          <w:rFonts w:ascii="AOK Buenos Aires Text"/>
          <w:szCs w:val="22"/>
        </w:rPr>
        <w:t xml:space="preserve">707 </w:t>
      </w:r>
      <w:r w:rsidRPr="00C645E2">
        <w:rPr>
          <w:rFonts w:ascii="AOK Buenos Aires Text"/>
          <w:szCs w:val="22"/>
        </w:rPr>
        <w:t xml:space="preserve">Millionen Euro für ambulante Leistungen und </w:t>
      </w:r>
      <w:r w:rsidR="00687EAD" w:rsidRPr="00C645E2">
        <w:rPr>
          <w:rFonts w:ascii="AOK Buenos Aires Text"/>
          <w:szCs w:val="22"/>
        </w:rPr>
        <w:t xml:space="preserve">568 </w:t>
      </w:r>
      <w:r w:rsidRPr="00C645E2">
        <w:rPr>
          <w:rFonts w:ascii="AOK Buenos Aires Text"/>
          <w:szCs w:val="22"/>
        </w:rPr>
        <w:t>Millionen Euro für stationäre Leistungen. Im Vergleich zu 2017 sind die Ausgaben</w:t>
      </w:r>
      <w:r w:rsidR="00687EAD" w:rsidRPr="00C645E2">
        <w:rPr>
          <w:rFonts w:ascii="AOK Buenos Aires Text"/>
          <w:szCs w:val="22"/>
        </w:rPr>
        <w:t xml:space="preserve"> 2024</w:t>
      </w:r>
      <w:r w:rsidRPr="00C645E2">
        <w:rPr>
          <w:rFonts w:ascii="AOK Buenos Aires Text"/>
          <w:szCs w:val="22"/>
        </w:rPr>
        <w:t xml:space="preserve"> damit um </w:t>
      </w:r>
      <w:r w:rsidR="00687EAD" w:rsidRPr="00C645E2">
        <w:rPr>
          <w:rFonts w:ascii="AOK Buenos Aires Text"/>
          <w:szCs w:val="22"/>
        </w:rPr>
        <w:t>60</w:t>
      </w:r>
      <w:r w:rsidRPr="00C645E2">
        <w:rPr>
          <w:rFonts w:ascii="AOK Buenos Aires Text"/>
          <w:szCs w:val="22"/>
        </w:rPr>
        <w:t xml:space="preserve"> Prozent gestiegen. Allein für die stationäre Pflege in vollstationären Pflegeeinrichtungen kann ein Anstieg der Ausgaben im selben Zeitraum um </w:t>
      </w:r>
      <w:r w:rsidR="00687EAD" w:rsidRPr="00C645E2">
        <w:rPr>
          <w:rFonts w:ascii="AOK Buenos Aires Text"/>
          <w:szCs w:val="22"/>
        </w:rPr>
        <w:t>26</w:t>
      </w:r>
      <w:r w:rsidRPr="00C645E2">
        <w:rPr>
          <w:rFonts w:ascii="AOK Buenos Aires Text"/>
          <w:szCs w:val="22"/>
        </w:rPr>
        <w:t xml:space="preserve"> Prozent verzeichnet werden. </w:t>
      </w:r>
    </w:p>
    <w:p w14:paraId="4EC499F8" w14:textId="77777777" w:rsidR="002774A6" w:rsidRPr="00C645E2" w:rsidRDefault="002774A6"/>
    <w:p w14:paraId="675395B5" w14:textId="460DC372" w:rsidR="002774A6" w:rsidRDefault="00747B5C">
      <w:pPr>
        <w:rPr>
          <w:color w:val="1A5F27" w:themeColor="accent5" w:themeShade="80"/>
        </w:rPr>
      </w:pPr>
      <w:r w:rsidRPr="00C645E2">
        <w:rPr>
          <w:rFonts w:ascii="AOK Buenos Aires Text"/>
          <w:szCs w:val="22"/>
        </w:rPr>
        <w:t xml:space="preserve">„Erst im vergangenen Jahr wurde der Pflegebeitrag erhöht. Und noch immer </w:t>
      </w:r>
      <w:r>
        <w:rPr>
          <w:rFonts w:ascii="AOK Buenos Aires Text"/>
          <w:color w:val="000000"/>
          <w:szCs w:val="22"/>
        </w:rPr>
        <w:t xml:space="preserve">reicht das Geld nicht aus. Es muss deshalb aufhören, </w:t>
      </w:r>
      <w:r w:rsidR="009B7495">
        <w:rPr>
          <w:rFonts w:ascii="AOK Buenos Aires Text"/>
          <w:color w:val="000000"/>
          <w:szCs w:val="22"/>
        </w:rPr>
        <w:t xml:space="preserve">dass </w:t>
      </w:r>
      <w:r>
        <w:rPr>
          <w:rFonts w:ascii="AOK Buenos Aires Text"/>
          <w:color w:val="000000"/>
          <w:szCs w:val="22"/>
        </w:rPr>
        <w:t>eine Regierung das Problem auf die nächste schiebt,“ sagt Uwe Schomburg, alternierender Vorsitzender des Verwaltungsrats und Vertreter der Arbeitgeberseite.</w:t>
      </w:r>
      <w:r>
        <w:rPr>
          <w:rFonts w:ascii="AOK Buenos Aires Text"/>
          <w:color w:val="1B5F27"/>
          <w:szCs w:val="22"/>
        </w:rPr>
        <w:t xml:space="preserve"> „</w:t>
      </w:r>
      <w:r>
        <w:rPr>
          <w:rFonts w:ascii="AOK Buenos Aires Text"/>
          <w:color w:val="000000"/>
          <w:szCs w:val="22"/>
        </w:rPr>
        <w:t>Wiederholt haben wir eine stabile Finanzierung der Pflegeversicherung angemahnt. Die neue Bundesregierung muss hier schnellstens handeln“</w:t>
      </w:r>
      <w:r w:rsidR="00757639">
        <w:rPr>
          <w:rFonts w:ascii="AOK Buenos Aires Text"/>
          <w:color w:val="000000"/>
          <w:szCs w:val="22"/>
        </w:rPr>
        <w:t>,</w:t>
      </w:r>
      <w:r>
        <w:rPr>
          <w:rFonts w:ascii="AOK Buenos Aires Text"/>
          <w:color w:val="000000"/>
          <w:szCs w:val="22"/>
        </w:rPr>
        <w:t xml:space="preserve"> so Schomburg weiter. </w:t>
      </w:r>
    </w:p>
    <w:p w14:paraId="0CA3400F" w14:textId="77777777" w:rsidR="002774A6" w:rsidRDefault="002774A6">
      <w:pPr>
        <w:rPr>
          <w:color w:val="000000" w:themeColor="text1"/>
        </w:rPr>
      </w:pPr>
    </w:p>
    <w:p w14:paraId="1C17BB4B" w14:textId="12EE98FE" w:rsidR="00E16654" w:rsidRDefault="00E16654">
      <w:pPr>
        <w:rPr>
          <w:color w:val="000000" w:themeColor="text1"/>
        </w:rPr>
      </w:pPr>
      <w:r>
        <w:rPr>
          <w:color w:val="000000" w:themeColor="text1"/>
        </w:rPr>
        <w:t>Das zeigt auch eine aktuelle Auswertung des Wissenschaftlichen Instituts der AOK (</w:t>
      </w:r>
      <w:proofErr w:type="spellStart"/>
      <w:r>
        <w:rPr>
          <w:color w:val="000000" w:themeColor="text1"/>
        </w:rPr>
        <w:t>WIdO</w:t>
      </w:r>
      <w:proofErr w:type="spellEnd"/>
      <w:r>
        <w:rPr>
          <w:color w:val="000000" w:themeColor="text1"/>
        </w:rPr>
        <w:t xml:space="preserve">), wonach die Eigenanteile für Pflegeheimbewohner auch 2024 weiter gestiegen sind. </w:t>
      </w:r>
      <w:r w:rsidRPr="00E16654">
        <w:rPr>
          <w:color w:val="000000" w:themeColor="text1"/>
        </w:rPr>
        <w:t>Im Durchschnitt zahlte 2024 ein Pflegeheimbewohner in Sachsen-Anhalt 1.9</w:t>
      </w:r>
      <w:r>
        <w:rPr>
          <w:color w:val="000000" w:themeColor="text1"/>
        </w:rPr>
        <w:t>56</w:t>
      </w:r>
      <w:r w:rsidRPr="00E16654">
        <w:rPr>
          <w:color w:val="000000" w:themeColor="text1"/>
        </w:rPr>
        <w:t xml:space="preserve"> Euro monatlich selbst zu – und damit wieder deutlich mehr als noch 2021 (1.569 Euro), als die Politik Zuschläge zur Begrenzung der Eigenanteile an den pflegebedingten Aufwendungen eingeführt hatte.</w:t>
      </w:r>
      <w:r>
        <w:rPr>
          <w:color w:val="000000" w:themeColor="text1"/>
        </w:rPr>
        <w:t xml:space="preserve"> Insgesamt kostete ein Heimplatz in Sachsen-Anhalt Ende 2024 durchschnittlich 4.269 Euro. 2017 waren es noch 2.594 Euro. </w:t>
      </w:r>
    </w:p>
    <w:p w14:paraId="1768280E" w14:textId="77777777" w:rsidR="00E16654" w:rsidRDefault="00E16654">
      <w:pPr>
        <w:rPr>
          <w:color w:val="000000" w:themeColor="text1"/>
        </w:rPr>
      </w:pPr>
    </w:p>
    <w:p w14:paraId="6DDD4A3A" w14:textId="77777777" w:rsidR="002774A6" w:rsidRDefault="00747B5C">
      <w:pPr>
        <w:rPr>
          <w:b/>
          <w:bCs/>
          <w:color w:val="000000" w:themeColor="text1"/>
        </w:rPr>
      </w:pPr>
      <w:r>
        <w:rPr>
          <w:rFonts w:ascii="AOK Buenos Aires Text"/>
          <w:b/>
          <w:bCs/>
          <w:color w:val="000000"/>
          <w:szCs w:val="22"/>
        </w:rPr>
        <w:t>Ursachen für steigende Kosten in der Pflege</w:t>
      </w:r>
    </w:p>
    <w:p w14:paraId="5D75778C" w14:textId="7E59094E" w:rsidR="002774A6" w:rsidRDefault="00747B5C">
      <w:pPr>
        <w:rPr>
          <w:color w:val="000000" w:themeColor="text1"/>
        </w:rPr>
      </w:pPr>
      <w:r>
        <w:rPr>
          <w:rFonts w:ascii="AOK Buenos Aires Text"/>
          <w:color w:val="000000"/>
          <w:szCs w:val="22"/>
        </w:rPr>
        <w:t xml:space="preserve">Seit der Reform von Pflegestufen zu Pflegegraden im Jahr 2017 ist die Zahl der Pflegebedürftigen in Sachsen-Anhalt um 50 Prozent auf über 166.000 gestiegen. Mit mehr Anspruchsberechtigten steigen auch die Ausgaben für die Leistungen. Hier greifen nun die leistungsverbessernden Maßnahmen aus den Vorgängergesetzen. Zudem </w:t>
      </w:r>
      <w:r w:rsidR="00954850">
        <w:rPr>
          <w:rFonts w:ascii="AOK Buenos Aires Text"/>
          <w:color w:val="000000"/>
          <w:szCs w:val="22"/>
        </w:rPr>
        <w:t xml:space="preserve">finanzieren die Pflegekassen </w:t>
      </w:r>
      <w:r>
        <w:rPr>
          <w:rFonts w:ascii="AOK Buenos Aires Text"/>
          <w:color w:val="000000"/>
          <w:szCs w:val="22"/>
        </w:rPr>
        <w:t>heute 30 Leistungsarten für ambulante und stationäre Pflege, darunter auch</w:t>
      </w:r>
      <w:r w:rsidR="009B7495">
        <w:rPr>
          <w:rFonts w:ascii="AOK Buenos Aires Text"/>
          <w:color w:val="000000"/>
          <w:szCs w:val="22"/>
        </w:rPr>
        <w:t xml:space="preserve"> immer mehr</w:t>
      </w:r>
      <w:r>
        <w:rPr>
          <w:rFonts w:ascii="AOK Buenos Aires Text"/>
          <w:color w:val="000000"/>
          <w:szCs w:val="22"/>
        </w:rPr>
        <w:t xml:space="preserve"> </w:t>
      </w:r>
      <w:r w:rsidR="00954850">
        <w:rPr>
          <w:rFonts w:ascii="AOK Buenos Aires Text"/>
          <w:color w:val="000000"/>
          <w:szCs w:val="22"/>
        </w:rPr>
        <w:t xml:space="preserve">kleinteilige </w:t>
      </w:r>
      <w:r w:rsidR="00687EAD">
        <w:rPr>
          <w:rFonts w:ascii="AOK Buenos Aires Text"/>
          <w:color w:val="000000"/>
          <w:szCs w:val="22"/>
        </w:rPr>
        <w:t xml:space="preserve">Angebote </w:t>
      </w:r>
      <w:r>
        <w:rPr>
          <w:rFonts w:ascii="AOK Buenos Aires Text"/>
          <w:color w:val="000000"/>
          <w:szCs w:val="22"/>
        </w:rPr>
        <w:t xml:space="preserve">wie die Nutzung digitaler Pflegeanwendungen oder zusätzliche Leistungen bei Pflegezeit und kurzzeitiger Arbeitsverhinderung. </w:t>
      </w:r>
    </w:p>
    <w:p w14:paraId="5ACAD2DD" w14:textId="77777777" w:rsidR="009B7495" w:rsidRDefault="009B7495">
      <w:pPr>
        <w:rPr>
          <w:color w:val="000000" w:themeColor="text1"/>
        </w:rPr>
      </w:pPr>
    </w:p>
    <w:p w14:paraId="6257B129" w14:textId="77777777" w:rsidR="002774A6" w:rsidRDefault="00747B5C">
      <w:pPr>
        <w:rPr>
          <w:color w:val="000000" w:themeColor="text1"/>
        </w:rPr>
      </w:pPr>
      <w:r>
        <w:rPr>
          <w:rFonts w:ascii="AOK Buenos Aires Text"/>
          <w:color w:val="000000"/>
          <w:szCs w:val="22"/>
        </w:rPr>
        <w:t>Außerdem ist die soziale Pflegeversicherung in der Covid-19-Pandemie für die Auszahlungen über den Corona-Rettungsschirm in Vorleistung gegangen. Für diese versicherungsfremden Leistungen hat der Bund bisher keine kostendeckende Erstattung geleistet – rund 4,5 Mrd. Euro sind hier noch offen.</w:t>
      </w:r>
    </w:p>
    <w:p w14:paraId="59344AD5" w14:textId="77777777" w:rsidR="002774A6" w:rsidRDefault="002774A6">
      <w:pPr>
        <w:rPr>
          <w:color w:val="000000" w:themeColor="text1"/>
        </w:rPr>
      </w:pPr>
    </w:p>
    <w:p w14:paraId="7DC4D8CB" w14:textId="16D80847" w:rsidR="002774A6" w:rsidRDefault="00747B5C">
      <w:pPr>
        <w:rPr>
          <w:color w:val="000000" w:themeColor="text1"/>
        </w:rPr>
      </w:pPr>
      <w:r>
        <w:rPr>
          <w:rFonts w:ascii="AOK Buenos Aires Text"/>
          <w:color w:val="000000"/>
          <w:szCs w:val="22"/>
        </w:rPr>
        <w:t>Zudem hat der Bund bis 2027 die jährliche Zahlung von Steuergeldern in Höhe von einer Milliarde Euro ausgesetzt. Und auch für das Jahr 2025 zeichnet sich eine Lücke ab: Mit dem Pflegestärkungs- und -Entlastungsgesetz ist eine Dynamisierung der Leistungsbeträge vorgesehen. Damit ist jetzt schon klar, dass der Beitragssatz zur Pflegeversicherung weiter steigen wird. Da dieser bundeseinheitlich ist, betrifft dies alle Kassen und alle Versicherten.</w:t>
      </w:r>
    </w:p>
    <w:p w14:paraId="03BDD3D8" w14:textId="77777777" w:rsidR="002774A6" w:rsidRDefault="002774A6">
      <w:pPr>
        <w:rPr>
          <w:color w:val="1A5F27" w:themeColor="accent5" w:themeShade="80"/>
        </w:rPr>
      </w:pPr>
    </w:p>
    <w:p w14:paraId="2B60FF2D" w14:textId="77777777" w:rsidR="002774A6" w:rsidRDefault="00747B5C">
      <w:pPr>
        <w:pStyle w:val="Infokastenvollflchigberschrift"/>
        <w:pBdr>
          <w:left w:val="single" w:sz="2" w:space="15" w:color="E8F4F2"/>
        </w:pBdr>
      </w:pPr>
      <w:r>
        <w:rPr>
          <w:rFonts w:ascii="AOK Buenos Aires Text SemiBold"/>
          <w:szCs w:val="22"/>
        </w:rPr>
        <w:t>Zur AOK Sachsen-Anhalt:</w:t>
      </w:r>
    </w:p>
    <w:p w14:paraId="432A2BC0" w14:textId="77777777" w:rsidR="002774A6" w:rsidRDefault="00747B5C">
      <w:pPr>
        <w:pStyle w:val="InfokastenvollflchigFlietext"/>
        <w:pBdr>
          <w:left w:val="single" w:sz="2" w:space="15" w:color="E8F4F2"/>
        </w:pBdr>
        <w:rPr>
          <w:color w:val="000000" w:themeColor="text1"/>
        </w:rPr>
      </w:pPr>
      <w:r>
        <w:rPr>
          <w:rFonts w:ascii="AOK Buenos Aires Text"/>
          <w:color w:val="000000"/>
          <w:szCs w:val="22"/>
        </w:rPr>
        <w:t>Die AOK Sachsen-Anhalt betreut rund 840.000 Versicherte und 50.000 Arbeitgeber online und vor Ort im ganzen Land. Mit einem Marktanteil von 41 Prozent ist sie die größte regionale Krankenkasse in Sachsen-Anhalt.</w:t>
      </w:r>
    </w:p>
    <w:p w14:paraId="1BD64016" w14:textId="77777777" w:rsidR="002774A6" w:rsidRDefault="002774A6">
      <w:pPr>
        <w:rPr>
          <w:rFonts w:asciiTheme="majorHAnsi" w:hAnsiTheme="majorHAnsi"/>
        </w:rPr>
      </w:pPr>
    </w:p>
    <w:p w14:paraId="056559C6" w14:textId="77777777" w:rsidR="002774A6" w:rsidRDefault="00747B5C">
      <w:pPr>
        <w:rPr>
          <w:rFonts w:asciiTheme="majorHAnsi" w:hAnsiTheme="majorHAnsi"/>
          <w:b/>
        </w:rPr>
      </w:pPr>
      <w:r>
        <w:rPr>
          <w:rFonts w:asciiTheme="majorHAnsi" w:hAnsiTheme="majorHAnsi"/>
          <w:b/>
          <w:szCs w:val="22"/>
        </w:rPr>
        <w:t xml:space="preserve">Bilderservice: </w:t>
      </w:r>
    </w:p>
    <w:p w14:paraId="1C31A2E0" w14:textId="77777777" w:rsidR="002774A6" w:rsidRDefault="00747B5C">
      <w:r>
        <w:rPr>
          <w:rFonts w:ascii="AOK Buenos Aires Text"/>
          <w:szCs w:val="22"/>
        </w:rPr>
        <w:t>Für Ihre Berichterstattung in Verbindung mit dieser Pressemitteilung können Sie die beigefügten Fotos bei Angabe des Bildnachweises kostenfrei verwenden.</w:t>
      </w:r>
    </w:p>
    <w:p w14:paraId="374229B7" w14:textId="77777777" w:rsidR="002774A6" w:rsidRDefault="002774A6">
      <w:pPr>
        <w:rPr>
          <w:rFonts w:asciiTheme="majorHAnsi" w:hAnsiTheme="majorHAnsi"/>
          <w:b/>
        </w:rPr>
      </w:pPr>
    </w:p>
    <w:tbl>
      <w:tblPr>
        <w:tblStyle w:val="Tabellenraster"/>
        <w:tblpPr w:vertAnchor="text" w:tblpY="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2774A6" w14:paraId="51133F90" w14:textId="77777777">
        <w:trPr>
          <w:trHeight w:val="2865"/>
        </w:trPr>
        <w:tc>
          <w:tcPr>
            <w:tcW w:w="4196" w:type="dxa"/>
          </w:tcPr>
          <w:p w14:paraId="0047301E" w14:textId="77777777" w:rsidR="002774A6" w:rsidRDefault="00747B5C">
            <w:pPr>
              <w:rPr>
                <w:rFonts w:asciiTheme="majorHAnsi" w:hAnsiTheme="majorHAnsi"/>
              </w:rPr>
            </w:pPr>
            <w:r>
              <w:rPr>
                <w:rFonts w:asciiTheme="majorHAnsi" w:hAnsiTheme="majorHAnsi"/>
                <w:noProof/>
                <w:szCs w:val="22"/>
              </w:rPr>
              <w:drawing>
                <wp:anchor distT="0" distB="0" distL="114300" distR="114300" simplePos="0" relativeHeight="251658240" behindDoc="1" locked="0" layoutInCell="1" allowOverlap="1" wp14:anchorId="636165F6" wp14:editId="2A917911">
                  <wp:simplePos x="0" y="0"/>
                  <wp:positionH relativeFrom="column">
                    <wp:posOffset>13966</wp:posOffset>
                  </wp:positionH>
                  <wp:positionV relativeFrom="paragraph">
                    <wp:posOffset>12417</wp:posOffset>
                  </wp:positionV>
                  <wp:extent cx="2639127" cy="1759413"/>
                  <wp:effectExtent l="0" t="0" r="8890" b="0"/>
                  <wp:wrapNone/>
                  <wp:docPr id="899072128" name="Grafik 8990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127" cy="1759418"/>
                          </a:xfrm>
                          <a:prstGeom prst="rect">
                            <a:avLst/>
                          </a:prstGeom>
                        </pic:spPr>
                      </pic:pic>
                    </a:graphicData>
                  </a:graphic>
                </wp:anchor>
              </w:drawing>
            </w:r>
          </w:p>
        </w:tc>
        <w:tc>
          <w:tcPr>
            <w:tcW w:w="113" w:type="dxa"/>
          </w:tcPr>
          <w:p w14:paraId="460DB22F" w14:textId="77777777" w:rsidR="002774A6" w:rsidRDefault="002774A6">
            <w:pPr>
              <w:rPr>
                <w:rFonts w:asciiTheme="majorHAnsi" w:hAnsiTheme="majorHAnsi"/>
              </w:rPr>
            </w:pPr>
          </w:p>
        </w:tc>
        <w:tc>
          <w:tcPr>
            <w:tcW w:w="4196" w:type="dxa"/>
          </w:tcPr>
          <w:p w14:paraId="16799343" w14:textId="77777777" w:rsidR="002774A6" w:rsidRDefault="00747B5C">
            <w:pPr>
              <w:rPr>
                <w:rFonts w:asciiTheme="majorHAnsi" w:hAnsiTheme="majorHAnsi"/>
              </w:rPr>
            </w:pPr>
            <w:r>
              <w:rPr>
                <w:rFonts w:asciiTheme="majorHAnsi" w:hAnsiTheme="majorHAnsi"/>
                <w:noProof/>
                <w:szCs w:val="22"/>
              </w:rPr>
              <w:drawing>
                <wp:anchor distT="0" distB="0" distL="114300" distR="114300" simplePos="0" relativeHeight="251659264" behindDoc="1" locked="0" layoutInCell="1" allowOverlap="1" wp14:anchorId="29DE4DD4" wp14:editId="505C90E3">
                  <wp:simplePos x="0" y="0"/>
                  <wp:positionH relativeFrom="column">
                    <wp:posOffset>5050</wp:posOffset>
                  </wp:positionH>
                  <wp:positionV relativeFrom="paragraph">
                    <wp:posOffset>12445</wp:posOffset>
                  </wp:positionV>
                  <wp:extent cx="2642866" cy="1761911"/>
                  <wp:effectExtent l="0" t="0" r="5080" b="0"/>
                  <wp:wrapNone/>
                  <wp:docPr id="1881845695" name="Grafik 188184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2870" cy="1761913"/>
                          </a:xfrm>
                          <a:prstGeom prst="rect">
                            <a:avLst/>
                          </a:prstGeom>
                        </pic:spPr>
                      </pic:pic>
                    </a:graphicData>
                  </a:graphic>
                </wp:anchor>
              </w:drawing>
            </w:r>
          </w:p>
        </w:tc>
      </w:tr>
      <w:tr w:rsidR="002774A6" w14:paraId="5DB1CB22" w14:textId="77777777">
        <w:trPr>
          <w:trHeight w:val="18"/>
        </w:trPr>
        <w:tc>
          <w:tcPr>
            <w:tcW w:w="4196" w:type="dxa"/>
            <w:tcMar>
              <w:top w:w="113" w:type="dxa"/>
            </w:tcMar>
          </w:tcPr>
          <w:p w14:paraId="6A7A696D" w14:textId="77777777" w:rsidR="002774A6" w:rsidRDefault="00747B5C">
            <w:pPr>
              <w:pStyle w:val="Fuzeile"/>
              <w:rPr>
                <w:rFonts w:asciiTheme="majorHAnsi" w:hAnsiTheme="majorHAnsi"/>
              </w:rPr>
            </w:pPr>
            <w:r>
              <w:rPr>
                <w:rFonts w:asciiTheme="majorHAnsi" w:hAnsiTheme="majorHAnsi"/>
                <w:szCs w:val="14"/>
              </w:rPr>
              <w:t>Uwe Schomburg, alternierender Vorsitzender des Verwaltungsrats und Vertreter der Arbeitgeberseite. Fotos: D. Mahler / AOK Sachsen-Anhalt.</w:t>
            </w:r>
          </w:p>
        </w:tc>
        <w:tc>
          <w:tcPr>
            <w:tcW w:w="113" w:type="dxa"/>
            <w:tcMar>
              <w:top w:w="113" w:type="dxa"/>
            </w:tcMar>
          </w:tcPr>
          <w:p w14:paraId="752B6CEF" w14:textId="77777777" w:rsidR="002774A6" w:rsidRDefault="002774A6">
            <w:pPr>
              <w:pStyle w:val="Bildunterschrift"/>
              <w:rPr>
                <w:rFonts w:asciiTheme="majorHAnsi" w:hAnsiTheme="majorHAnsi"/>
              </w:rPr>
            </w:pPr>
          </w:p>
        </w:tc>
        <w:tc>
          <w:tcPr>
            <w:tcW w:w="4196" w:type="dxa"/>
            <w:tcMar>
              <w:top w:w="113" w:type="dxa"/>
            </w:tcMar>
          </w:tcPr>
          <w:p w14:paraId="1DFF1412" w14:textId="77777777" w:rsidR="002774A6" w:rsidRDefault="00747B5C">
            <w:pPr>
              <w:pStyle w:val="Bildunterschrift"/>
              <w:rPr>
                <w:rFonts w:asciiTheme="majorHAnsi" w:hAnsiTheme="majorHAnsi"/>
              </w:rPr>
            </w:pPr>
            <w:r>
              <w:rPr>
                <w:rFonts w:asciiTheme="majorHAnsi" w:hAnsiTheme="majorHAnsi"/>
                <w:szCs w:val="14"/>
              </w:rPr>
              <w:t>Susanne Wiedemeyer, Vorsitzende des Verwaltungsrats der AOK Sachsen-Anhalt und Vertreterin der Arbeitnehmerseite.</w:t>
            </w:r>
          </w:p>
        </w:tc>
      </w:tr>
    </w:tbl>
    <w:p w14:paraId="08CAB3F7" w14:textId="77777777" w:rsidR="002774A6" w:rsidRDefault="002774A6">
      <w:pPr>
        <w:rPr>
          <w:rFonts w:asciiTheme="majorHAnsi" w:hAnsiTheme="majorHAnsi"/>
        </w:rPr>
      </w:pPr>
    </w:p>
    <w:p w14:paraId="6366D1B0" w14:textId="77777777" w:rsidR="002774A6" w:rsidRDefault="002774A6">
      <w:pPr>
        <w:pStyle w:val="Fuzeile"/>
        <w:rPr>
          <w:rFonts w:asciiTheme="majorHAnsi" w:hAnsiTheme="majorHAnsi"/>
        </w:rPr>
      </w:pPr>
    </w:p>
    <w:sectPr w:rsidR="002774A6" w:rsidSect="00A30053">
      <w:headerReference w:type="default" r:id="rId10"/>
      <w:footerReference w:type="default" r:id="rId11"/>
      <w:pgSz w:w="11906" w:h="16838"/>
      <w:pgMar w:top="2835" w:right="1985" w:bottom="2778" w:left="1418" w:header="783" w:footer="6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C902" w14:textId="77777777" w:rsidR="002774A6" w:rsidRDefault="00747B5C">
      <w:pPr>
        <w:spacing w:line="240" w:lineRule="auto"/>
      </w:pPr>
      <w:r>
        <w:rPr>
          <w:rFonts w:ascii="AOK Buenos Aires Text"/>
          <w:szCs w:val="22"/>
        </w:rPr>
        <w:separator/>
      </w:r>
    </w:p>
  </w:endnote>
  <w:endnote w:type="continuationSeparator" w:id="0">
    <w:p w14:paraId="47E25D02" w14:textId="77777777" w:rsidR="002774A6" w:rsidRDefault="00747B5C">
      <w:pPr>
        <w:spacing w:line="240" w:lineRule="auto"/>
      </w:pPr>
      <w:r>
        <w:rPr>
          <w:rFonts w:ascii="AOK Buenos Aires Text"/>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F250D206-393D-466B-864E-FA3CE138D0A4}"/>
    <w:embedBold r:id="rId2" w:fontKey="{DB178C7E-52D8-4CB1-89CA-A579BAF448DA}"/>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3C556669-B44C-4BDB-9F85-DC123F8523E2}"/>
    <w:embedBold r:id="rId4" w:fontKey="{D317ADE5-FD04-445F-96F9-6F1E2FF3CD5C}"/>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AEE5D26D-7FDF-41FB-AA13-DF49DC8D4A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3C817BE1-EAE0-4C32-8B13-40076816A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6A2C" w14:textId="77777777" w:rsidR="002774A6" w:rsidRDefault="00D058BC">
    <w:pPr>
      <w:pStyle w:val="Fuzeile"/>
      <w:spacing w:after="80"/>
      <w:rPr>
        <w:szCs w:val="14"/>
      </w:rPr>
    </w:pPr>
    <w:r>
      <w:rPr>
        <w:rFonts w:ascii="AOK Buenos Aires Text"/>
        <w:szCs w:val="14"/>
      </w:rPr>
      <w:pict w14:anchorId="30E27150">
        <v:shapetype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vertical:absolute;mso-position-vertical-relative:page;mso-width-percent:0;mso-height-percent:0;mso-width-relative:margin;mso-height-relative:margin;v-text-anchor:top" filled="f" stroked="f">
          <v:textbox inset="0,0,0,0">
            <w:txbxContent>
              <w:p w14:paraId="3CDAE5C9" w14:textId="77777777" w:rsidR="002774A6" w:rsidRDefault="00747B5C">
                <w:pPr>
                  <w:pStyle w:val="Seite"/>
                </w:pPr>
                <w:r>
                  <w:rPr>
                    <w:rFonts w:ascii="AOK Buenos Aires Text"/>
                  </w:rPr>
                  <w:t xml:space="preserve">Seite </w:t>
                </w:r>
                <w:r>
                  <w:fldChar w:fldCharType="begin"/>
                </w:r>
                <w:r>
                  <w:instrText>PAGE  \* Arabic  \* MERGEFORMAT</w:instrText>
                </w:r>
                <w:r>
                  <w:fldChar w:fldCharType="separate"/>
                </w:r>
                <w:r>
                  <w:rPr>
                    <w:rFonts w:ascii="AOK Buenos Aires Text"/>
                  </w:rPr>
                  <w:t>3</w:t>
                </w:r>
                <w:r>
                  <w:fldChar w:fldCharType="end"/>
                </w:r>
                <w:r>
                  <w:rPr>
                    <w:rFonts w:ascii="AOK Buenos Aires Text"/>
                  </w:rPr>
                  <w:t xml:space="preserve"> von </w:t>
                </w:r>
                <w:r w:rsidR="00D058BC">
                  <w:fldChar w:fldCharType="begin"/>
                </w:r>
                <w:r w:rsidR="00D058BC">
                  <w:instrText>NUMPAGES  \* Arabic  \* MERGEFORMAT</w:instrText>
                </w:r>
                <w:r w:rsidR="00D058BC">
                  <w:fldChar w:fldCharType="separate"/>
                </w:r>
                <w:r>
                  <w:rPr>
                    <w:rFonts w:ascii="AOK Buenos Aires Text"/>
                  </w:rPr>
                  <w:t>4</w:t>
                </w:r>
                <w:r w:rsidR="00D058BC">
                  <w:rPr>
                    <w:rFonts w:ascii="AOK Buenos Aires Text"/>
                  </w:rPr>
                  <w:fldChar w:fldCharType="end"/>
                </w:r>
              </w:p>
              <w:p w14:paraId="34AE2A62" w14:textId="77777777" w:rsidR="002774A6" w:rsidRDefault="00747B5C">
                <w:pPr>
                  <w:rPr>
                    <w:sz w:val="16"/>
                    <w:szCs w:val="16"/>
                  </w:rPr>
                </w:pPr>
                <w:r>
                  <w:rPr>
                    <w:rFonts w:ascii="AOK Buenos Aires Text"/>
                    <w:sz w:val="16"/>
                    <w:szCs w:val="16"/>
                  </w:rPr>
                  <w:t>..</w:t>
                </w:r>
              </w:p>
              <w:p w14:paraId="189CCDB1" w14:textId="77777777" w:rsidR="002774A6" w:rsidRDefault="002774A6">
                <w:pPr>
                  <w:rPr>
                    <w:sz w:val="16"/>
                    <w:szCs w:val="16"/>
                  </w:rPr>
                </w:pPr>
              </w:p>
            </w:txbxContent>
          </v:textbox>
          <w10:wrap anchory="page"/>
        </v:shape>
      </w:pict>
    </w:r>
    <w:r w:rsidR="00747B5C">
      <w:rPr>
        <w:rFonts w:ascii="AOK Buenos Aires Text"/>
        <w:szCs w:val="14"/>
      </w:rPr>
      <w:t xml:space="preserve">Kontakt und Information </w:t>
    </w:r>
  </w:p>
  <w:p w14:paraId="5AB7DE18" w14:textId="77777777" w:rsidR="002774A6" w:rsidRDefault="00747B5C">
    <w:pPr>
      <w:pStyle w:val="Fuzeile"/>
      <w:rPr>
        <w:szCs w:val="14"/>
      </w:rPr>
    </w:pPr>
    <w:r>
      <w:rPr>
        <w:rStyle w:val="FuzeileZchn"/>
        <w:rFonts w:ascii="AOK Buenos Aires Text"/>
        <w:szCs w:val="14"/>
      </w:rPr>
      <w:t xml:space="preserve">Anna Mahler (Pressesprecherin), Telefon 0391 2878 - 44426, anna-kristina.mahler@san.aok.de </w:t>
    </w:r>
    <w:r>
      <w:rPr>
        <w:rStyle w:val="FuzeileZchn"/>
        <w:rFonts w:ascii="AOK Buenos Aires Text"/>
        <w:szCs w:val="14"/>
      </w:rPr>
      <w:br/>
      <w:t>AOK Sachsen-Anhalt, Lüneburger Straße 4, 39106 Magdeburg</w:t>
    </w:r>
  </w:p>
  <w:p w14:paraId="5AD01CD4" w14:textId="77777777" w:rsidR="002774A6" w:rsidRDefault="00747B5C">
    <w:pPr>
      <w:pStyle w:val="Fuzeile"/>
    </w:pPr>
    <w:r>
      <w:rPr>
        <w:rFonts w:ascii="AOK Buenos Aires Text"/>
        <w:szCs w:val="14"/>
      </w:rPr>
      <w:t>www.deine-gesundheitswelt.de/presse, Die AOK auf X: @AOK_SAN_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D109A" w14:textId="77777777" w:rsidR="002774A6" w:rsidRDefault="00747B5C">
      <w:pPr>
        <w:spacing w:line="240" w:lineRule="auto"/>
      </w:pPr>
      <w:r>
        <w:rPr>
          <w:rFonts w:ascii="AOK Buenos Aires Text"/>
          <w:szCs w:val="22"/>
        </w:rPr>
        <w:separator/>
      </w:r>
    </w:p>
  </w:footnote>
  <w:footnote w:type="continuationSeparator" w:id="0">
    <w:p w14:paraId="1CC0394E" w14:textId="77777777" w:rsidR="002774A6" w:rsidRDefault="00747B5C">
      <w:pPr>
        <w:spacing w:line="240" w:lineRule="auto"/>
      </w:pPr>
      <w:r>
        <w:rPr>
          <w:rFonts w:ascii="AOK Buenos Aires Text"/>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0F92" w14:textId="77777777" w:rsidR="002774A6" w:rsidRDefault="00D058BC">
    <w:r>
      <w:rPr>
        <w:rFonts w:ascii="AOK Buenos Aires Text"/>
        <w:szCs w:val="22"/>
      </w:rPr>
      <w:pict w14:anchorId="5D484A19">
        <v:shapetype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v:textbox inset="0,0,0,0">
            <w:txbxContent>
              <w:p w14:paraId="7A21D1B1" w14:textId="77777777" w:rsidR="002774A6" w:rsidRDefault="00747B5C">
                <w:pPr>
                  <w:pStyle w:val="Bundesland"/>
                </w:pPr>
                <w:r>
                  <w:rPr>
                    <w:rFonts w:ascii="AOK Buenos Aires Text SemiBold"/>
                    <w:color w:val="005E3F"/>
                    <w:szCs w:val="22"/>
                  </w:rPr>
                  <w:t>AOK Sachsen-Anhalt</w:t>
                </w:r>
              </w:p>
              <w:p w14:paraId="7E766603" w14:textId="77777777" w:rsidR="002774A6" w:rsidRDefault="00747B5C">
                <w:pPr>
                  <w:pStyle w:val="Bundesland"/>
                </w:pPr>
                <w:r>
                  <w:rPr>
                    <w:rFonts w:ascii="AOK Buenos Aires Text SemiBold"/>
                    <w:color w:val="005E3F"/>
                    <w:szCs w:val="22"/>
                  </w:rPr>
                  <w:t>Die Gesundheitskasse.</w:t>
                </w:r>
              </w:p>
            </w:txbxContent>
          </v:textbox>
          <w10:wrap anchorx="page" anchory="page"/>
        </v:shape>
      </w:pict>
    </w:r>
    <w:r w:rsidR="00747B5C">
      <w:rPr>
        <w:rFonts w:ascii="AOK Buenos Aires Text"/>
        <w:noProof/>
        <w:szCs w:val="22"/>
      </w:rPr>
      <w:drawing>
        <wp:anchor distT="0" distB="0" distL="114300" distR="114300" simplePos="0" relativeHeight="251667456" behindDoc="0" locked="0" layoutInCell="1" allowOverlap="1" wp14:anchorId="394F984B" wp14:editId="3D924EB6">
          <wp:simplePos x="0" y="0"/>
          <wp:positionH relativeFrom="page">
            <wp:posOffset>5544819</wp:posOffset>
          </wp:positionH>
          <wp:positionV relativeFrom="page">
            <wp:posOffset>493393</wp:posOffset>
          </wp:positionV>
          <wp:extent cx="1475282" cy="456125"/>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EF2EF3"/>
    <w:multiLevelType w:val="hybridMultilevel"/>
    <w:tmpl w:val="C0005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1939199">
    <w:abstractNumId w:val="1"/>
  </w:num>
  <w:num w:numId="2" w16cid:durableId="2143308631">
    <w:abstractNumId w:val="3"/>
  </w:num>
  <w:num w:numId="3" w16cid:durableId="764767046">
    <w:abstractNumId w:val="0"/>
  </w:num>
  <w:num w:numId="4" w16cid:durableId="949973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001"/>
    <w:rsid w:val="000141B1"/>
    <w:rsid w:val="00034288"/>
    <w:rsid w:val="00041A9A"/>
    <w:rsid w:val="00045A73"/>
    <w:rsid w:val="00056437"/>
    <w:rsid w:val="000708E4"/>
    <w:rsid w:val="00080815"/>
    <w:rsid w:val="000928D8"/>
    <w:rsid w:val="000B2575"/>
    <w:rsid w:val="000C36DF"/>
    <w:rsid w:val="000C55E3"/>
    <w:rsid w:val="000C64CF"/>
    <w:rsid w:val="000D1519"/>
    <w:rsid w:val="000D2808"/>
    <w:rsid w:val="000D49AC"/>
    <w:rsid w:val="000D5BA8"/>
    <w:rsid w:val="000F28C4"/>
    <w:rsid w:val="000F5919"/>
    <w:rsid w:val="000F5F66"/>
    <w:rsid w:val="001031E6"/>
    <w:rsid w:val="00115192"/>
    <w:rsid w:val="001177B4"/>
    <w:rsid w:val="00124F31"/>
    <w:rsid w:val="00163B98"/>
    <w:rsid w:val="0016745A"/>
    <w:rsid w:val="00173DD7"/>
    <w:rsid w:val="00192EA1"/>
    <w:rsid w:val="001A28CD"/>
    <w:rsid w:val="001B587B"/>
    <w:rsid w:val="001C2C62"/>
    <w:rsid w:val="001C533A"/>
    <w:rsid w:val="001F19D6"/>
    <w:rsid w:val="0020308C"/>
    <w:rsid w:val="00213374"/>
    <w:rsid w:val="002368E9"/>
    <w:rsid w:val="002472B4"/>
    <w:rsid w:val="00250AEE"/>
    <w:rsid w:val="00251BA4"/>
    <w:rsid w:val="00256012"/>
    <w:rsid w:val="002774A6"/>
    <w:rsid w:val="00277F31"/>
    <w:rsid w:val="00280BF2"/>
    <w:rsid w:val="00281BD7"/>
    <w:rsid w:val="002913C2"/>
    <w:rsid w:val="00297C93"/>
    <w:rsid w:val="002A0684"/>
    <w:rsid w:val="002A5FF5"/>
    <w:rsid w:val="002C1D55"/>
    <w:rsid w:val="002D1BE9"/>
    <w:rsid w:val="002D27DE"/>
    <w:rsid w:val="002D3025"/>
    <w:rsid w:val="002D4A5E"/>
    <w:rsid w:val="002D6039"/>
    <w:rsid w:val="002E5187"/>
    <w:rsid w:val="002F1956"/>
    <w:rsid w:val="002F6762"/>
    <w:rsid w:val="00317A02"/>
    <w:rsid w:val="00334ED2"/>
    <w:rsid w:val="003473BE"/>
    <w:rsid w:val="00387F09"/>
    <w:rsid w:val="0039313A"/>
    <w:rsid w:val="003947C5"/>
    <w:rsid w:val="00396C6D"/>
    <w:rsid w:val="003A428E"/>
    <w:rsid w:val="003A7603"/>
    <w:rsid w:val="003B1F8F"/>
    <w:rsid w:val="003C2126"/>
    <w:rsid w:val="003D4C21"/>
    <w:rsid w:val="003D5553"/>
    <w:rsid w:val="003F072A"/>
    <w:rsid w:val="003F461D"/>
    <w:rsid w:val="003F627A"/>
    <w:rsid w:val="004128AF"/>
    <w:rsid w:val="00427FA6"/>
    <w:rsid w:val="004322C1"/>
    <w:rsid w:val="00437BAB"/>
    <w:rsid w:val="00443E57"/>
    <w:rsid w:val="00452F7E"/>
    <w:rsid w:val="00456816"/>
    <w:rsid w:val="00457F5A"/>
    <w:rsid w:val="0046086E"/>
    <w:rsid w:val="00487F0A"/>
    <w:rsid w:val="004916CA"/>
    <w:rsid w:val="004919B6"/>
    <w:rsid w:val="004A43E7"/>
    <w:rsid w:val="004B38E5"/>
    <w:rsid w:val="004B5915"/>
    <w:rsid w:val="004C3E4B"/>
    <w:rsid w:val="004C40D6"/>
    <w:rsid w:val="004C789D"/>
    <w:rsid w:val="004D2A0F"/>
    <w:rsid w:val="004D34C1"/>
    <w:rsid w:val="004D410A"/>
    <w:rsid w:val="004D7F82"/>
    <w:rsid w:val="004E7B54"/>
    <w:rsid w:val="004F0DFE"/>
    <w:rsid w:val="00526CD2"/>
    <w:rsid w:val="0053682A"/>
    <w:rsid w:val="0053777B"/>
    <w:rsid w:val="005430E3"/>
    <w:rsid w:val="00543DA5"/>
    <w:rsid w:val="00546B57"/>
    <w:rsid w:val="005637DC"/>
    <w:rsid w:val="005679EA"/>
    <w:rsid w:val="005818D1"/>
    <w:rsid w:val="00595DC4"/>
    <w:rsid w:val="005A3228"/>
    <w:rsid w:val="005B5F9E"/>
    <w:rsid w:val="005B6A95"/>
    <w:rsid w:val="005C2557"/>
    <w:rsid w:val="005C40E7"/>
    <w:rsid w:val="005D4FC2"/>
    <w:rsid w:val="005F5B20"/>
    <w:rsid w:val="00601DEC"/>
    <w:rsid w:val="00605B73"/>
    <w:rsid w:val="00611B96"/>
    <w:rsid w:val="006307FC"/>
    <w:rsid w:val="0063485F"/>
    <w:rsid w:val="00647CC8"/>
    <w:rsid w:val="0065385F"/>
    <w:rsid w:val="0067237C"/>
    <w:rsid w:val="00674EDE"/>
    <w:rsid w:val="006758B5"/>
    <w:rsid w:val="006770FD"/>
    <w:rsid w:val="00680742"/>
    <w:rsid w:val="00681404"/>
    <w:rsid w:val="00682602"/>
    <w:rsid w:val="0068598E"/>
    <w:rsid w:val="00687EAD"/>
    <w:rsid w:val="006916E5"/>
    <w:rsid w:val="00695827"/>
    <w:rsid w:val="006B19F8"/>
    <w:rsid w:val="006B3A69"/>
    <w:rsid w:val="006D2418"/>
    <w:rsid w:val="006E6D5E"/>
    <w:rsid w:val="006E7F96"/>
    <w:rsid w:val="006F4ADB"/>
    <w:rsid w:val="00705EED"/>
    <w:rsid w:val="00725049"/>
    <w:rsid w:val="00733F34"/>
    <w:rsid w:val="0074513F"/>
    <w:rsid w:val="00747B5C"/>
    <w:rsid w:val="00754331"/>
    <w:rsid w:val="007557F8"/>
    <w:rsid w:val="00757639"/>
    <w:rsid w:val="00784FD5"/>
    <w:rsid w:val="007B0CB1"/>
    <w:rsid w:val="007B12DB"/>
    <w:rsid w:val="007B1358"/>
    <w:rsid w:val="007B7DC2"/>
    <w:rsid w:val="007C5FE7"/>
    <w:rsid w:val="007D02B9"/>
    <w:rsid w:val="007D3E4B"/>
    <w:rsid w:val="007E7A9A"/>
    <w:rsid w:val="007F2D6F"/>
    <w:rsid w:val="00803006"/>
    <w:rsid w:val="00804FD0"/>
    <w:rsid w:val="008050D8"/>
    <w:rsid w:val="00805F7B"/>
    <w:rsid w:val="00823796"/>
    <w:rsid w:val="00823EAE"/>
    <w:rsid w:val="00824FF5"/>
    <w:rsid w:val="00841125"/>
    <w:rsid w:val="00843365"/>
    <w:rsid w:val="008436B4"/>
    <w:rsid w:val="00853CCC"/>
    <w:rsid w:val="00873874"/>
    <w:rsid w:val="00882557"/>
    <w:rsid w:val="00883717"/>
    <w:rsid w:val="00885162"/>
    <w:rsid w:val="008A03ED"/>
    <w:rsid w:val="008A12A2"/>
    <w:rsid w:val="008A795F"/>
    <w:rsid w:val="008B690B"/>
    <w:rsid w:val="008B79E3"/>
    <w:rsid w:val="008D600A"/>
    <w:rsid w:val="008E08B7"/>
    <w:rsid w:val="008E40E5"/>
    <w:rsid w:val="008F36D8"/>
    <w:rsid w:val="009030A8"/>
    <w:rsid w:val="00905A2C"/>
    <w:rsid w:val="00906C9A"/>
    <w:rsid w:val="00922EAA"/>
    <w:rsid w:val="009249BB"/>
    <w:rsid w:val="00926687"/>
    <w:rsid w:val="009504D6"/>
    <w:rsid w:val="00954850"/>
    <w:rsid w:val="009628B7"/>
    <w:rsid w:val="009767FC"/>
    <w:rsid w:val="00993B7A"/>
    <w:rsid w:val="009A54EA"/>
    <w:rsid w:val="009B02E6"/>
    <w:rsid w:val="009B7495"/>
    <w:rsid w:val="009D34FD"/>
    <w:rsid w:val="009D3726"/>
    <w:rsid w:val="00A025CC"/>
    <w:rsid w:val="00A1127C"/>
    <w:rsid w:val="00A30053"/>
    <w:rsid w:val="00A414FA"/>
    <w:rsid w:val="00A44853"/>
    <w:rsid w:val="00A470B6"/>
    <w:rsid w:val="00A60EC2"/>
    <w:rsid w:val="00A6369E"/>
    <w:rsid w:val="00A63C8B"/>
    <w:rsid w:val="00A7009D"/>
    <w:rsid w:val="00A81333"/>
    <w:rsid w:val="00A847A5"/>
    <w:rsid w:val="00A91B34"/>
    <w:rsid w:val="00A9610D"/>
    <w:rsid w:val="00AA3B2C"/>
    <w:rsid w:val="00AB6AA7"/>
    <w:rsid w:val="00AC37E3"/>
    <w:rsid w:val="00AD025C"/>
    <w:rsid w:val="00AE71AC"/>
    <w:rsid w:val="00AF2D16"/>
    <w:rsid w:val="00AF54E3"/>
    <w:rsid w:val="00B06E94"/>
    <w:rsid w:val="00B25E79"/>
    <w:rsid w:val="00B4047A"/>
    <w:rsid w:val="00B4143C"/>
    <w:rsid w:val="00B43790"/>
    <w:rsid w:val="00B4698A"/>
    <w:rsid w:val="00B6425A"/>
    <w:rsid w:val="00B73C1B"/>
    <w:rsid w:val="00B74E8C"/>
    <w:rsid w:val="00B870B4"/>
    <w:rsid w:val="00B9271F"/>
    <w:rsid w:val="00B94B60"/>
    <w:rsid w:val="00BE201D"/>
    <w:rsid w:val="00BF5452"/>
    <w:rsid w:val="00C022C7"/>
    <w:rsid w:val="00C1706C"/>
    <w:rsid w:val="00C36401"/>
    <w:rsid w:val="00C376D1"/>
    <w:rsid w:val="00C407DE"/>
    <w:rsid w:val="00C43C2B"/>
    <w:rsid w:val="00C45D2E"/>
    <w:rsid w:val="00C64220"/>
    <w:rsid w:val="00C645E2"/>
    <w:rsid w:val="00C77526"/>
    <w:rsid w:val="00C81492"/>
    <w:rsid w:val="00C817FA"/>
    <w:rsid w:val="00C937D2"/>
    <w:rsid w:val="00C939F6"/>
    <w:rsid w:val="00C9446D"/>
    <w:rsid w:val="00C94CBE"/>
    <w:rsid w:val="00CA3769"/>
    <w:rsid w:val="00CA4BA5"/>
    <w:rsid w:val="00CB1298"/>
    <w:rsid w:val="00CB19F1"/>
    <w:rsid w:val="00CC4467"/>
    <w:rsid w:val="00CC707C"/>
    <w:rsid w:val="00CE4623"/>
    <w:rsid w:val="00CF44BF"/>
    <w:rsid w:val="00D0222C"/>
    <w:rsid w:val="00D058BC"/>
    <w:rsid w:val="00D06863"/>
    <w:rsid w:val="00D1102F"/>
    <w:rsid w:val="00D21979"/>
    <w:rsid w:val="00D26F0E"/>
    <w:rsid w:val="00D30B60"/>
    <w:rsid w:val="00D402B2"/>
    <w:rsid w:val="00D4395C"/>
    <w:rsid w:val="00D51170"/>
    <w:rsid w:val="00D530DE"/>
    <w:rsid w:val="00D534CC"/>
    <w:rsid w:val="00D702AE"/>
    <w:rsid w:val="00D7308F"/>
    <w:rsid w:val="00D83CC2"/>
    <w:rsid w:val="00DC3869"/>
    <w:rsid w:val="00DE0BFA"/>
    <w:rsid w:val="00DE120A"/>
    <w:rsid w:val="00DE1405"/>
    <w:rsid w:val="00DE3BA7"/>
    <w:rsid w:val="00E0040E"/>
    <w:rsid w:val="00E01520"/>
    <w:rsid w:val="00E14BC2"/>
    <w:rsid w:val="00E16654"/>
    <w:rsid w:val="00E2422C"/>
    <w:rsid w:val="00E3077A"/>
    <w:rsid w:val="00E3112A"/>
    <w:rsid w:val="00E342AE"/>
    <w:rsid w:val="00E34B6C"/>
    <w:rsid w:val="00E34F4A"/>
    <w:rsid w:val="00E673C1"/>
    <w:rsid w:val="00E6799F"/>
    <w:rsid w:val="00E879F7"/>
    <w:rsid w:val="00E945ED"/>
    <w:rsid w:val="00E977F3"/>
    <w:rsid w:val="00EA3102"/>
    <w:rsid w:val="00EA72F4"/>
    <w:rsid w:val="00EB2EA1"/>
    <w:rsid w:val="00EB3385"/>
    <w:rsid w:val="00ED23F1"/>
    <w:rsid w:val="00ED4621"/>
    <w:rsid w:val="00ED5FA3"/>
    <w:rsid w:val="00EE260B"/>
    <w:rsid w:val="00EF05A7"/>
    <w:rsid w:val="00EF4C27"/>
    <w:rsid w:val="00F21CEC"/>
    <w:rsid w:val="00F4079D"/>
    <w:rsid w:val="00F46F14"/>
    <w:rsid w:val="00F56B9E"/>
    <w:rsid w:val="00F6364C"/>
    <w:rsid w:val="00F63D65"/>
    <w:rsid w:val="00F839C0"/>
    <w:rsid w:val="00FE4247"/>
    <w:rsid w:val="00FE44A6"/>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A1A05"/>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customStyle="1" w:styleId="NichtaufgelsteErwhnung2">
    <w:name w:val="Nicht aufgelöste Erwähnung2"/>
    <w:basedOn w:val="Absatz-Standardschriftart"/>
    <w:uiPriority w:val="99"/>
    <w:semiHidden/>
    <w:unhideWhenUsed/>
    <w:rsid w:val="00824FF5"/>
    <w:rPr>
      <w:color w:val="605E5C"/>
      <w:shd w:val="clear" w:color="auto" w:fill="E1DFDD"/>
    </w:rPr>
  </w:style>
  <w:style w:type="paragraph" w:customStyle="1" w:styleId="Default">
    <w:name w:val="Default"/>
    <w:rsid w:val="00DE120A"/>
    <w:pPr>
      <w:autoSpaceDE w:val="0"/>
      <w:autoSpaceDN w:val="0"/>
      <w:adjustRightInd w:val="0"/>
    </w:pPr>
    <w:rPr>
      <w:rFonts w:ascii="Calibri" w:hAnsi="Calibri" w:cs="Calibri"/>
      <w:color w:val="000000"/>
    </w:rPr>
  </w:style>
  <w:style w:type="paragraph" w:styleId="berarbeitung">
    <w:name w:val="Revision"/>
    <w:hidden/>
    <w:uiPriority w:val="99"/>
    <w:semiHidden/>
    <w:rsid w:val="00DE3BA7"/>
    <w:rPr>
      <w:rFonts w:cs="Times New Roman (Textkörper CS)"/>
      <w:kern w:val="10"/>
      <w:sz w:val="22"/>
      <w14:numSpacing w14:val="proportional"/>
    </w:rPr>
  </w:style>
  <w:style w:type="paragraph" w:styleId="Kommentarthema">
    <w:name w:val="annotation subject"/>
    <w:basedOn w:val="Kommentartext"/>
    <w:next w:val="Kommentartext"/>
    <w:link w:val="KommentarthemaZchn"/>
    <w:uiPriority w:val="99"/>
    <w:semiHidden/>
    <w:unhideWhenUsed/>
    <w:rsid w:val="001031E6"/>
    <w:pPr>
      <w:spacing w:after="0"/>
    </w:pPr>
    <w:rPr>
      <w:b/>
      <w:bCs/>
    </w:rPr>
  </w:style>
  <w:style w:type="character" w:customStyle="1" w:styleId="KommentarthemaZchn">
    <w:name w:val="Kommentarthema Zchn"/>
    <w:basedOn w:val="KommentartextZchn"/>
    <w:link w:val="Kommentarthema"/>
    <w:uiPriority w:val="99"/>
    <w:semiHidden/>
    <w:rsid w:val="001031E6"/>
    <w:rPr>
      <w:rFonts w:cs="Times New Roman (Textkörper CS)"/>
      <w:b/>
      <w:bCs/>
      <w:kern w:val="10"/>
      <w:sz w:val="20"/>
      <w:szCs w:val="20"/>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31429">
      <w:bodyDiv w:val="1"/>
      <w:marLeft w:val="0"/>
      <w:marRight w:val="0"/>
      <w:marTop w:val="0"/>
      <w:marBottom w:val="0"/>
      <w:divBdr>
        <w:top w:val="none" w:sz="0" w:space="0" w:color="auto"/>
        <w:left w:val="none" w:sz="0" w:space="0" w:color="auto"/>
        <w:bottom w:val="none" w:sz="0" w:space="0" w:color="auto"/>
        <w:right w:val="none" w:sz="0" w:space="0" w:color="auto"/>
      </w:divBdr>
    </w:div>
    <w:div w:id="253901568">
      <w:bodyDiv w:val="1"/>
      <w:marLeft w:val="0"/>
      <w:marRight w:val="0"/>
      <w:marTop w:val="0"/>
      <w:marBottom w:val="0"/>
      <w:divBdr>
        <w:top w:val="none" w:sz="0" w:space="0" w:color="auto"/>
        <w:left w:val="none" w:sz="0" w:space="0" w:color="auto"/>
        <w:bottom w:val="none" w:sz="0" w:space="0" w:color="auto"/>
        <w:right w:val="none" w:sz="0" w:space="0" w:color="auto"/>
      </w:divBdr>
    </w:div>
    <w:div w:id="29013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9893-64BD-49EF-AD33-AB63E3CCA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3</Pages>
  <Words>719</Words>
  <Characters>4532</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9</cp:revision>
  <cp:lastPrinted>2024-06-11T08:23:00Z</cp:lastPrinted>
  <dcterms:created xsi:type="dcterms:W3CDTF">2025-01-07T09:32:00Z</dcterms:created>
  <dcterms:modified xsi:type="dcterms:W3CDTF">2025-01-09T10:23:00Z</dcterms:modified>
</cp:coreProperties>
</file>