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CE1654" w14:paraId="707C356D" w14:textId="77777777" w:rsidTr="00040684">
        <w:trPr>
          <w:trHeight w:val="227"/>
        </w:trPr>
        <w:tc>
          <w:tcPr>
            <w:tcW w:w="5000" w:type="pct"/>
            <w:gridSpan w:val="2"/>
          </w:tcPr>
          <w:p w14:paraId="198A7A22" w14:textId="37DFEDE4" w:rsidR="0031158E" w:rsidRPr="007711FD" w:rsidRDefault="00CE1654" w:rsidP="00A95E94">
            <w:pPr>
              <w:pStyle w:val="Titel"/>
              <w:framePr w:hSpace="0" w:wrap="auto" w:yAlign="inline"/>
              <w:suppressOverlap w:val="0"/>
              <w:rPr>
                <w:highlight w:val="yellow"/>
                <w:lang w:val="de-DE"/>
              </w:rPr>
            </w:pPr>
            <w:r w:rsidRPr="00CE1654">
              <w:rPr>
                <w:lang w:val="de-DE"/>
              </w:rPr>
              <w:t xml:space="preserve">dormakaba ist neuer Partner im Next </w:t>
            </w:r>
            <w:proofErr w:type="spellStart"/>
            <w:r w:rsidRPr="00CE1654">
              <w:rPr>
                <w:lang w:val="de-DE"/>
              </w:rPr>
              <w:t>Facade</w:t>
            </w:r>
            <w:proofErr w:type="spellEnd"/>
            <w:r w:rsidRPr="00CE1654">
              <w:rPr>
                <w:lang w:val="de-DE"/>
              </w:rPr>
              <w:t xml:space="preserve"> and Design Studio </w:t>
            </w:r>
            <w:proofErr w:type="spellStart"/>
            <w:r w:rsidRPr="00CE1654">
              <w:rPr>
                <w:lang w:val="de-DE"/>
              </w:rPr>
              <w:t>by</w:t>
            </w:r>
            <w:proofErr w:type="spellEnd"/>
            <w:r w:rsidRPr="00CE1654">
              <w:rPr>
                <w:lang w:val="de-DE"/>
              </w:rPr>
              <w:t xml:space="preserve"> WICONA + Partners</w:t>
            </w:r>
            <w:r w:rsidR="00CA4CC1" w:rsidRPr="00CA4CC1">
              <w:rPr>
                <w:lang w:val="de-DE"/>
              </w:rPr>
              <w:t xml:space="preserve"> </w:t>
            </w:r>
            <w:r w:rsidR="00A95E94" w:rsidRPr="00A95E94">
              <w:rPr>
                <w:lang w:val="de-DE"/>
              </w:rPr>
              <w:t xml:space="preserve"> </w:t>
            </w:r>
          </w:p>
        </w:tc>
      </w:tr>
      <w:tr w:rsidR="0031158E" w:rsidRPr="00CE1654"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36D96625" w:rsidR="00593430" w:rsidRPr="00593430" w:rsidRDefault="00593430" w:rsidP="00593430">
      <w:pPr>
        <w:rPr>
          <w:lang w:val="de-DE"/>
        </w:rPr>
      </w:pPr>
      <w:r w:rsidRPr="00A95E94">
        <w:rPr>
          <w:lang w:val="de-DE"/>
        </w:rPr>
        <w:t xml:space="preserve">Ennepetal, </w:t>
      </w:r>
      <w:r w:rsidR="009E4A0E">
        <w:rPr>
          <w:lang w:val="de-DE"/>
        </w:rPr>
        <w:t>2</w:t>
      </w:r>
      <w:r w:rsidR="00985AD8">
        <w:rPr>
          <w:lang w:val="de-DE"/>
        </w:rPr>
        <w:t>0</w:t>
      </w:r>
      <w:r w:rsidRPr="00A95E94">
        <w:rPr>
          <w:lang w:val="de-DE"/>
        </w:rPr>
        <w:t xml:space="preserve">. </w:t>
      </w:r>
      <w:r w:rsidR="00985AD8">
        <w:rPr>
          <w:lang w:val="de-DE"/>
        </w:rPr>
        <w:t>Juli</w:t>
      </w:r>
      <w:r w:rsidRPr="00A95E94">
        <w:rPr>
          <w:lang w:val="de-DE"/>
        </w:rPr>
        <w:t xml:space="preserve"> 202</w:t>
      </w:r>
      <w:r w:rsidR="00D27720">
        <w:rPr>
          <w:lang w:val="de-DE"/>
        </w:rPr>
        <w:t>2</w:t>
      </w:r>
      <w:r w:rsidRPr="00593430">
        <w:rPr>
          <w:lang w:val="de-DE"/>
        </w:rPr>
        <w:t xml:space="preserve"> – </w:t>
      </w:r>
      <w:r w:rsidR="00CE1654" w:rsidRPr="00CE1654">
        <w:rPr>
          <w:lang w:val="de-DE"/>
        </w:rPr>
        <w:t xml:space="preserve">NEXT </w:t>
      </w:r>
      <w:proofErr w:type="spellStart"/>
      <w:r w:rsidR="00CE1654" w:rsidRPr="00CE1654">
        <w:rPr>
          <w:lang w:val="de-DE"/>
        </w:rPr>
        <w:t>Facade</w:t>
      </w:r>
      <w:proofErr w:type="spellEnd"/>
      <w:r w:rsidR="00CE1654" w:rsidRPr="00CE1654">
        <w:rPr>
          <w:lang w:val="de-DE"/>
        </w:rPr>
        <w:t xml:space="preserve"> and Design Studio ist ein einzigartiges Branchenprojekt initiiert von WICONA und elf beteiligten Partnern. Das Studio hat sich zu einem etablierten Treffpunkt für die Fassadenbranche, gut erreichbar mitten in Frankfurt/Main</w:t>
      </w:r>
      <w:r w:rsidR="00CE1654">
        <w:rPr>
          <w:lang w:val="de-DE"/>
        </w:rPr>
        <w:t>,</w:t>
      </w:r>
      <w:r w:rsidR="00CE1654" w:rsidRPr="00CE1654">
        <w:rPr>
          <w:lang w:val="de-DE"/>
        </w:rPr>
        <w:t xml:space="preserve"> entwickelt. Investoren, Architekten, Fachplaner, Projektentwickler sowie Verarbeiter können sich auf der rund 800 Quadratmeter großen Ausstellungsfläche nach dem Motto „See, </w:t>
      </w:r>
      <w:proofErr w:type="spellStart"/>
      <w:r w:rsidR="00CE1654" w:rsidRPr="00CE1654">
        <w:rPr>
          <w:lang w:val="de-DE"/>
        </w:rPr>
        <w:t>what‘s</w:t>
      </w:r>
      <w:proofErr w:type="spellEnd"/>
      <w:r w:rsidR="00CE1654" w:rsidRPr="00CE1654">
        <w:rPr>
          <w:lang w:val="de-DE"/>
        </w:rPr>
        <w:t xml:space="preserve"> NEXT“ über die Produktinnovationen der renommierten Industriepartner informieren und sich zudem im Rahmen der regelmäßigen Fachveranstaltungen intensiv austauschen. Neuer Partner dieser Informations- und Kommunikationsplattform ist der Türen- und Sicherheitsspezialist dormakaba.</w:t>
      </w:r>
      <w:r w:rsidR="00E57EF8" w:rsidRPr="00E57EF8">
        <w:rPr>
          <w:lang w:val="de-DE"/>
        </w:rPr>
        <w:t xml:space="preserve"> </w:t>
      </w:r>
    </w:p>
    <w:p w14:paraId="7A71EEA6" w14:textId="77777777" w:rsidR="00593430" w:rsidRPr="00593430" w:rsidRDefault="00593430" w:rsidP="00593430">
      <w:pPr>
        <w:rPr>
          <w:lang w:val="de-DE"/>
        </w:rPr>
      </w:pPr>
    </w:p>
    <w:p w14:paraId="575DF3D8" w14:textId="25D47EBB" w:rsidR="00CE1654" w:rsidRPr="00CE1654" w:rsidRDefault="00CE1654" w:rsidP="00CE1654">
      <w:pPr>
        <w:rPr>
          <w:lang w:val="de-DE"/>
        </w:rPr>
      </w:pPr>
      <w:r w:rsidRPr="00CE1654">
        <w:rPr>
          <w:lang w:val="de-DE"/>
        </w:rPr>
        <w:t xml:space="preserve">Überzeugt vom Konzept und der großen Vielfalt an Lösungskompetenz rund um das Thema Fassade beteiligt sich dormakaba mit besonders interessanten Zugangslösungen für Fassadenplaner. Alle Besucher des Studios können die neue Generation Automatikschiebetüren dormakaba </w:t>
      </w:r>
      <w:r w:rsidR="00A8589E">
        <w:rPr>
          <w:lang w:val="de-DE"/>
        </w:rPr>
        <w:t xml:space="preserve">ST PRO Green mit </w:t>
      </w:r>
      <w:r w:rsidRPr="00CE1654">
        <w:rPr>
          <w:lang w:val="de-DE"/>
        </w:rPr>
        <w:t>ES P</w:t>
      </w:r>
      <w:r w:rsidR="00A8589E">
        <w:rPr>
          <w:lang w:val="de-DE"/>
        </w:rPr>
        <w:t>ROLINE</w:t>
      </w:r>
      <w:r w:rsidR="001D639E">
        <w:rPr>
          <w:lang w:val="de-DE"/>
        </w:rPr>
        <w:t xml:space="preserve"> Antrieb</w:t>
      </w:r>
      <w:r w:rsidRPr="00CE1654">
        <w:rPr>
          <w:lang w:val="de-DE"/>
        </w:rPr>
        <w:t xml:space="preserve"> im Haupteingangsbereich beim Eintritt selbst testen. Ausgestellt in „Lebensgröße“ und begehbar, ist zudem die für nachhaltige Fassadengestaltung konzipierte Karusselltür dormakaba KTV Atrium. Durch den Einsatz einer Karusselltür wird das Gebäudeinnere vor Zugluft, Lärm und Schmutz geschützt. Durch die Trennung von Innen- und Außenbereich trägt die Karusselltür nachhaltig zur Energieeinsparung bei. Die dormakaba KTV Atrium begeistert durch ein hohes Maß an Transparenz sowie kreativen Gestaltungsmöglichkeiten bei der Planung einer zeitgemäßen Fassade. Ein LED-Lichtring sorgt für gleichmäßige und sichere Beleuchtung</w:t>
      </w:r>
      <w:r w:rsidR="00703A20">
        <w:rPr>
          <w:lang w:val="de-DE"/>
        </w:rPr>
        <w:t>. S</w:t>
      </w:r>
      <w:r w:rsidRPr="00CE1654">
        <w:rPr>
          <w:lang w:val="de-DE"/>
        </w:rPr>
        <w:t>o wird die KTV zum Highlight der Fassade. Durch das neue, in der Decke verborgene, elektromagnetische Direktantriebsprinzip entfällt die aufwändige Planung sowie die durch Feuchtigkeit und Schmutz anfällige Installation eines Unterflurantriebs.</w:t>
      </w:r>
    </w:p>
    <w:p w14:paraId="2F9E10A0" w14:textId="77777777" w:rsidR="00703A20" w:rsidRDefault="00703A20" w:rsidP="00CE1654">
      <w:pPr>
        <w:rPr>
          <w:lang w:val="de-DE"/>
        </w:rPr>
      </w:pPr>
    </w:p>
    <w:p w14:paraId="5F20E392" w14:textId="59C56730" w:rsidR="00CE1654" w:rsidRDefault="00CE1654" w:rsidP="00CE1654">
      <w:pPr>
        <w:rPr>
          <w:lang w:val="de-DE"/>
        </w:rPr>
      </w:pPr>
      <w:r w:rsidRPr="00CE1654">
        <w:rPr>
          <w:lang w:val="de-DE"/>
        </w:rPr>
        <w:t xml:space="preserve">Verstärkt wird </w:t>
      </w:r>
      <w:r w:rsidR="00703A20">
        <w:rPr>
          <w:lang w:val="de-DE"/>
        </w:rPr>
        <w:t>das</w:t>
      </w:r>
      <w:r w:rsidRPr="00CE1654">
        <w:rPr>
          <w:lang w:val="de-DE"/>
        </w:rPr>
        <w:t xml:space="preserve"> Team der </w:t>
      </w:r>
      <w:r w:rsidR="00703A20">
        <w:rPr>
          <w:lang w:val="de-DE"/>
        </w:rPr>
        <w:t xml:space="preserve">dormakaba </w:t>
      </w:r>
      <w:r w:rsidRPr="00CE1654">
        <w:rPr>
          <w:lang w:val="de-DE"/>
        </w:rPr>
        <w:t>Architekten- und Objektberatung durch drei Karusselltürspezialisten, welche für die bundesweite Beratung und Planungsunterstützung bereitstehen.</w:t>
      </w:r>
      <w:r w:rsidR="00703A20">
        <w:rPr>
          <w:lang w:val="de-DE"/>
        </w:rPr>
        <w:t xml:space="preserve"> </w:t>
      </w:r>
      <w:r w:rsidR="00703A20" w:rsidRPr="00703A20">
        <w:rPr>
          <w:lang w:val="de-DE"/>
        </w:rPr>
        <w:t xml:space="preserve">„Mit dieser einmaligen Plattform „Next </w:t>
      </w:r>
      <w:proofErr w:type="spellStart"/>
      <w:r w:rsidR="00703A20" w:rsidRPr="00703A20">
        <w:rPr>
          <w:lang w:val="de-DE"/>
        </w:rPr>
        <w:t>Facade</w:t>
      </w:r>
      <w:proofErr w:type="spellEnd"/>
      <w:r w:rsidR="00703A20" w:rsidRPr="00703A20">
        <w:rPr>
          <w:lang w:val="de-DE"/>
        </w:rPr>
        <w:t xml:space="preserve"> and Design Studio“ erreichen wir ein kompetentes, sehr interessiertes Fachpublikum. Durch einen bunten Mix aus Innovationen und Inspirationen entwickelt sich eine beeindruckende Atmosphäre während der Veranstaltungen“, betont Frank Ulbrich, Key Account Manager bei dormakaba. „Wir werden das zentral gelegene Studio für persönliche Gespräche mit Kunden, für die Architekten- und Objektberatung, Workshops, Schulungen, Sales Meetings sowie Events für unsere Zielgruppen im Fassadenbau nutzen.“</w:t>
      </w:r>
    </w:p>
    <w:p w14:paraId="7FDD3E3A" w14:textId="7B885420" w:rsidR="00593430" w:rsidRPr="00593430" w:rsidRDefault="00593430" w:rsidP="00593430">
      <w:pPr>
        <w:rPr>
          <w:lang w:val="de-DE"/>
        </w:rPr>
      </w:pPr>
    </w:p>
    <w:p w14:paraId="65A934DF" w14:textId="77777777" w:rsidR="00593430" w:rsidRPr="00593430" w:rsidRDefault="00593430" w:rsidP="00593430">
      <w:pPr>
        <w:rPr>
          <w:lang w:val="de-DE"/>
        </w:rPr>
      </w:pPr>
    </w:p>
    <w:p w14:paraId="60C42406" w14:textId="2DB2D0B4" w:rsidR="00593430" w:rsidRDefault="00A95E94" w:rsidP="00593430">
      <w:pPr>
        <w:rPr>
          <w:u w:val="single"/>
          <w:lang w:val="de-DE"/>
        </w:rPr>
      </w:pPr>
      <w:r w:rsidRPr="00A95E94">
        <w:rPr>
          <w:u w:val="single"/>
          <w:lang w:val="de-DE"/>
        </w:rPr>
        <w:lastRenderedPageBreak/>
        <w:t>Bildunterschrift</w:t>
      </w:r>
      <w:r w:rsidR="003254B1">
        <w:rPr>
          <w:u w:val="single"/>
          <w:lang w:val="de-DE"/>
        </w:rPr>
        <w:t>:</w:t>
      </w:r>
      <w:r w:rsidRPr="00A95E94">
        <w:rPr>
          <w:u w:val="single"/>
          <w:lang w:val="de-DE"/>
        </w:rPr>
        <w:t xml:space="preserve"> </w:t>
      </w:r>
    </w:p>
    <w:p w14:paraId="3FFD41F6" w14:textId="3A0F7209" w:rsidR="00BA3A4C" w:rsidRPr="00BA3A4C" w:rsidRDefault="003A56ED" w:rsidP="00593430">
      <w:pPr>
        <w:rPr>
          <w:lang w:val="de-DE"/>
        </w:rPr>
      </w:pPr>
      <w:r>
        <w:rPr>
          <w:lang w:val="de-DE"/>
        </w:rPr>
        <w:t>Karusselltür KTV Atrium Flex von dormakaba</w:t>
      </w:r>
    </w:p>
    <w:p w14:paraId="12774212" w14:textId="26374A65" w:rsidR="00474665" w:rsidRPr="00BA3A4C" w:rsidRDefault="00F277AA" w:rsidP="00593430">
      <w:pPr>
        <w:rPr>
          <w:lang w:val="de-DE"/>
        </w:rPr>
      </w:pPr>
      <w:r w:rsidRPr="00BA3A4C">
        <w:rPr>
          <w:lang w:val="de-DE"/>
        </w:rPr>
        <w:t xml:space="preserve"> </w:t>
      </w:r>
    </w:p>
    <w:p w14:paraId="52B25A80" w14:textId="77777777" w:rsidR="002F235E" w:rsidRPr="00BA3A4C" w:rsidRDefault="002F235E" w:rsidP="00593430">
      <w:pPr>
        <w:rPr>
          <w:lang w:val="de-DE"/>
        </w:rPr>
      </w:pPr>
    </w:p>
    <w:p w14:paraId="0413BED0" w14:textId="77777777" w:rsidR="00A95E94" w:rsidRDefault="00A95E94" w:rsidP="00593430">
      <w:pPr>
        <w:rPr>
          <w:lang w:val="de-DE"/>
        </w:rPr>
      </w:pP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1F46CB20" w:rsidR="00F6656B" w:rsidRDefault="00F6656B" w:rsidP="00566625">
      <w:pPr>
        <w:rPr>
          <w:lang w:val="de-DE"/>
        </w:rPr>
      </w:pPr>
    </w:p>
    <w:p w14:paraId="07AECAEB" w14:textId="22B85622" w:rsidR="00566625" w:rsidRDefault="00566625" w:rsidP="00566625">
      <w:pPr>
        <w:rPr>
          <w:lang w:val="de-DE"/>
        </w:rPr>
      </w:pPr>
    </w:p>
    <w:p w14:paraId="14CD1B70" w14:textId="1BA25D4C" w:rsidR="00BA3A4C" w:rsidRDefault="00BA3A4C"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5623917F" w14:textId="6A7EA387" w:rsidR="007D5164" w:rsidRPr="007D5164" w:rsidRDefault="007D5164" w:rsidP="007D5164">
      <w:pPr>
        <w:rPr>
          <w:lang w:val="de-DE"/>
        </w:rPr>
      </w:pPr>
      <w:r w:rsidRPr="007D5164">
        <w:rPr>
          <w:lang w:val="de-DE"/>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w:t>
      </w:r>
      <w:r w:rsidR="006E12A7">
        <w:rPr>
          <w:lang w:val="de-DE"/>
        </w:rPr>
        <w:t xml:space="preserve"> </w:t>
      </w:r>
      <w:r w:rsidRPr="007D5164">
        <w:rPr>
          <w:lang w:val="de-DE"/>
        </w:rPr>
        <w:t>dormakaba ist an der SIX Swiss Exchange kotiert, hat ihren Sitz in Rümlang (Zürich/Schweiz) und erwirtschaftete mit rund 15 000 Mitarbeitenden einen Umsatz von CHF 2.5 Mrd. im Geschäftsjahr 2020/21.</w:t>
      </w:r>
    </w:p>
    <w:p w14:paraId="2D91A575" w14:textId="77777777" w:rsidR="007D5164" w:rsidRPr="007D5164" w:rsidRDefault="007D5164" w:rsidP="007D5164">
      <w:pPr>
        <w:rPr>
          <w:lang w:val="de-DE"/>
        </w:rPr>
      </w:pPr>
    </w:p>
    <w:p w14:paraId="478537B2" w14:textId="77777777" w:rsidR="007D5164" w:rsidRPr="007D5164" w:rsidRDefault="007D5164" w:rsidP="007D5164">
      <w:pPr>
        <w:rPr>
          <w:lang w:val="de-DE"/>
        </w:rPr>
      </w:pPr>
      <w:r w:rsidRPr="007D5164">
        <w:rPr>
          <w:lang w:val="de-DE"/>
        </w:rPr>
        <w:t xml:space="preserve">SIX Swiss Exchange: DOKA  </w:t>
      </w:r>
    </w:p>
    <w:p w14:paraId="5CB6785C" w14:textId="77777777" w:rsidR="007D5164" w:rsidRPr="007D5164" w:rsidRDefault="007D5164" w:rsidP="007D5164">
      <w:pPr>
        <w:rPr>
          <w:lang w:val="de-DE"/>
        </w:rPr>
      </w:pPr>
    </w:p>
    <w:p w14:paraId="5F345350" w14:textId="77777777" w:rsidR="007D5164" w:rsidRPr="007D5164" w:rsidRDefault="007D5164" w:rsidP="007D5164">
      <w:pPr>
        <w:rPr>
          <w:lang w:val="de-DE"/>
        </w:rPr>
      </w:pPr>
      <w:r w:rsidRPr="007D5164">
        <w:rPr>
          <w:lang w:val="de-DE"/>
        </w:rPr>
        <w:t>Mehr Informationen zur dormakaba Gruppe auf www.dormakabagroup.com/de</w:t>
      </w:r>
    </w:p>
    <w:p w14:paraId="756D017F" w14:textId="77777777" w:rsidR="007D5164" w:rsidRPr="007D5164" w:rsidRDefault="007D5164" w:rsidP="007D5164">
      <w:pPr>
        <w:rPr>
          <w:lang w:val="de-DE"/>
        </w:rPr>
      </w:pPr>
    </w:p>
    <w:p w14:paraId="71DF5261" w14:textId="77777777" w:rsidR="007D5164" w:rsidRPr="007D5164" w:rsidRDefault="007D5164" w:rsidP="007D5164">
      <w:pPr>
        <w:rPr>
          <w:lang w:val="de-DE"/>
        </w:rPr>
      </w:pPr>
      <w:r w:rsidRPr="007D5164">
        <w:rPr>
          <w:lang w:val="de-DE"/>
        </w:rPr>
        <w:t xml:space="preserve">Einblicke und Inspirationen aus der Welt des Zutritts auf https://blog.dormakaba.com/de  </w:t>
      </w:r>
    </w:p>
    <w:p w14:paraId="1F684D26" w14:textId="77777777" w:rsidR="007D5164" w:rsidRPr="007D5164" w:rsidRDefault="007D5164" w:rsidP="007D5164">
      <w:pPr>
        <w:rPr>
          <w:lang w:val="de-DE"/>
        </w:rPr>
      </w:pPr>
    </w:p>
    <w:p w14:paraId="4E3D1D1E" w14:textId="4B8F9EA7" w:rsidR="00566625" w:rsidRPr="00FE31BA" w:rsidRDefault="007D5164" w:rsidP="007D5164">
      <w:pPr>
        <w:rPr>
          <w:rFonts w:ascii="Arial" w:hAnsi="Arial" w:cs="Arial"/>
          <w:lang w:val="de-CH"/>
        </w:rPr>
      </w:pPr>
      <w:r w:rsidRPr="007D5164">
        <w:rPr>
          <w:lang w:val="de-DE"/>
        </w:rPr>
        <w:t xml:space="preserve">Neuigkeiten zu Finanzthemen, Produkten und Innovationen der dormakaba Gruppe auf https://newsroom.dormakaba.com/de </w:t>
      </w:r>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p>
    <w:p w14:paraId="357E59B8"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kann zukunftsgerichtete Aussagen enthalten, </w:t>
      </w:r>
      <w:proofErr w:type="spellStart"/>
      <w:r w:rsidRPr="007D5164">
        <w:rPr>
          <w:rFonts w:ascii="Arial" w:hAnsi="Arial" w:cs="Arial"/>
          <w:sz w:val="15"/>
          <w:szCs w:val="15"/>
          <w:lang w:val="de-DE"/>
        </w:rPr>
        <w:t>einschliesslich</w:t>
      </w:r>
      <w:proofErr w:type="spellEnd"/>
      <w:r w:rsidRPr="007D5164">
        <w:rPr>
          <w:rFonts w:ascii="Arial" w:hAnsi="Arial" w:cs="Arial"/>
          <w:sz w:val="15"/>
          <w:szCs w:val="15"/>
          <w:lang w:val="de-DE"/>
        </w:rPr>
        <w:t xml:space="preserve">,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7D5164">
        <w:rPr>
          <w:rFonts w:ascii="Arial" w:hAnsi="Arial" w:cs="Arial"/>
          <w:sz w:val="15"/>
          <w:szCs w:val="15"/>
          <w:lang w:val="de-DE"/>
        </w:rPr>
        <w:t>naturgemäss</w:t>
      </w:r>
      <w:proofErr w:type="spellEnd"/>
      <w:r w:rsidRPr="007D5164">
        <w:rPr>
          <w:rFonts w:ascii="Arial" w:hAnsi="Arial" w:cs="Arial"/>
          <w:sz w:val="15"/>
          <w:szCs w:val="15"/>
          <w:lang w:val="de-DE"/>
        </w:rPr>
        <w:t xml:space="preserve"> bekannten und unbekannten Risiken, Ungewissheiten und anderen Faktoren unterliegen, die </w:t>
      </w:r>
      <w:proofErr w:type="spellStart"/>
      <w:r w:rsidRPr="007D5164">
        <w:rPr>
          <w:rFonts w:ascii="Arial" w:hAnsi="Arial" w:cs="Arial"/>
          <w:sz w:val="15"/>
          <w:szCs w:val="15"/>
          <w:lang w:val="de-DE"/>
        </w:rPr>
        <w:t>ausserhalb</w:t>
      </w:r>
      <w:proofErr w:type="spellEnd"/>
      <w:r w:rsidRPr="007D5164">
        <w:rPr>
          <w:rFonts w:ascii="Arial" w:hAnsi="Arial" w:cs="Arial"/>
          <w:sz w:val="15"/>
          <w:szCs w:val="15"/>
          <w:lang w:val="de-DE"/>
        </w:rPr>
        <w:t xml:space="preserve">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7D5164">
        <w:rPr>
          <w:rFonts w:ascii="Arial" w:hAnsi="Arial" w:cs="Arial"/>
          <w:sz w:val="15"/>
          <w:szCs w:val="15"/>
          <w:lang w:val="de-DE"/>
        </w:rPr>
        <w:t>ausser</w:t>
      </w:r>
      <w:proofErr w:type="spellEnd"/>
      <w:r w:rsidRPr="007D5164">
        <w:rPr>
          <w:rFonts w:ascii="Arial" w:hAnsi="Arial" w:cs="Arial"/>
          <w:sz w:val="15"/>
          <w:szCs w:val="15"/>
          <w:lang w:val="de-DE"/>
        </w:rPr>
        <w:t xml:space="preserve"> soweit durch geltendes Recht oder Vorschriften vorgeschrieben. Die vergangene Wertentwicklung ist kein Hinweis auf die zukünftige. </w:t>
      </w:r>
    </w:p>
    <w:p w14:paraId="4B44B864"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stellt weder ein Angebot noch eine Aufforderung zum Verkauf oder Kauf von Wertpapieren in irgendeiner Rechtsordnung dar. </w:t>
      </w:r>
    </w:p>
    <w:p w14:paraId="441BE2E0" w14:textId="29D80131" w:rsidR="007D5164" w:rsidRDefault="007D5164" w:rsidP="007D5164">
      <w:pPr>
        <w:pStyle w:val="Disclaimerlist"/>
        <w:numPr>
          <w:ilvl w:val="0"/>
          <w:numId w:val="0"/>
        </w:numPr>
        <w:ind w:left="142" w:hanging="142"/>
        <w:rPr>
          <w:rFonts w:ascii="Arial" w:hAnsi="Arial" w:cs="Arial"/>
          <w:sz w:val="15"/>
          <w:szCs w:val="15"/>
          <w:lang w:val="de-DE"/>
        </w:rPr>
      </w:pPr>
      <w:r>
        <w:rPr>
          <w:rFonts w:ascii="Arial" w:hAnsi="Arial" w:cs="Arial"/>
          <w:sz w:val="15"/>
          <w:szCs w:val="15"/>
          <w:lang w:val="de-DE"/>
        </w:rPr>
        <w:t xml:space="preserve">   </w:t>
      </w:r>
      <w:r w:rsidRPr="007D5164">
        <w:rPr>
          <w:rFonts w:ascii="Arial" w:hAnsi="Arial" w:cs="Arial"/>
          <w:sz w:val="15"/>
          <w:szCs w:val="15"/>
          <w:lang w:val="de-DE"/>
        </w:rPr>
        <w:t xml:space="preserve">dormakaba®, </w:t>
      </w:r>
      <w:proofErr w:type="spellStart"/>
      <w:r w:rsidRPr="007D5164">
        <w:rPr>
          <w:rFonts w:ascii="Arial" w:hAnsi="Arial" w:cs="Arial"/>
          <w:sz w:val="15"/>
          <w:szCs w:val="15"/>
          <w:lang w:val="de-DE"/>
        </w:rPr>
        <w:t>dorma+kaba</w:t>
      </w:r>
      <w:proofErr w:type="spellEnd"/>
      <w:r w:rsidRPr="007D5164">
        <w:rPr>
          <w:rFonts w:ascii="Arial" w:hAnsi="Arial" w:cs="Arial"/>
          <w:sz w:val="15"/>
          <w:szCs w:val="15"/>
          <w:lang w:val="de-DE"/>
        </w:rPr>
        <w:t xml:space="preserve">®, Kaba®, Dorma®, Ilco®, LEGIC®, </w:t>
      </w:r>
      <w:proofErr w:type="spellStart"/>
      <w:r w:rsidRPr="007D5164">
        <w:rPr>
          <w:rFonts w:ascii="Arial" w:hAnsi="Arial" w:cs="Arial"/>
          <w:sz w:val="15"/>
          <w:szCs w:val="15"/>
          <w:lang w:val="de-DE"/>
        </w:rPr>
        <w:t>Silca</w:t>
      </w:r>
      <w:proofErr w:type="spellEnd"/>
      <w:r w:rsidRPr="007D5164">
        <w:rPr>
          <w:rFonts w:ascii="Arial" w:hAnsi="Arial" w:cs="Arial"/>
          <w:sz w:val="15"/>
          <w:szCs w:val="15"/>
          <w:lang w:val="de-DE"/>
        </w:rPr>
        <w:t>®, BEST® etc. sind geschützte Marken der dormakaba Gruppe. Aufgrund länderspezifischer Beschränkungen oder Marketingüberlegungen sind einige Produkte und Systeme der dormakaba Gruppe möglicherweise nicht in allen Märkten erhältlich.</w:t>
      </w:r>
    </w:p>
    <w:p w14:paraId="0CA95F9F" w14:textId="77777777" w:rsidR="007D5164" w:rsidRDefault="007D5164" w:rsidP="007D5164">
      <w:pPr>
        <w:pStyle w:val="Disclaimerlist"/>
        <w:numPr>
          <w:ilvl w:val="0"/>
          <w:numId w:val="0"/>
        </w:numPr>
        <w:ind w:left="142" w:hanging="142"/>
        <w:rPr>
          <w:rFonts w:ascii="Arial" w:hAnsi="Arial" w:cs="Arial"/>
          <w:sz w:val="15"/>
          <w:szCs w:val="15"/>
          <w:lang w:val="de-DE"/>
        </w:rPr>
      </w:pPr>
    </w:p>
    <w:sectPr w:rsidR="007D5164" w:rsidSect="000423C8">
      <w:headerReference w:type="default" r:id="rId12"/>
      <w:footerReference w:type="default" r:id="rId13"/>
      <w:headerReference w:type="first" r:id="rId14"/>
      <w:footerReference w:type="first" r:id="rId15"/>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90F9" w14:textId="77777777" w:rsidR="00C817E1" w:rsidRDefault="00C817E1" w:rsidP="00E207FD">
      <w:pPr>
        <w:spacing w:line="240" w:lineRule="auto"/>
      </w:pPr>
      <w:r>
        <w:separator/>
      </w:r>
    </w:p>
  </w:endnote>
  <w:endnote w:type="continuationSeparator" w:id="0">
    <w:p w14:paraId="70FAFC79" w14:textId="77777777" w:rsidR="00C817E1" w:rsidRDefault="00C817E1"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D39" w14:textId="77777777" w:rsidR="00C817E1" w:rsidRDefault="00C817E1" w:rsidP="00E207FD">
      <w:pPr>
        <w:spacing w:line="240" w:lineRule="auto"/>
      </w:pPr>
      <w:r>
        <w:separator/>
      </w:r>
    </w:p>
  </w:footnote>
  <w:footnote w:type="continuationSeparator" w:id="0">
    <w:p w14:paraId="10028A48" w14:textId="77777777" w:rsidR="00C817E1" w:rsidRDefault="00C817E1"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7966" w14:textId="77777777" w:rsidR="00136806" w:rsidRPr="00136806"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136806" w14:paraId="73A0306B" w14:textId="77777777" w:rsidTr="00FB5C11">
      <w:tc>
        <w:tcPr>
          <w:tcW w:w="3544" w:type="dxa"/>
        </w:tcPr>
        <w:p w14:paraId="54F58AFA" w14:textId="207DA220" w:rsidR="00136806" w:rsidRDefault="00136806">
          <w:pPr>
            <w:pStyle w:val="Kopfzeile"/>
          </w:pPr>
        </w:p>
      </w:tc>
      <w:tc>
        <w:tcPr>
          <w:tcW w:w="1276" w:type="dxa"/>
        </w:tcPr>
        <w:p w14:paraId="6AE16CAA" w14:textId="77777777" w:rsidR="00136806" w:rsidRDefault="00136806" w:rsidP="00773DE1">
          <w:pPr>
            <w:pStyle w:val="Kopfzeile"/>
            <w:jc w:val="right"/>
          </w:pPr>
        </w:p>
      </w:tc>
      <w:tc>
        <w:tcPr>
          <w:tcW w:w="1171" w:type="dxa"/>
        </w:tcPr>
        <w:p w14:paraId="65129969" w14:textId="77777777" w:rsidR="00136806" w:rsidRDefault="00136806" w:rsidP="00773DE1">
          <w:pPr>
            <w:pStyle w:val="Kopfzeile"/>
            <w:jc w:val="right"/>
          </w:pPr>
        </w:p>
      </w:tc>
      <w:sdt>
        <w:sdtPr>
          <w:alias w:val="Logo"/>
          <w:tag w:val="Logo"/>
          <w:id w:val="1431085631"/>
          <w:lock w:val="sdtLocked"/>
          <w:docPartList>
            <w:docPartGallery w:val="Custom AutoText"/>
            <w:docPartCategory w:val="Logo"/>
          </w:docPartList>
        </w:sdtPr>
        <w:sdtEndPr/>
        <w:sdtContent>
          <w:tc>
            <w:tcPr>
              <w:tcW w:w="3302" w:type="dxa"/>
            </w:tcPr>
            <w:p w14:paraId="15944177" w14:textId="77777777" w:rsidR="00136806" w:rsidRDefault="00136806" w:rsidP="00C05C5B">
              <w:pPr>
                <w:pStyle w:val="Kopfzeile"/>
                <w:jc w:val="right"/>
              </w:pPr>
              <w:r>
                <w:rPr>
                  <w:noProof/>
                  <w:lang w:val="de-DE" w:eastAsia="de-DE"/>
                </w:rPr>
                <w:drawing>
                  <wp:inline distT="0" distB="0" distL="0" distR="0" wp14:anchorId="1EC8EF6E" wp14:editId="1D960D01">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3AFE5128" w14:textId="77777777" w:rsidR="003A56ED" w:rsidRPr="009A410B" w:rsidRDefault="003A56ED" w:rsidP="003A56ED">
    <w:pPr>
      <w:pStyle w:val="Headertextsmall"/>
      <w:rPr>
        <w:lang w:val="de-DE"/>
      </w:rPr>
    </w:pPr>
    <w:r>
      <w:rPr>
        <w:lang w:val="de-DE"/>
      </w:rPr>
      <w:t xml:space="preserve">dormakaba Partner im WICONA Studio </w:t>
    </w:r>
    <w:r w:rsidRPr="00E57EF8">
      <w:rPr>
        <w:lang w:val="de-DE"/>
      </w:rPr>
      <w:t xml:space="preserve"> </w:t>
    </w:r>
  </w:p>
  <w:p w14:paraId="79F66D6B" w14:textId="65AFB1DD"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CF2403" w:rsidRDefault="0032694F" w:rsidP="0032694F">
    <w:pPr>
      <w:pStyle w:val="Headertextsmall"/>
      <w:rPr>
        <w:noProof/>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1CCDD4CE" w:rsidR="001360F2" w:rsidRPr="009A410B" w:rsidRDefault="00CF2403" w:rsidP="0032694F">
    <w:pPr>
      <w:pStyle w:val="Headertextsmall"/>
      <w:rPr>
        <w:lang w:val="de-DE"/>
      </w:rPr>
    </w:pPr>
    <w:r>
      <w:rPr>
        <w:lang w:val="de-DE"/>
      </w:rPr>
      <w:t xml:space="preserve">dormakaba </w:t>
    </w:r>
    <w:r w:rsidR="003A56ED">
      <w:rPr>
        <w:lang w:val="de-DE"/>
      </w:rPr>
      <w:t>Partner im WICONA Studio</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37E1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26185"/>
    <w:rsid w:val="001360F2"/>
    <w:rsid w:val="00136806"/>
    <w:rsid w:val="00145178"/>
    <w:rsid w:val="001673D0"/>
    <w:rsid w:val="00170D97"/>
    <w:rsid w:val="0017519E"/>
    <w:rsid w:val="001754B0"/>
    <w:rsid w:val="00181627"/>
    <w:rsid w:val="00187858"/>
    <w:rsid w:val="00194289"/>
    <w:rsid w:val="001B1A0C"/>
    <w:rsid w:val="001C0A6D"/>
    <w:rsid w:val="001C1A34"/>
    <w:rsid w:val="001C2C5A"/>
    <w:rsid w:val="001C3459"/>
    <w:rsid w:val="001C5027"/>
    <w:rsid w:val="001C7FA0"/>
    <w:rsid w:val="001D0D13"/>
    <w:rsid w:val="001D2B63"/>
    <w:rsid w:val="001D49C0"/>
    <w:rsid w:val="001D639E"/>
    <w:rsid w:val="001E5265"/>
    <w:rsid w:val="001F13E3"/>
    <w:rsid w:val="00203773"/>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E1CD7"/>
    <w:rsid w:val="002E2EA4"/>
    <w:rsid w:val="002E3238"/>
    <w:rsid w:val="002E5B2C"/>
    <w:rsid w:val="002E6D82"/>
    <w:rsid w:val="002F235E"/>
    <w:rsid w:val="002F617A"/>
    <w:rsid w:val="00305A55"/>
    <w:rsid w:val="0030735B"/>
    <w:rsid w:val="0031158E"/>
    <w:rsid w:val="00314716"/>
    <w:rsid w:val="003254B1"/>
    <w:rsid w:val="0032694F"/>
    <w:rsid w:val="00334CD9"/>
    <w:rsid w:val="00335AC9"/>
    <w:rsid w:val="0034436C"/>
    <w:rsid w:val="00356B56"/>
    <w:rsid w:val="003639DD"/>
    <w:rsid w:val="003652EE"/>
    <w:rsid w:val="003809C4"/>
    <w:rsid w:val="00383A9C"/>
    <w:rsid w:val="00384175"/>
    <w:rsid w:val="003841DE"/>
    <w:rsid w:val="0039184D"/>
    <w:rsid w:val="003A340B"/>
    <w:rsid w:val="003A56ED"/>
    <w:rsid w:val="003B4071"/>
    <w:rsid w:val="003C09D9"/>
    <w:rsid w:val="003C2AB0"/>
    <w:rsid w:val="003E1B2C"/>
    <w:rsid w:val="003E3CB5"/>
    <w:rsid w:val="003F2419"/>
    <w:rsid w:val="00403B9B"/>
    <w:rsid w:val="00403F0E"/>
    <w:rsid w:val="0040597E"/>
    <w:rsid w:val="00410325"/>
    <w:rsid w:val="00414EFD"/>
    <w:rsid w:val="00427A74"/>
    <w:rsid w:val="004326A7"/>
    <w:rsid w:val="00440367"/>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27F4"/>
    <w:rsid w:val="004D5825"/>
    <w:rsid w:val="004D5DDB"/>
    <w:rsid w:val="004E0B79"/>
    <w:rsid w:val="004E6AAF"/>
    <w:rsid w:val="004F10D9"/>
    <w:rsid w:val="004F1DAE"/>
    <w:rsid w:val="004F2D1B"/>
    <w:rsid w:val="004F658C"/>
    <w:rsid w:val="004F6DC8"/>
    <w:rsid w:val="005147AF"/>
    <w:rsid w:val="0051483F"/>
    <w:rsid w:val="0051664C"/>
    <w:rsid w:val="00520226"/>
    <w:rsid w:val="00521175"/>
    <w:rsid w:val="005227A5"/>
    <w:rsid w:val="00522A9D"/>
    <w:rsid w:val="00523839"/>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242F3"/>
    <w:rsid w:val="00644A41"/>
    <w:rsid w:val="006505A0"/>
    <w:rsid w:val="00662323"/>
    <w:rsid w:val="00663EC1"/>
    <w:rsid w:val="0067070E"/>
    <w:rsid w:val="00677B81"/>
    <w:rsid w:val="0068214D"/>
    <w:rsid w:val="00684DD5"/>
    <w:rsid w:val="00697182"/>
    <w:rsid w:val="006A2691"/>
    <w:rsid w:val="006B2C55"/>
    <w:rsid w:val="006C033C"/>
    <w:rsid w:val="006D0D1A"/>
    <w:rsid w:val="006D2374"/>
    <w:rsid w:val="006E12A7"/>
    <w:rsid w:val="006E36EF"/>
    <w:rsid w:val="006E5691"/>
    <w:rsid w:val="006E7E3D"/>
    <w:rsid w:val="006F4F48"/>
    <w:rsid w:val="00703A20"/>
    <w:rsid w:val="00705198"/>
    <w:rsid w:val="00712804"/>
    <w:rsid w:val="00722D0E"/>
    <w:rsid w:val="00723502"/>
    <w:rsid w:val="007361FF"/>
    <w:rsid w:val="007451A6"/>
    <w:rsid w:val="0075272C"/>
    <w:rsid w:val="00755F13"/>
    <w:rsid w:val="007711FD"/>
    <w:rsid w:val="00773DE1"/>
    <w:rsid w:val="00775C89"/>
    <w:rsid w:val="0078141C"/>
    <w:rsid w:val="00786042"/>
    <w:rsid w:val="007A3A23"/>
    <w:rsid w:val="007B4099"/>
    <w:rsid w:val="007C373D"/>
    <w:rsid w:val="007C57C7"/>
    <w:rsid w:val="007C7CCA"/>
    <w:rsid w:val="007D2A8B"/>
    <w:rsid w:val="007D5164"/>
    <w:rsid w:val="007D780F"/>
    <w:rsid w:val="007D78EA"/>
    <w:rsid w:val="007E5F77"/>
    <w:rsid w:val="007F34A6"/>
    <w:rsid w:val="0080305B"/>
    <w:rsid w:val="008058C1"/>
    <w:rsid w:val="008075E9"/>
    <w:rsid w:val="00807A38"/>
    <w:rsid w:val="00812385"/>
    <w:rsid w:val="00816733"/>
    <w:rsid w:val="00823039"/>
    <w:rsid w:val="008240EE"/>
    <w:rsid w:val="008273E1"/>
    <w:rsid w:val="00827ADD"/>
    <w:rsid w:val="0083154E"/>
    <w:rsid w:val="0083227C"/>
    <w:rsid w:val="00836148"/>
    <w:rsid w:val="008438FE"/>
    <w:rsid w:val="008525AF"/>
    <w:rsid w:val="00863830"/>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55E77"/>
    <w:rsid w:val="00967220"/>
    <w:rsid w:val="00982F6F"/>
    <w:rsid w:val="00983514"/>
    <w:rsid w:val="00985AD8"/>
    <w:rsid w:val="00991BD8"/>
    <w:rsid w:val="009975FC"/>
    <w:rsid w:val="009A410B"/>
    <w:rsid w:val="009B2FCF"/>
    <w:rsid w:val="009B347B"/>
    <w:rsid w:val="009B55DB"/>
    <w:rsid w:val="009C2A33"/>
    <w:rsid w:val="009C5814"/>
    <w:rsid w:val="009D16B2"/>
    <w:rsid w:val="009D63F1"/>
    <w:rsid w:val="009E09E4"/>
    <w:rsid w:val="009E4A0E"/>
    <w:rsid w:val="009E6F0A"/>
    <w:rsid w:val="00A0334F"/>
    <w:rsid w:val="00A150C2"/>
    <w:rsid w:val="00A172F2"/>
    <w:rsid w:val="00A24DDF"/>
    <w:rsid w:val="00A37341"/>
    <w:rsid w:val="00A448DC"/>
    <w:rsid w:val="00A62E0A"/>
    <w:rsid w:val="00A822A9"/>
    <w:rsid w:val="00A8589E"/>
    <w:rsid w:val="00A86145"/>
    <w:rsid w:val="00A87DC9"/>
    <w:rsid w:val="00A90BE7"/>
    <w:rsid w:val="00A92770"/>
    <w:rsid w:val="00A936CB"/>
    <w:rsid w:val="00A95E94"/>
    <w:rsid w:val="00AA693B"/>
    <w:rsid w:val="00AB422C"/>
    <w:rsid w:val="00AB519C"/>
    <w:rsid w:val="00AC1790"/>
    <w:rsid w:val="00AD06AD"/>
    <w:rsid w:val="00AD7084"/>
    <w:rsid w:val="00AE4869"/>
    <w:rsid w:val="00AE7286"/>
    <w:rsid w:val="00AF003C"/>
    <w:rsid w:val="00AF5DA5"/>
    <w:rsid w:val="00AF7FC8"/>
    <w:rsid w:val="00B01BA6"/>
    <w:rsid w:val="00B17C38"/>
    <w:rsid w:val="00B17FE1"/>
    <w:rsid w:val="00B22911"/>
    <w:rsid w:val="00B23025"/>
    <w:rsid w:val="00BA0E4F"/>
    <w:rsid w:val="00BA3A4C"/>
    <w:rsid w:val="00BA4D47"/>
    <w:rsid w:val="00BB06F3"/>
    <w:rsid w:val="00BB10DA"/>
    <w:rsid w:val="00BC147F"/>
    <w:rsid w:val="00BD5FFA"/>
    <w:rsid w:val="00BF023E"/>
    <w:rsid w:val="00C05C5B"/>
    <w:rsid w:val="00C24EFB"/>
    <w:rsid w:val="00C27E23"/>
    <w:rsid w:val="00C30742"/>
    <w:rsid w:val="00C330D1"/>
    <w:rsid w:val="00C43B39"/>
    <w:rsid w:val="00C443D0"/>
    <w:rsid w:val="00C50132"/>
    <w:rsid w:val="00C51536"/>
    <w:rsid w:val="00C53EDA"/>
    <w:rsid w:val="00C72F4D"/>
    <w:rsid w:val="00C817E1"/>
    <w:rsid w:val="00C94D88"/>
    <w:rsid w:val="00C95A95"/>
    <w:rsid w:val="00CA143F"/>
    <w:rsid w:val="00CA4CC1"/>
    <w:rsid w:val="00CB48A1"/>
    <w:rsid w:val="00CC0D10"/>
    <w:rsid w:val="00CC2EB5"/>
    <w:rsid w:val="00CE1654"/>
    <w:rsid w:val="00CF13FF"/>
    <w:rsid w:val="00CF2403"/>
    <w:rsid w:val="00CF764C"/>
    <w:rsid w:val="00D03487"/>
    <w:rsid w:val="00D242CA"/>
    <w:rsid w:val="00D25E23"/>
    <w:rsid w:val="00D27720"/>
    <w:rsid w:val="00D32D8D"/>
    <w:rsid w:val="00D40EE3"/>
    <w:rsid w:val="00D45A0B"/>
    <w:rsid w:val="00D54F79"/>
    <w:rsid w:val="00D6014D"/>
    <w:rsid w:val="00D61AC2"/>
    <w:rsid w:val="00D6784D"/>
    <w:rsid w:val="00D80B27"/>
    <w:rsid w:val="00D84502"/>
    <w:rsid w:val="00D86BAF"/>
    <w:rsid w:val="00D87590"/>
    <w:rsid w:val="00D9053E"/>
    <w:rsid w:val="00D95875"/>
    <w:rsid w:val="00DA3BF5"/>
    <w:rsid w:val="00DC33F3"/>
    <w:rsid w:val="00DC34B9"/>
    <w:rsid w:val="00DC5AD2"/>
    <w:rsid w:val="00DD30C4"/>
    <w:rsid w:val="00DE01F6"/>
    <w:rsid w:val="00DE16DB"/>
    <w:rsid w:val="00DE1E32"/>
    <w:rsid w:val="00DE7E15"/>
    <w:rsid w:val="00DF2E53"/>
    <w:rsid w:val="00DF3B1B"/>
    <w:rsid w:val="00DF6BF6"/>
    <w:rsid w:val="00E0606B"/>
    <w:rsid w:val="00E07018"/>
    <w:rsid w:val="00E207FD"/>
    <w:rsid w:val="00E21C3F"/>
    <w:rsid w:val="00E36067"/>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95DB8"/>
    <w:rsid w:val="00EA397F"/>
    <w:rsid w:val="00EB6AD9"/>
    <w:rsid w:val="00EC40B3"/>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62A62"/>
    <w:rsid w:val="00F6509E"/>
    <w:rsid w:val="00F65322"/>
    <w:rsid w:val="00F6656B"/>
    <w:rsid w:val="00F7165D"/>
    <w:rsid w:val="00F71F8D"/>
    <w:rsid w:val="00F8559E"/>
    <w:rsid w:val="00F91D13"/>
    <w:rsid w:val="00F938B0"/>
    <w:rsid w:val="00FA2AA7"/>
    <w:rsid w:val="00FB5C11"/>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4.xml><?xml version="1.0" encoding="utf-8"?>
<ds:datastoreItem xmlns:ds="http://schemas.openxmlformats.org/officeDocument/2006/customXml" ds:itemID="{CA92CB28-5A0C-4A29-B9A7-E5952A197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790</Words>
  <Characters>4979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2022-07-20T12:13:00Z</dcterms:created>
  <dcterms:modified xsi:type="dcterms:W3CDTF">2022-07-20T12:13:00Z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