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FFEB" w14:textId="53190476" w:rsidR="003B2282" w:rsidRDefault="004D1486">
      <w:pPr>
        <w:pStyle w:val="NummerDatum"/>
        <w:rPr>
          <w:rFonts w:cs="Arial"/>
        </w:rPr>
      </w:pPr>
      <w:r>
        <w:rPr>
          <w:rFonts w:cs="Arial"/>
        </w:rPr>
        <w:t>13</w:t>
      </w:r>
      <w:r w:rsidR="00727044">
        <w:rPr>
          <w:rFonts w:cs="Arial"/>
        </w:rPr>
        <w:t>8</w:t>
      </w:r>
      <w:r>
        <w:rPr>
          <w:rFonts w:cs="Arial"/>
        </w:rPr>
        <w:t>/2025</w:t>
      </w:r>
      <w:r>
        <w:rPr>
          <w:rFonts w:cs="Arial"/>
        </w:rPr>
        <w:tab/>
        <w:t>15.12.2025</w:t>
      </w:r>
    </w:p>
    <w:p w14:paraId="7C749EED" w14:textId="07DFB6C0" w:rsidR="003B2282" w:rsidRDefault="004D1486">
      <w:pPr>
        <w:spacing w:line="240" w:lineRule="auto"/>
        <w:rPr>
          <w:b/>
          <w:bCs/>
          <w:sz w:val="32"/>
          <w:szCs w:val="32"/>
        </w:rPr>
      </w:pPr>
      <w:bookmarkStart w:id="0" w:name="_Ref249518438"/>
      <w:bookmarkStart w:id="1" w:name="_Hlk250322"/>
      <w:bookmarkEnd w:id="0"/>
      <w:bookmarkEnd w:id="1"/>
      <w:r>
        <w:rPr>
          <w:b/>
          <w:sz w:val="32"/>
          <w:szCs w:val="32"/>
        </w:rPr>
        <w:t>Uni Osnabrück verleiht erstmals IKW Connect Award</w:t>
      </w:r>
      <w:r>
        <w:rPr>
          <w:b/>
          <w:bCs/>
          <w:sz w:val="32"/>
          <w:szCs w:val="32"/>
        </w:rPr>
        <w:t xml:space="preserve"> </w:t>
      </w:r>
    </w:p>
    <w:p w14:paraId="2101F205" w14:textId="77777777" w:rsidR="003B2282" w:rsidRDefault="004D1486">
      <w:pPr>
        <w:spacing w:line="240" w:lineRule="auto"/>
        <w:rPr>
          <w:b/>
          <w:bCs/>
          <w:sz w:val="32"/>
          <w:szCs w:val="32"/>
        </w:rPr>
      </w:pPr>
      <w:r>
        <w:rPr>
          <w:b/>
        </w:rPr>
        <w:t>Drei interdisziplinäre Forschungsprojekte ausgezeichnet</w:t>
      </w:r>
    </w:p>
    <w:p w14:paraId="62AE7079" w14:textId="1EFEFE6C" w:rsidR="003B2282" w:rsidRDefault="004D1486">
      <w:pPr>
        <w:pStyle w:val="StandardWeb"/>
        <w:spacing w:before="100" w:after="100" w:line="360" w:lineRule="auto"/>
        <w:rPr>
          <w:rFonts w:ascii="Arial" w:hAnsi="Arial" w:cs="Arial"/>
        </w:rPr>
      </w:pPr>
      <w:r>
        <w:rPr>
          <w:rFonts w:ascii="Arial" w:hAnsi="Arial" w:cs="Arial"/>
        </w:rPr>
        <w:t xml:space="preserve">Am Institut für Kognitionswissenschaft (IKW) der Universität Osnabrück </w:t>
      </w:r>
      <w:r w:rsidR="008A63D2">
        <w:rPr>
          <w:rFonts w:ascii="Arial" w:hAnsi="Arial" w:cs="Arial"/>
        </w:rPr>
        <w:t>ist</w:t>
      </w:r>
      <w:r>
        <w:rPr>
          <w:rFonts w:ascii="Arial" w:hAnsi="Arial" w:cs="Arial"/>
        </w:rPr>
        <w:t xml:space="preserve"> erstmals d</w:t>
      </w:r>
      <w:r w:rsidR="008A63D2">
        <w:rPr>
          <w:rFonts w:ascii="Arial" w:hAnsi="Arial" w:cs="Arial"/>
        </w:rPr>
        <w:t>er</w:t>
      </w:r>
      <w:r>
        <w:rPr>
          <w:rFonts w:ascii="Arial" w:hAnsi="Arial" w:cs="Arial"/>
        </w:rPr>
        <w:t xml:space="preserve"> IKW Connect </w:t>
      </w:r>
      <w:r>
        <w:rPr>
          <w:rFonts w:ascii="Arial" w:hAnsi="Arial" w:cs="Arial"/>
        </w:rPr>
        <w:t>Award</w:t>
      </w:r>
      <w:r>
        <w:rPr>
          <w:rFonts w:ascii="Arial" w:hAnsi="Arial" w:cs="Arial"/>
        </w:rPr>
        <w:t xml:space="preserve"> an drei Forschungsprojekte verliehen worden. Mit diesem neuen Preis zeichnet das Institut herausragende, in enger Zusammenarbeit zwischen verschiedenen Arbeitsgruppen entstandene Forschungsarbeiten aus. Ziel der Auszeichnung ist es, interdisziplinäre Kooperationen sichtbar zu machen und künftige gemeinsame Drittmittelprojekte zu stärken.</w:t>
      </w:r>
    </w:p>
    <w:p w14:paraId="591DB6CF" w14:textId="77777777" w:rsidR="003B2282" w:rsidRDefault="004D1486">
      <w:pPr>
        <w:spacing w:line="360" w:lineRule="auto"/>
        <w:rPr>
          <w:lang w:eastAsia="en-US"/>
        </w:rPr>
      </w:pPr>
      <w:r>
        <w:rPr>
          <w:lang w:eastAsia="en-US"/>
        </w:rPr>
        <w:t xml:space="preserve">„Mit dem IKW Connect Award wollen wir die Zusammenarbeit innerhalb des Instituts stärken. Für unsere Studierenden und die Öffentlichkeit soll noch sichtbarer werden, wie interdisziplinäres Arbeiten in der Kognitionswissenschaft zu fruchtbaren Ergebnissen führt“, sagt Dr. Tobias Thelen vom Institut für Kognitionswissenschaft der Uni Osnabrück. </w:t>
      </w:r>
    </w:p>
    <w:p w14:paraId="63FB0FC5" w14:textId="77777777" w:rsidR="003B2282" w:rsidRDefault="004D1486">
      <w:pPr>
        <w:pStyle w:val="StandardWeb"/>
        <w:spacing w:before="100" w:after="100" w:line="360" w:lineRule="auto"/>
        <w:rPr>
          <w:rFonts w:ascii="Arial" w:hAnsi="Arial" w:cs="Arial"/>
        </w:rPr>
      </w:pPr>
      <w:r>
        <w:rPr>
          <w:rFonts w:ascii="Arial" w:hAnsi="Arial" w:cs="Arial"/>
        </w:rPr>
        <w:t>Die ausgezeichneten Projekte zeigten eindrucksvoll, wie wissenschaftliche Innovation aus fachübergreifender Zusammenarbeit entstünde.</w:t>
      </w:r>
    </w:p>
    <w:p w14:paraId="3198D9F9" w14:textId="77777777" w:rsidR="003B2282" w:rsidRDefault="004D1486">
      <w:pPr>
        <w:spacing w:before="100" w:beforeAutospacing="1" w:after="100" w:afterAutospacing="1" w:line="360" w:lineRule="auto"/>
        <w:rPr>
          <w:rFonts w:cs="Arial"/>
          <w:spacing w:val="0"/>
        </w:rPr>
      </w:pPr>
      <w:r>
        <w:rPr>
          <w:rFonts w:cs="Arial"/>
          <w:spacing w:val="0"/>
        </w:rPr>
        <w:t xml:space="preserve">Eine unabhängige Jury, bestehend aus </w:t>
      </w:r>
      <w:r>
        <w:rPr>
          <w:rFonts w:cs="Arial"/>
          <w:bCs/>
          <w:spacing w:val="0"/>
        </w:rPr>
        <w:t>Prof. Dr. Karl Gegenfurtner</w:t>
      </w:r>
      <w:r>
        <w:rPr>
          <w:rFonts w:cs="Arial"/>
          <w:spacing w:val="0"/>
        </w:rPr>
        <w:t xml:space="preserve"> (Universität Gießen), </w:t>
      </w:r>
      <w:r>
        <w:rPr>
          <w:rFonts w:cs="Arial"/>
          <w:bCs/>
          <w:spacing w:val="0"/>
        </w:rPr>
        <w:t>Prof. Dr. Albert Newen</w:t>
      </w:r>
      <w:r>
        <w:rPr>
          <w:rFonts w:cs="Arial"/>
          <w:spacing w:val="0"/>
        </w:rPr>
        <w:t xml:space="preserve"> (Ruhr-Universität Bochum) und </w:t>
      </w:r>
      <w:r>
        <w:rPr>
          <w:rFonts w:cs="Arial"/>
          <w:bCs/>
          <w:spacing w:val="0"/>
        </w:rPr>
        <w:t>Prof. Dr. Claus Christian Hilgetag</w:t>
      </w:r>
      <w:r>
        <w:rPr>
          <w:rFonts w:cs="Arial"/>
          <w:spacing w:val="0"/>
        </w:rPr>
        <w:t xml:space="preserve"> (Universität Hamburg), bewertete die eingereichten Publikationen insbesondere mit Blick auf die</w:t>
      </w:r>
      <w:r>
        <w:rPr>
          <w:rFonts w:cs="Arial"/>
        </w:rPr>
        <w:t xml:space="preserve"> Stärke der Zusammenarbeit und </w:t>
      </w:r>
      <w:r>
        <w:rPr>
          <w:rFonts w:cs="Arial"/>
        </w:rPr>
        <w:lastRenderedPageBreak/>
        <w:t>des Potenzials zur Nutzung der Arbeiten in zukünftigen Forschungsvorschlägen</w:t>
      </w:r>
      <w:r>
        <w:rPr>
          <w:rFonts w:cs="Arial"/>
          <w:spacing w:val="0"/>
        </w:rPr>
        <w:t>.</w:t>
      </w:r>
    </w:p>
    <w:p w14:paraId="4FEF0464" w14:textId="77777777" w:rsidR="003B2282" w:rsidRDefault="004D1486">
      <w:pPr>
        <w:spacing w:before="100" w:beforeAutospacing="1" w:after="100" w:afterAutospacing="1" w:line="360" w:lineRule="auto"/>
        <w:rPr>
          <w:rFonts w:cs="Arial"/>
          <w:spacing w:val="0"/>
        </w:rPr>
      </w:pPr>
      <w:r>
        <w:rPr>
          <w:rFonts w:cs="Arial"/>
          <w:spacing w:val="0"/>
        </w:rPr>
        <w:t xml:space="preserve">Folgende Arbeiten wurden ausgezeichnet: </w:t>
      </w:r>
    </w:p>
    <w:p w14:paraId="1F884F7D" w14:textId="23D2B895" w:rsidR="003B2282" w:rsidRDefault="004D1486">
      <w:pPr>
        <w:spacing w:before="100" w:beforeAutospacing="1" w:after="100" w:afterAutospacing="1" w:line="360" w:lineRule="auto"/>
        <w:rPr>
          <w:rFonts w:cs="Arial"/>
          <w:spacing w:val="0"/>
        </w:rPr>
      </w:pPr>
      <w:r>
        <w:rPr>
          <w:rFonts w:cs="Arial"/>
          <w:b/>
          <w:bCs/>
          <w:spacing w:val="0"/>
        </w:rPr>
        <w:t>1. Platz (3.333 Euro)</w:t>
      </w:r>
      <w:r>
        <w:rPr>
          <w:rFonts w:cs="Arial"/>
          <w:spacing w:val="0"/>
        </w:rPr>
        <w:br/>
      </w:r>
      <w:r>
        <w:rPr>
          <w:rFonts w:cs="Arial"/>
          <w:iCs/>
          <w:spacing w:val="0"/>
        </w:rPr>
        <w:t>Sven Walter</w:t>
      </w:r>
      <w:r>
        <w:rPr>
          <w:rFonts w:cs="Arial"/>
          <w:spacing w:val="0"/>
        </w:rPr>
        <w:t xml:space="preserve"> (Philosophie des Geistes) und </w:t>
      </w:r>
      <w:r>
        <w:rPr>
          <w:rFonts w:cs="Arial"/>
          <w:iCs/>
          <w:spacing w:val="0"/>
        </w:rPr>
        <w:t>Peter König</w:t>
      </w:r>
      <w:r>
        <w:rPr>
          <w:rFonts w:cs="Arial"/>
          <w:spacing w:val="0"/>
        </w:rPr>
        <w:t xml:space="preserve"> (Neurobiopsychologie):</w:t>
      </w:r>
      <w:r>
        <w:rPr>
          <w:rFonts w:cs="Arial"/>
          <w:spacing w:val="0"/>
        </w:rPr>
        <w:br/>
      </w:r>
      <w:r>
        <w:rPr>
          <w:rFonts w:cs="Arial"/>
          <w:b/>
          <w:bCs/>
          <w:spacing w:val="0"/>
        </w:rPr>
        <w:t xml:space="preserve">An </w:t>
      </w:r>
      <w:r w:rsidR="007809A5">
        <w:rPr>
          <w:rFonts w:cs="Arial"/>
          <w:b/>
          <w:bCs/>
          <w:spacing w:val="0"/>
        </w:rPr>
        <w:t>i</w:t>
      </w:r>
      <w:r>
        <w:rPr>
          <w:rFonts w:cs="Arial"/>
          <w:b/>
          <w:bCs/>
          <w:spacing w:val="0"/>
        </w:rPr>
        <w:t>nvestigation of the approach-avoidance bias</w:t>
      </w:r>
    </w:p>
    <w:p w14:paraId="4B5E3C1C" w14:textId="272BF71B" w:rsidR="003B2282" w:rsidRDefault="004D1486">
      <w:pPr>
        <w:spacing w:before="100" w:beforeAutospacing="1" w:after="100" w:afterAutospacing="1" w:line="360" w:lineRule="auto"/>
        <w:rPr>
          <w:rFonts w:cs="Arial"/>
          <w:spacing w:val="0"/>
          <w:lang w:val="en-US"/>
        </w:rPr>
      </w:pPr>
      <w:r>
        <w:rPr>
          <w:rFonts w:cs="Arial"/>
          <w:b/>
          <w:bCs/>
          <w:spacing w:val="0"/>
          <w:lang w:val="en-US"/>
        </w:rPr>
        <w:t>2. Platz (2.333 Euro)</w:t>
      </w:r>
      <w:r>
        <w:rPr>
          <w:rFonts w:cs="Arial"/>
          <w:spacing w:val="0"/>
          <w:lang w:val="en-US"/>
        </w:rPr>
        <w:br/>
      </w:r>
      <w:r>
        <w:rPr>
          <w:rFonts w:cs="Arial"/>
          <w:iCs/>
          <w:spacing w:val="0"/>
          <w:lang w:val="en-US"/>
        </w:rPr>
        <w:t>Moritz Hartstang</w:t>
      </w:r>
      <w:r>
        <w:rPr>
          <w:rFonts w:cs="Arial"/>
          <w:spacing w:val="0"/>
          <w:lang w:val="en-US"/>
        </w:rPr>
        <w:t xml:space="preserve">, </w:t>
      </w:r>
      <w:r>
        <w:rPr>
          <w:rFonts w:cs="Arial"/>
          <w:iCs/>
          <w:spacing w:val="0"/>
          <w:lang w:val="en-US"/>
        </w:rPr>
        <w:t>Nicole Gotzner</w:t>
      </w:r>
      <w:r>
        <w:rPr>
          <w:rFonts w:cs="Arial"/>
          <w:spacing w:val="0"/>
          <w:lang w:val="en-US"/>
        </w:rPr>
        <w:t xml:space="preserve"> (beide Psycho- and Neurolinguistics) und </w:t>
      </w:r>
      <w:r>
        <w:rPr>
          <w:rFonts w:cs="Arial"/>
          <w:iCs/>
          <w:spacing w:val="0"/>
          <w:lang w:val="en-US"/>
        </w:rPr>
        <w:t>Sebastian Musslick</w:t>
      </w:r>
      <w:r>
        <w:rPr>
          <w:rFonts w:cs="Arial"/>
          <w:spacing w:val="0"/>
          <w:lang w:val="en-US"/>
        </w:rPr>
        <w:t xml:space="preserve"> (Computational Neuroscience):</w:t>
      </w:r>
      <w:r>
        <w:rPr>
          <w:rFonts w:cs="Arial"/>
          <w:spacing w:val="0"/>
          <w:lang w:val="en-US"/>
        </w:rPr>
        <w:br/>
      </w:r>
      <w:r>
        <w:rPr>
          <w:rFonts w:cs="Arial"/>
          <w:b/>
          <w:bCs/>
          <w:spacing w:val="0"/>
          <w:lang w:val="en-US"/>
        </w:rPr>
        <w:t>Predicting Comprehensibility in Scientific Text Based on Word Facilitation</w:t>
      </w:r>
    </w:p>
    <w:p w14:paraId="7934E5DF" w14:textId="349F95F6" w:rsidR="003B2282" w:rsidRDefault="004D1486">
      <w:pPr>
        <w:spacing w:before="100" w:beforeAutospacing="1" w:after="100" w:afterAutospacing="1" w:line="360" w:lineRule="auto"/>
        <w:rPr>
          <w:rFonts w:cs="Arial"/>
          <w:spacing w:val="0"/>
        </w:rPr>
      </w:pPr>
      <w:r>
        <w:rPr>
          <w:rFonts w:cs="Arial"/>
          <w:b/>
          <w:bCs/>
          <w:spacing w:val="0"/>
        </w:rPr>
        <w:t>3. Platz (1.333 Euro)</w:t>
      </w:r>
      <w:r>
        <w:rPr>
          <w:rFonts w:cs="Arial"/>
          <w:spacing w:val="0"/>
        </w:rPr>
        <w:br/>
      </w:r>
      <w:r>
        <w:rPr>
          <w:rFonts w:cs="Arial"/>
          <w:iCs/>
          <w:spacing w:val="0"/>
        </w:rPr>
        <w:t>Tim Kietzmann</w:t>
      </w:r>
      <w:r>
        <w:rPr>
          <w:rFonts w:cs="Arial"/>
          <w:spacing w:val="0"/>
        </w:rPr>
        <w:t xml:space="preserve"> (Machine Learning) und </w:t>
      </w:r>
      <w:r>
        <w:rPr>
          <w:rFonts w:cs="Arial"/>
          <w:iCs/>
          <w:spacing w:val="0"/>
        </w:rPr>
        <w:t>Peter König</w:t>
      </w:r>
      <w:r>
        <w:rPr>
          <w:rFonts w:cs="Arial"/>
          <w:spacing w:val="0"/>
        </w:rPr>
        <w:t xml:space="preserve"> (Neurobiopsychologie):</w:t>
      </w:r>
      <w:r>
        <w:rPr>
          <w:rFonts w:cs="Arial"/>
          <w:spacing w:val="0"/>
        </w:rPr>
        <w:br/>
      </w:r>
      <w:r>
        <w:rPr>
          <w:rFonts w:cs="Arial"/>
          <w:b/>
          <w:bCs/>
          <w:spacing w:val="0"/>
        </w:rPr>
        <w:t>No Evidence of Information Carry-Over between Fixations</w:t>
      </w:r>
    </w:p>
    <w:p w14:paraId="7D6384D5" w14:textId="77777777" w:rsidR="003B2282" w:rsidRDefault="004D1486">
      <w:pPr>
        <w:spacing w:before="100" w:beforeAutospacing="1" w:after="100" w:afterAutospacing="1" w:line="360" w:lineRule="auto"/>
        <w:rPr>
          <w:rFonts w:cs="Arial"/>
          <w:spacing w:val="0"/>
        </w:rPr>
      </w:pPr>
      <w:r>
        <w:rPr>
          <w:rFonts w:cs="Arial"/>
          <w:spacing w:val="0"/>
        </w:rPr>
        <w:t>Das vom IKW gestiftete Preisgeld soll es den prämierten Arbeitsgruppen ermöglichen, gemeinsame Projekte weiter voran oder neue Forschungsinitiativen auf den Weg zu bringen.</w:t>
      </w:r>
    </w:p>
    <w:p w14:paraId="6DEBE413" w14:textId="77777777" w:rsidR="003B2282" w:rsidRDefault="004D1486">
      <w:pPr>
        <w:spacing w:line="360" w:lineRule="auto"/>
      </w:pPr>
      <w:r>
        <w:rPr>
          <w:rFonts w:cs="Arial"/>
          <w:spacing w:val="0"/>
        </w:rPr>
        <w:t xml:space="preserve">Das Institut strebt an, den </w:t>
      </w:r>
      <w:r>
        <w:rPr>
          <w:rFonts w:cs="Arial"/>
          <w:bCs/>
          <w:spacing w:val="0"/>
        </w:rPr>
        <w:t>IKW Connect Award</w:t>
      </w:r>
      <w:r>
        <w:rPr>
          <w:rFonts w:cs="Arial"/>
          <w:spacing w:val="0"/>
        </w:rPr>
        <w:t xml:space="preserve"> als feste Tradition zu etablieren, um die interdisziplinäre Zusammenarbeit dauerhaft zu stärken.</w:t>
      </w:r>
      <w:r>
        <w:t xml:space="preserve"> </w:t>
      </w:r>
    </w:p>
    <w:p w14:paraId="0D99A11F" w14:textId="77777777" w:rsidR="003B2282" w:rsidRDefault="004D1486">
      <w:pPr>
        <w:spacing w:before="100" w:beforeAutospacing="1" w:after="100" w:afterAutospacing="1" w:line="240" w:lineRule="auto"/>
      </w:pPr>
      <w:r>
        <w:rPr>
          <w:b/>
          <w:bCs/>
        </w:rPr>
        <w:t>Weitere Informationen für die Redaktionen:</w:t>
      </w:r>
      <w:r>
        <w:rPr>
          <w:b/>
          <w:bCs/>
        </w:rPr>
        <w:br/>
      </w:r>
      <w:r>
        <w:t xml:space="preserve">Julia Reuter, Universität Osnabrück </w:t>
      </w:r>
      <w:r>
        <w:rPr>
          <w:b/>
          <w:bCs/>
        </w:rPr>
        <w:br/>
      </w:r>
      <w:r>
        <w:t xml:space="preserve">Institut für Kognitionswissenschaft </w:t>
      </w:r>
      <w:r>
        <w:rPr>
          <w:b/>
          <w:bCs/>
        </w:rPr>
        <w:br/>
      </w:r>
      <w:r>
        <w:t>E-Mail: julreuter@uni-osnabrueck.de</w:t>
      </w:r>
    </w:p>
    <w:p w14:paraId="59C6CB3F" w14:textId="77777777" w:rsidR="003B2282" w:rsidRDefault="003B2282">
      <w:pPr>
        <w:spacing w:line="360" w:lineRule="auto"/>
      </w:pPr>
    </w:p>
    <w:p w14:paraId="3A701770" w14:textId="77777777" w:rsidR="003B2282" w:rsidRDefault="003B2282">
      <w:pPr>
        <w:spacing w:line="360" w:lineRule="auto"/>
        <w:rPr>
          <w:rFonts w:cs="Arial"/>
          <w:sz w:val="28"/>
          <w:szCs w:val="28"/>
        </w:rPr>
      </w:pPr>
    </w:p>
    <w:p w14:paraId="793FFE93" w14:textId="77777777" w:rsidR="003B2282" w:rsidRDefault="003B2282">
      <w:pPr>
        <w:spacing w:line="360" w:lineRule="auto"/>
      </w:pPr>
    </w:p>
    <w:p w14:paraId="271633E8" w14:textId="77777777" w:rsidR="003B2282" w:rsidRDefault="003B2282">
      <w:pPr>
        <w:spacing w:line="360" w:lineRule="auto"/>
      </w:pPr>
    </w:p>
    <w:p w14:paraId="19D21158" w14:textId="77777777" w:rsidR="003B2282" w:rsidRDefault="003B2282">
      <w:pPr>
        <w:spacing w:line="360" w:lineRule="auto"/>
        <w:rPr>
          <w:bCs/>
        </w:rPr>
      </w:pPr>
    </w:p>
    <w:p w14:paraId="2AF00A14" w14:textId="77777777" w:rsidR="003B2282" w:rsidRDefault="003B2282">
      <w:pPr>
        <w:keepNext/>
        <w:spacing w:line="240" w:lineRule="auto"/>
        <w:ind w:right="-709"/>
        <w:outlineLvl w:val="0"/>
        <w:rPr>
          <w:rFonts w:cs="Arial"/>
          <w:kern w:val="1"/>
          <w:u w:color="000000"/>
        </w:rPr>
      </w:pPr>
    </w:p>
    <w:sectPr w:rsidR="003B2282">
      <w:headerReference w:type="default" r:id="rId8"/>
      <w:headerReference w:type="first" r:id="rId9"/>
      <w:footerReference w:type="first" r:id="rId10"/>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763F" w14:textId="77777777" w:rsidR="003B2282" w:rsidRDefault="004D1486">
      <w:pPr>
        <w:spacing w:after="0" w:line="240" w:lineRule="auto"/>
      </w:pPr>
      <w:r>
        <w:separator/>
      </w:r>
    </w:p>
  </w:endnote>
  <w:endnote w:type="continuationSeparator" w:id="0">
    <w:p w14:paraId="6BAEFF60" w14:textId="77777777" w:rsidR="003B2282" w:rsidRDefault="004D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WenQuanYi Micro Hei">
    <w:altName w:val="Times New Roman"/>
    <w:charset w:val="00"/>
    <w:family w:val="auto"/>
    <w:pitch w:val="variable"/>
  </w:font>
  <w:font w:name="Lohit Devanagari">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F71B" w14:textId="77777777" w:rsidR="003B2282" w:rsidRDefault="004D1486">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77AD" w14:textId="77777777" w:rsidR="003B2282" w:rsidRDefault="004D1486">
      <w:pPr>
        <w:spacing w:after="0" w:line="240" w:lineRule="auto"/>
      </w:pPr>
      <w:r>
        <w:separator/>
      </w:r>
    </w:p>
  </w:footnote>
  <w:footnote w:type="continuationSeparator" w:id="0">
    <w:p w14:paraId="08C81768" w14:textId="77777777" w:rsidR="003B2282" w:rsidRDefault="004D1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1C1E" w14:textId="604DC949" w:rsidR="003B2282" w:rsidRDefault="004D1486">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Pr>
        <w:noProof/>
      </w:rPr>
      <w:t>138/2025</w:t>
    </w:r>
    <w:r>
      <w:rPr>
        <w:noProof/>
      </w:rPr>
      <w:tab/>
      <w:t>15.12.2025</w:t>
    </w:r>
    <w:r>
      <w:rPr>
        <w:noProof/>
      </w:rPr>
      <w:fldChar w:fldCharType="end"/>
    </w:r>
    <w:bookmarkStart w:id="2" w:name="__Fieldmark__135_1447020188"/>
    <w:bookmarkEnd w:id="2"/>
    <w:r>
      <w:rPr>
        <w:noProof/>
      </w:rPr>
      <mc:AlternateContent>
        <mc:Choice Requires="wps">
          <w:drawing>
            <wp:anchor distT="0" distB="0" distL="0" distR="0" simplePos="0" relativeHeight="5" behindDoc="0" locked="0" layoutInCell="1" allowOverlap="1" wp14:anchorId="6B237645" wp14:editId="4A7D36D8">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14:paraId="6D6FFDBE" w14:textId="77777777" w:rsidR="003B2282" w:rsidRDefault="004D1486">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B237645"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" stroked="f">
              <v:fill opacity="0"/>
              <v:textbox style="mso-fit-shape-to-text:t" inset="0,0,0,0">
                <w:txbxContent>
                  <w:p w14:paraId="6D6FFDBE" w14:textId="77777777" w:rsidR="003B2282" w:rsidRDefault="004D1486">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0270" w14:textId="77777777" w:rsidR="003B2282" w:rsidRDefault="004D1486">
    <w:pPr>
      <w:pStyle w:val="Kopfzeile"/>
    </w:pPr>
    <w:r>
      <w:rPr>
        <w:noProof/>
      </w:rPr>
      <w:drawing>
        <wp:anchor distT="0" distB="0" distL="114300" distR="114300" simplePos="0" relativeHeight="2" behindDoc="1" locked="0" layoutInCell="1" allowOverlap="1" wp14:anchorId="40ADD290" wp14:editId="6773ACD6">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14:anchorId="5BBA755E" wp14:editId="1B357902">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72527971">
    <w:abstractNumId w:val="0"/>
  </w:num>
  <w:num w:numId="2" w16cid:durableId="1304701147">
    <w:abstractNumId w:val="2"/>
  </w:num>
  <w:num w:numId="3" w16cid:durableId="117580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3B2282"/>
    <w:rsid w:val="001E4DA4"/>
    <w:rsid w:val="003B2282"/>
    <w:rsid w:val="004D1486"/>
    <w:rsid w:val="00727044"/>
    <w:rsid w:val="007809A5"/>
    <w:rsid w:val="008A63D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86322A"/>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139">
      <w:bodyDiv w:val="1"/>
      <w:marLeft w:val="0"/>
      <w:marRight w:val="0"/>
      <w:marTop w:val="0"/>
      <w:marBottom w:val="0"/>
      <w:divBdr>
        <w:top w:val="none" w:sz="0" w:space="0" w:color="auto"/>
        <w:left w:val="none" w:sz="0" w:space="0" w:color="auto"/>
        <w:bottom w:val="none" w:sz="0" w:space="0" w:color="auto"/>
        <w:right w:val="none" w:sz="0" w:space="0" w:color="auto"/>
      </w:divBdr>
    </w:div>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2015034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23019611">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 w:id="2054645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7E05-6625-473B-8B16-F45B38DB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2129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Achenbach, Cornelia</cp:lastModifiedBy>
  <cp:revision>28</cp:revision>
  <cp:lastPrinted>2023-05-17T08:14:00Z</cp:lastPrinted>
  <dcterms:created xsi:type="dcterms:W3CDTF">2025-12-10T10:14:00Z</dcterms:created>
  <dcterms:modified xsi:type="dcterms:W3CDTF">2025-12-15T06:44:00Z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