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612C" w:rsidRDefault="00EC7E73">
      <w:pPr>
        <w:pStyle w:val="berschrift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Kooperationsvertrag für die Studiengänge Gewässerkunde und Wasserwirtschaft geschlossen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  </w:t>
      </w:r>
      <w:r>
        <w:rPr>
          <w:rFonts w:ascii="Arial" w:hAnsi="Arial" w:cs="Arial"/>
          <w:b/>
          <w:sz w:val="24"/>
          <w:szCs w:val="24"/>
        </w:rPr>
        <w:tab/>
      </w:r>
    </w:p>
    <w:p w:rsidR="0087612C" w:rsidRDefault="0087612C">
      <w:pPr>
        <w:rPr>
          <w:rFonts w:ascii="Arial" w:hAnsi="Arial" w:cs="Arial"/>
          <w:szCs w:val="24"/>
        </w:rPr>
      </w:pPr>
    </w:p>
    <w:p w:rsidR="0087612C" w:rsidRDefault="00EC7E73">
      <w:pPr>
        <w:jc w:val="both"/>
        <w:rPr>
          <w:rFonts w:ascii="Arial" w:hAnsi="Arial" w:cs="Arial"/>
          <w:szCs w:val="24"/>
        </w:rPr>
      </w:pPr>
      <w:bookmarkStart w:id="0" w:name="_Hlk109039546"/>
      <w:r w:rsidRPr="00EC7E73">
        <w:rPr>
          <w:rFonts w:ascii="Arial" w:hAnsi="Arial" w:cs="Arial"/>
          <w:b/>
          <w:szCs w:val="24"/>
        </w:rPr>
        <w:t xml:space="preserve">Die Universität </w:t>
      </w:r>
      <w:r>
        <w:rPr>
          <w:rFonts w:ascii="Arial" w:hAnsi="Arial" w:cs="Arial"/>
          <w:b/>
          <w:szCs w:val="24"/>
        </w:rPr>
        <w:t xml:space="preserve">in </w:t>
      </w:r>
      <w:r w:rsidRPr="00EC7E73">
        <w:rPr>
          <w:rFonts w:ascii="Arial" w:hAnsi="Arial" w:cs="Arial"/>
          <w:b/>
          <w:szCs w:val="24"/>
        </w:rPr>
        <w:t>Koblenz</w:t>
      </w:r>
      <w:r w:rsidRPr="00EC7E73">
        <w:rPr>
          <w:rFonts w:ascii="Arial" w:hAnsi="Arial" w:cs="Arial"/>
          <w:b/>
          <w:szCs w:val="24"/>
        </w:rPr>
        <w:t xml:space="preserve">, die Hochschule Koblenz und die Bundesanstalt für Gewässerkunde </w:t>
      </w:r>
      <w:r>
        <w:rPr>
          <w:rFonts w:ascii="Arial" w:hAnsi="Arial" w:cs="Arial"/>
          <w:b/>
          <w:szCs w:val="24"/>
        </w:rPr>
        <w:t>haben am Mittwoch, 20. Juli 2022,</w:t>
      </w:r>
      <w:r w:rsidRPr="00EC7E73">
        <w:rPr>
          <w:rFonts w:ascii="Arial" w:hAnsi="Arial" w:cs="Arial"/>
          <w:b/>
          <w:szCs w:val="24"/>
        </w:rPr>
        <w:t xml:space="preserve"> eine Vereinbarung für den </w:t>
      </w:r>
      <w:r w:rsidRPr="00EC7E73">
        <w:rPr>
          <w:rFonts w:ascii="Arial" w:hAnsi="Arial" w:cs="Arial"/>
          <w:b/>
          <w:szCs w:val="24"/>
        </w:rPr>
        <w:t xml:space="preserve">gemeinsamen </w:t>
      </w:r>
      <w:r w:rsidRPr="00EC7E73">
        <w:rPr>
          <w:rFonts w:ascii="Arial" w:hAnsi="Arial" w:cs="Arial"/>
          <w:b/>
          <w:szCs w:val="24"/>
        </w:rPr>
        <w:t>Bachelor- und Masterstudiengang „Gewässerkunde und Wasserwirtschaft</w:t>
      </w:r>
      <w:r>
        <w:rPr>
          <w:rFonts w:ascii="Arial" w:hAnsi="Arial" w:cs="Arial"/>
          <w:b/>
          <w:szCs w:val="24"/>
        </w:rPr>
        <w:t>“ geschlossen</w:t>
      </w:r>
      <w:r w:rsidRPr="00EC7E73">
        <w:rPr>
          <w:rFonts w:ascii="Arial" w:hAnsi="Arial" w:cs="Arial"/>
          <w:b/>
          <w:szCs w:val="24"/>
        </w:rPr>
        <w:t xml:space="preserve">. </w:t>
      </w:r>
      <w:r w:rsidRPr="00EC7E73">
        <w:rPr>
          <w:rFonts w:ascii="Arial" w:hAnsi="Arial" w:cs="Arial"/>
          <w:b/>
          <w:szCs w:val="24"/>
        </w:rPr>
        <w:t xml:space="preserve">Im Februar </w:t>
      </w:r>
      <w:r w:rsidRPr="00EC7E73">
        <w:rPr>
          <w:rFonts w:ascii="Arial" w:hAnsi="Arial" w:cs="Arial"/>
          <w:b/>
          <w:szCs w:val="24"/>
        </w:rPr>
        <w:t>die</w:t>
      </w:r>
      <w:r w:rsidRPr="00EC7E73">
        <w:rPr>
          <w:rFonts w:ascii="Arial" w:hAnsi="Arial" w:cs="Arial"/>
          <w:b/>
          <w:szCs w:val="24"/>
        </w:rPr>
        <w:t>se</w:t>
      </w:r>
      <w:r>
        <w:rPr>
          <w:rFonts w:ascii="Arial" w:hAnsi="Arial" w:cs="Arial"/>
          <w:b/>
          <w:szCs w:val="24"/>
        </w:rPr>
        <w:t>s</w:t>
      </w:r>
      <w:r w:rsidRPr="00EC7E73">
        <w:rPr>
          <w:rFonts w:ascii="Arial" w:hAnsi="Arial" w:cs="Arial"/>
          <w:b/>
          <w:szCs w:val="24"/>
        </w:rPr>
        <w:t xml:space="preserve"> Jahres </w:t>
      </w:r>
      <w:r w:rsidRPr="00EC7E73">
        <w:rPr>
          <w:rFonts w:ascii="Arial" w:hAnsi="Arial" w:cs="Arial"/>
          <w:b/>
          <w:szCs w:val="24"/>
        </w:rPr>
        <w:t xml:space="preserve">hatten die </w:t>
      </w:r>
      <w:r w:rsidRPr="00EC7E73">
        <w:rPr>
          <w:rFonts w:ascii="Arial" w:hAnsi="Arial" w:cs="Arial"/>
          <w:b/>
          <w:szCs w:val="24"/>
        </w:rPr>
        <w:t>drei Einrichtungen bereits eine erste grundsätzliche Vereinbarung geschlossen</w:t>
      </w:r>
      <w:r>
        <w:rPr>
          <w:rFonts w:ascii="Arial" w:hAnsi="Arial" w:cs="Arial"/>
          <w:b/>
          <w:szCs w:val="24"/>
        </w:rPr>
        <w:t>. Dies</w:t>
      </w:r>
      <w:r w:rsidRPr="00EC7E73">
        <w:rPr>
          <w:rFonts w:ascii="Arial" w:hAnsi="Arial" w:cs="Arial"/>
          <w:b/>
          <w:szCs w:val="24"/>
        </w:rPr>
        <w:t xml:space="preserve"> mit dem Ziel, enger im Bereich Wasser zusammenzuarbeiten.</w:t>
      </w:r>
      <w:r>
        <w:rPr>
          <w:rFonts w:ascii="Arial" w:hAnsi="Arial" w:cs="Arial"/>
          <w:szCs w:val="24"/>
        </w:rPr>
        <w:t xml:space="preserve"> </w:t>
      </w:r>
      <w:bookmarkEnd w:id="0"/>
      <w:r>
        <w:rPr>
          <w:rFonts w:ascii="Arial" w:hAnsi="Arial" w:cs="Arial"/>
          <w:szCs w:val="24"/>
        </w:rPr>
        <w:t xml:space="preserve"> </w:t>
      </w:r>
    </w:p>
    <w:p w:rsidR="0087612C" w:rsidRDefault="0087612C">
      <w:pPr>
        <w:jc w:val="both"/>
        <w:rPr>
          <w:rFonts w:ascii="Arial" w:hAnsi="Arial" w:cs="Arial"/>
          <w:szCs w:val="24"/>
        </w:rPr>
      </w:pPr>
    </w:p>
    <w:p w:rsidR="00EC7E73" w:rsidRDefault="00EC7E73" w:rsidP="00EC7E73">
      <w:pPr>
        <w:autoSpaceDE w:val="0"/>
        <w:autoSpaceDN w:val="0"/>
        <w:adjustRightInd w:val="0"/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szCs w:val="24"/>
        </w:rPr>
        <w:t>Die Vorbere</w:t>
      </w:r>
      <w:r>
        <w:rPr>
          <w:rFonts w:ascii="Arial" w:hAnsi="Arial" w:cs="Arial"/>
          <w:szCs w:val="24"/>
        </w:rPr>
        <w:t>itungen für die Einrichtung der Bachelor- und Masterstudiengänge „Gewässerkunde und Wasserwirtschaft“</w:t>
      </w:r>
      <w:r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szCs w:val="24"/>
        </w:rPr>
        <w:t>sind weitgehend abgeschlossen: Die Curricula sind abgestimmt, die Prüfungsordnungen sind vereinbart und die erforderlichen Beschlüsse der Universität in K</w:t>
      </w:r>
      <w:r>
        <w:rPr>
          <w:rFonts w:ascii="Arial" w:hAnsi="Arial" w:cs="Arial"/>
          <w:szCs w:val="24"/>
        </w:rPr>
        <w:t xml:space="preserve">oblenz und der Hochschule Koblenz sind gefasst. Die Rahmenbedingungen für die Durchführung der Studiengänge wurden </w:t>
      </w:r>
      <w:r>
        <w:rPr>
          <w:rFonts w:ascii="Arial" w:hAnsi="Arial" w:cs="Arial"/>
          <w:szCs w:val="24"/>
        </w:rPr>
        <w:t xml:space="preserve">durch Unterzeichnung eines spezifischen Kooperationsvertrags festgehalten. </w:t>
      </w:r>
      <w:r>
        <w:rPr>
          <w:rFonts w:ascii="Arial" w:hAnsi="Arial" w:cs="Arial"/>
          <w:bCs/>
          <w:szCs w:val="24"/>
        </w:rPr>
        <w:t>Der Start beide</w:t>
      </w:r>
      <w:r>
        <w:rPr>
          <w:rFonts w:ascii="Arial" w:hAnsi="Arial" w:cs="Arial"/>
          <w:bCs/>
          <w:szCs w:val="24"/>
        </w:rPr>
        <w:t>r</w:t>
      </w:r>
      <w:r>
        <w:rPr>
          <w:rFonts w:ascii="Arial" w:hAnsi="Arial" w:cs="Arial"/>
          <w:bCs/>
          <w:szCs w:val="24"/>
        </w:rPr>
        <w:t xml:space="preserve"> Studiengänge ist für das Wintersemester 2023/2024 geplant.</w:t>
      </w:r>
    </w:p>
    <w:p w:rsidR="00EC7E73" w:rsidRDefault="00EC7E73">
      <w:pPr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</w:p>
    <w:p w:rsidR="0087612C" w:rsidRDefault="00EC7E73">
      <w:pPr>
        <w:autoSpaceDE w:val="0"/>
        <w:autoSpaceDN w:val="0"/>
        <w:adjustRightInd w:val="0"/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D</w:t>
      </w:r>
      <w:r>
        <w:rPr>
          <w:rFonts w:ascii="Arial" w:hAnsi="Arial" w:cs="Arial"/>
          <w:bCs/>
          <w:szCs w:val="24"/>
        </w:rPr>
        <w:t xml:space="preserve">er Bachelor- und Masterstudiengang </w:t>
      </w:r>
      <w:r>
        <w:rPr>
          <w:rFonts w:ascii="Arial" w:hAnsi="Arial" w:cs="Arial"/>
          <w:bCs/>
          <w:szCs w:val="24"/>
        </w:rPr>
        <w:t>wi</w:t>
      </w:r>
      <w:r>
        <w:rPr>
          <w:rFonts w:ascii="Arial" w:hAnsi="Arial" w:cs="Arial"/>
          <w:bCs/>
          <w:szCs w:val="24"/>
        </w:rPr>
        <w:t>rd</w:t>
      </w:r>
      <w:r>
        <w:rPr>
          <w:rFonts w:ascii="Arial" w:hAnsi="Arial" w:cs="Arial"/>
          <w:bCs/>
          <w:szCs w:val="24"/>
        </w:rPr>
        <w:t xml:space="preserve"> an der Hochschule Koblenz vom Fachbereich bauen-kunst-werkstoffe und an der Universität in Koblenz vom Fachbereich 3: Mathematik/Naturwissenschaften getragen. Bereichert werden die Studiengänge</w:t>
      </w:r>
      <w:r>
        <w:rPr>
          <w:rFonts w:ascii="Arial" w:hAnsi="Arial" w:cs="Arial"/>
          <w:bCs/>
          <w:szCs w:val="24"/>
        </w:rPr>
        <w:t xml:space="preserve"> zudem durch die Expertise </w:t>
      </w:r>
      <w:r>
        <w:rPr>
          <w:rFonts w:ascii="Arial" w:hAnsi="Arial" w:cs="Arial"/>
          <w:bCs/>
          <w:szCs w:val="24"/>
        </w:rPr>
        <w:t xml:space="preserve">der Mitarbeitenden der Bundesanstalt für Gewässerkunde, die als ProfessorInnen oder über Lehraufträge eingebunden sind. </w:t>
      </w:r>
    </w:p>
    <w:p w:rsidR="0087612C" w:rsidRDefault="0087612C">
      <w:pPr>
        <w:autoSpaceDE w:val="0"/>
        <w:autoSpaceDN w:val="0"/>
        <w:adjustRightInd w:val="0"/>
        <w:jc w:val="both"/>
        <w:rPr>
          <w:rFonts w:ascii="Arial" w:hAnsi="Arial" w:cs="Arial"/>
          <w:bCs/>
          <w:szCs w:val="24"/>
        </w:rPr>
      </w:pPr>
    </w:p>
    <w:p w:rsidR="0087612C" w:rsidRDefault="00EC7E73">
      <w:pPr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Cs/>
          <w:szCs w:val="24"/>
        </w:rPr>
        <w:t xml:space="preserve">Die drei Kooperationspartner haben das inhaltliche Konzept gemeinschaftlich entwickelt. </w:t>
      </w:r>
      <w:r>
        <w:rPr>
          <w:rFonts w:ascii="Arial" w:hAnsi="Arial" w:cs="Arial"/>
          <w:szCs w:val="24"/>
        </w:rPr>
        <w:t>Zielgruppe de</w:t>
      </w:r>
      <w:r>
        <w:rPr>
          <w:rFonts w:ascii="Arial" w:hAnsi="Arial" w:cs="Arial"/>
          <w:szCs w:val="24"/>
        </w:rPr>
        <w:t>s</w:t>
      </w: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Bachelorstudiengangs </w:t>
      </w:r>
      <w:r>
        <w:rPr>
          <w:rFonts w:ascii="Arial" w:hAnsi="Arial" w:cs="Arial"/>
          <w:szCs w:val="24"/>
        </w:rPr>
        <w:t>sind Studieninteressierte</w:t>
      </w:r>
      <w:r>
        <w:rPr>
          <w:rFonts w:ascii="Arial" w:hAnsi="Arial" w:cs="Arial"/>
          <w:szCs w:val="24"/>
        </w:rPr>
        <w:t>, der Master richtet sich an</w:t>
      </w:r>
      <w:r>
        <w:rPr>
          <w:rFonts w:ascii="Arial" w:hAnsi="Arial" w:cs="Arial"/>
          <w:szCs w:val="24"/>
        </w:rPr>
        <w:t xml:space="preserve"> Studierende </w:t>
      </w:r>
      <w:r>
        <w:rPr>
          <w:rFonts w:ascii="Arial" w:hAnsi="Arial" w:cs="Arial"/>
          <w:szCs w:val="24"/>
        </w:rPr>
        <w:t>mit ingenieurwissenschaftlichem und naturwissenschaftlichem Hintergrund</w:t>
      </w:r>
      <w:r>
        <w:rPr>
          <w:rFonts w:ascii="Arial" w:hAnsi="Arial" w:cs="Arial"/>
          <w:szCs w:val="24"/>
        </w:rPr>
        <w:t xml:space="preserve">. </w:t>
      </w:r>
    </w:p>
    <w:p w:rsidR="0087612C" w:rsidRDefault="0087612C">
      <w:pPr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</w:p>
    <w:p w:rsidR="0087612C" w:rsidRDefault="00EC7E73">
      <w:pPr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Die Studiengänge v</w:t>
      </w:r>
      <w:r>
        <w:rPr>
          <w:rFonts w:ascii="Arial" w:hAnsi="Arial" w:cs="Arial"/>
          <w:szCs w:val="24"/>
        </w:rPr>
        <w:t>ermitteln ein zeitgemäßes, fundiertes, praxisbezogenes ingenieurwissenschaftliches und naturwissenschaftliches Wissen zu allen relevanten Gebieten der Wasserwirtschaft, der Hydrologie und der Gewässerkunde. Die Studierenden erwerben alle notwendigen Kompet</w:t>
      </w:r>
      <w:r>
        <w:rPr>
          <w:rFonts w:ascii="Arial" w:hAnsi="Arial" w:cs="Arial"/>
          <w:szCs w:val="24"/>
        </w:rPr>
        <w:t xml:space="preserve">enzen, dieses Wissen in dem fundamentalen Bereich der Wasserwirtschaft, der Wasserwissenschaften und </w:t>
      </w:r>
      <w:r>
        <w:rPr>
          <w:rFonts w:ascii="Arial" w:hAnsi="Arial" w:cs="Arial"/>
          <w:szCs w:val="24"/>
        </w:rPr>
        <w:t>in Hinblick auf das behördliche Handeln im Wassersektor beruflich anwenden zu können</w:t>
      </w:r>
      <w:r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</w:p>
    <w:p w:rsidR="0087612C" w:rsidRDefault="0087612C">
      <w:pPr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</w:p>
    <w:p w:rsidR="0087612C" w:rsidRDefault="00EC7E73">
      <w:pPr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Die Attraktivität des Studienangebots </w:t>
      </w:r>
      <w:r>
        <w:rPr>
          <w:rFonts w:ascii="Arial" w:hAnsi="Arial" w:cs="Arial"/>
          <w:szCs w:val="24"/>
        </w:rPr>
        <w:t>beruht unter</w:t>
      </w:r>
      <w:r>
        <w:rPr>
          <w:rFonts w:ascii="Arial" w:hAnsi="Arial" w:cs="Arial"/>
          <w:szCs w:val="24"/>
        </w:rPr>
        <w:t xml:space="preserve"> anderem</w:t>
      </w:r>
      <w:r>
        <w:rPr>
          <w:rFonts w:ascii="Arial" w:hAnsi="Arial" w:cs="Arial"/>
          <w:szCs w:val="24"/>
        </w:rPr>
        <w:t xml:space="preserve"> auf der</w:t>
      </w:r>
      <w:r>
        <w:rPr>
          <w:rFonts w:ascii="Arial" w:hAnsi="Arial" w:cs="Arial"/>
          <w:szCs w:val="24"/>
        </w:rPr>
        <w:t xml:space="preserve"> eng verzahnten, aufeinander abgestimmten und ausgesprochen praxisorientierten Vermittlung ingenieurwissenschaftlicher Denkweisen und der gleichzeitigen Befähigung zur Anwendung wissenschaftlicher Methoden</w:t>
      </w:r>
      <w:r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</w:p>
    <w:p w:rsidR="0087612C" w:rsidRDefault="0087612C">
      <w:pPr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</w:p>
    <w:p w:rsidR="0087612C" w:rsidRDefault="00EC7E73">
      <w:pPr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</w:t>
      </w:r>
      <w:r>
        <w:rPr>
          <w:rFonts w:ascii="Arial" w:hAnsi="Arial" w:cs="Arial"/>
          <w:szCs w:val="24"/>
        </w:rPr>
        <w:t>rmöglicht wird dies durch die langjährig</w:t>
      </w:r>
      <w:r>
        <w:rPr>
          <w:rFonts w:ascii="Arial" w:hAnsi="Arial" w:cs="Arial"/>
          <w:szCs w:val="24"/>
        </w:rPr>
        <w:t>e</w:t>
      </w: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 und</w:t>
      </w:r>
      <w:r>
        <w:rPr>
          <w:rFonts w:ascii="Arial" w:hAnsi="Arial" w:cs="Arial"/>
          <w:szCs w:val="24"/>
        </w:rPr>
        <w:t xml:space="preserve"> enge Zusammenarbeit der am Studiengang beteiligten Dozierenden in Lehre und Forschung auf den verschiedenen Gebieten der Wasserwirtschaft</w:t>
      </w:r>
      <w:r>
        <w:rPr>
          <w:rFonts w:ascii="Arial" w:hAnsi="Arial" w:cs="Arial"/>
          <w:szCs w:val="24"/>
        </w:rPr>
        <w:t xml:space="preserve"> und der Gewässerkunde, aber auch durch die räumliche Nähe der drei beteiligten Institutionen, die kurze Wege für Lehrende und Studierenden bedeuten.</w:t>
      </w:r>
    </w:p>
    <w:p w:rsidR="0087612C" w:rsidRDefault="0087612C">
      <w:pPr>
        <w:autoSpaceDE w:val="0"/>
        <w:autoSpaceDN w:val="0"/>
        <w:adjustRightInd w:val="0"/>
        <w:jc w:val="both"/>
        <w:rPr>
          <w:rFonts w:ascii="Arial" w:hAnsi="Arial" w:cs="Arial"/>
          <w:bCs/>
          <w:szCs w:val="24"/>
        </w:rPr>
      </w:pPr>
    </w:p>
    <w:p w:rsidR="0087612C" w:rsidRDefault="00EC7E73">
      <w:pPr>
        <w:autoSpaceDE w:val="0"/>
        <w:autoSpaceDN w:val="0"/>
        <w:adjustRightInd w:val="0"/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Im Bachelorstudiengang „Gewässerkunde und Wasserwirtschaft“ werden d</w:t>
      </w:r>
      <w:r>
        <w:rPr>
          <w:rFonts w:ascii="Arial" w:hAnsi="Arial" w:cs="Arial"/>
          <w:bCs/>
          <w:szCs w:val="24"/>
        </w:rPr>
        <w:t>en</w:t>
      </w:r>
      <w:r>
        <w:rPr>
          <w:rFonts w:ascii="Arial" w:hAnsi="Arial" w:cs="Arial"/>
          <w:bCs/>
          <w:szCs w:val="24"/>
        </w:rPr>
        <w:t xml:space="preserve"> Studierenden in sechs Seme</w:t>
      </w:r>
      <w:r>
        <w:rPr>
          <w:rFonts w:ascii="Arial" w:hAnsi="Arial" w:cs="Arial"/>
          <w:bCs/>
          <w:szCs w:val="24"/>
        </w:rPr>
        <w:t xml:space="preserve">stern </w:t>
      </w:r>
      <w:r>
        <w:rPr>
          <w:rFonts w:ascii="Arial" w:hAnsi="Arial" w:cs="Arial"/>
          <w:bCs/>
          <w:szCs w:val="24"/>
        </w:rPr>
        <w:t>die</w:t>
      </w:r>
      <w:r>
        <w:rPr>
          <w:rFonts w:ascii="Arial" w:hAnsi="Arial" w:cs="Arial"/>
          <w:bCs/>
          <w:szCs w:val="24"/>
        </w:rPr>
        <w:t xml:space="preserve"> wissenschaftlichen Grundlagen der Naturwissenschaften und des Ingenieurwesens in Bezug zum Dachthema Wasser ver</w:t>
      </w:r>
      <w:r>
        <w:rPr>
          <w:rFonts w:ascii="Arial" w:hAnsi="Arial" w:cs="Arial"/>
          <w:bCs/>
          <w:szCs w:val="24"/>
        </w:rPr>
        <w:t>mittelt</w:t>
      </w:r>
      <w:r>
        <w:rPr>
          <w:rFonts w:ascii="Arial" w:hAnsi="Arial" w:cs="Arial"/>
          <w:bCs/>
          <w:szCs w:val="24"/>
        </w:rPr>
        <w:t xml:space="preserve">. Die Organisation des Bachelorstudiengangs liegt in der Verantwortung der Hochschule Koblenz. </w:t>
      </w:r>
    </w:p>
    <w:p w:rsidR="00EC7E73" w:rsidRDefault="00EC7E73">
      <w:pPr>
        <w:autoSpaceDE w:val="0"/>
        <w:autoSpaceDN w:val="0"/>
        <w:adjustRightInd w:val="0"/>
        <w:jc w:val="both"/>
        <w:rPr>
          <w:rFonts w:ascii="Arial" w:hAnsi="Arial" w:cs="Arial"/>
          <w:bCs/>
          <w:szCs w:val="24"/>
        </w:rPr>
      </w:pPr>
    </w:p>
    <w:p w:rsidR="0087612C" w:rsidRDefault="00EC7E73">
      <w:pPr>
        <w:autoSpaceDE w:val="0"/>
        <w:autoSpaceDN w:val="0"/>
        <w:adjustRightInd w:val="0"/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Der viersemestrige Masterstudiengang „Gewässerkunde und Wasserwirtschaft“ baut</w:t>
      </w:r>
      <w:r>
        <w:rPr>
          <w:rFonts w:ascii="Arial" w:hAnsi="Arial" w:cs="Arial"/>
          <w:bCs/>
          <w:szCs w:val="24"/>
        </w:rPr>
        <w:t xml:space="preserve"> </w:t>
      </w:r>
      <w:r>
        <w:rPr>
          <w:rFonts w:ascii="Arial" w:hAnsi="Arial" w:cs="Arial"/>
          <w:bCs/>
          <w:szCs w:val="24"/>
        </w:rPr>
        <w:t>auf den im Bachelorstudiengang „Gewässerkunde und Wasserwirtschaft“ erworbenen fachspezifischen und fachübergreifenden Ke</w:t>
      </w:r>
      <w:r>
        <w:rPr>
          <w:rFonts w:ascii="Arial" w:hAnsi="Arial" w:cs="Arial"/>
          <w:bCs/>
          <w:szCs w:val="24"/>
        </w:rPr>
        <w:t>nntnissen, Fähigkeiten und Methoden auf</w:t>
      </w:r>
      <w:r>
        <w:rPr>
          <w:rFonts w:ascii="Arial" w:hAnsi="Arial" w:cs="Arial"/>
          <w:bCs/>
          <w:szCs w:val="24"/>
        </w:rPr>
        <w:t>. Er soll auf eine weiterführende wissenschaftliche Qualifikation vorbereiten. Seine AbsolventInnen sollen unter der Anwendung aktueller wissenschaftlicher Methoden forschungsbasiert wie auch a</w:t>
      </w:r>
      <w:bookmarkStart w:id="1" w:name="_GoBack"/>
      <w:bookmarkEnd w:id="1"/>
      <w:r>
        <w:rPr>
          <w:rFonts w:ascii="Arial" w:hAnsi="Arial" w:cs="Arial"/>
          <w:bCs/>
          <w:szCs w:val="24"/>
        </w:rPr>
        <w:t xml:space="preserve">nwendungsorientiert </w:t>
      </w:r>
      <w:r>
        <w:rPr>
          <w:rFonts w:ascii="Arial" w:hAnsi="Arial" w:cs="Arial"/>
          <w:bCs/>
          <w:szCs w:val="24"/>
        </w:rPr>
        <w:t>auf den Gebieten der Gewässerkunde und Wasserwirtschaft tätig werden können. Der Masterstudiengang wird durch die Universität Koblenz organisiert und angeboten.</w:t>
      </w:r>
    </w:p>
    <w:p w:rsidR="0087612C" w:rsidRDefault="0087612C">
      <w:pPr>
        <w:autoSpaceDE w:val="0"/>
        <w:autoSpaceDN w:val="0"/>
        <w:adjustRightInd w:val="0"/>
        <w:rPr>
          <w:rFonts w:ascii="Arial" w:hAnsi="Arial" w:cs="Arial"/>
          <w:bCs/>
          <w:szCs w:val="24"/>
        </w:rPr>
      </w:pPr>
    </w:p>
    <w:p w:rsidR="0087612C" w:rsidRDefault="0087612C">
      <w:pPr>
        <w:autoSpaceDE w:val="0"/>
        <w:autoSpaceDN w:val="0"/>
        <w:adjustRightInd w:val="0"/>
        <w:rPr>
          <w:rFonts w:ascii="Arial" w:hAnsi="Arial" w:cs="Arial"/>
          <w:bCs/>
          <w:szCs w:val="24"/>
        </w:rPr>
      </w:pPr>
    </w:p>
    <w:p w:rsidR="0087612C" w:rsidRDefault="0087612C">
      <w:pPr>
        <w:rPr>
          <w:rFonts w:ascii="Arial" w:hAnsi="Arial" w:cs="Arial"/>
          <w:szCs w:val="24"/>
        </w:rPr>
      </w:pPr>
    </w:p>
    <w:p w:rsidR="0087612C" w:rsidRDefault="00EC7E73">
      <w:pPr>
        <w:rPr>
          <w:rFonts w:ascii="Arial" w:eastAsiaTheme="minorHAnsi" w:hAnsi="Arial" w:cs="Arial"/>
          <w:b/>
          <w:szCs w:val="24"/>
        </w:rPr>
      </w:pPr>
      <w:r>
        <w:rPr>
          <w:rFonts w:ascii="Arial" w:eastAsiaTheme="minorHAnsi" w:hAnsi="Arial" w:cs="Arial"/>
          <w:b/>
          <w:szCs w:val="24"/>
        </w:rPr>
        <w:t>Pressekontakt</w:t>
      </w:r>
    </w:p>
    <w:p w:rsidR="0087612C" w:rsidRDefault="00EC7E73">
      <w:pPr>
        <w:rPr>
          <w:rStyle w:val="Kommentarzeichen"/>
          <w:rFonts w:ascii="Arial" w:hAnsi="Arial" w:cs="Arial"/>
          <w:sz w:val="24"/>
          <w:szCs w:val="24"/>
        </w:rPr>
      </w:pPr>
      <w:r>
        <w:rPr>
          <w:rStyle w:val="Kommentarzeichen"/>
          <w:rFonts w:ascii="Arial" w:hAnsi="Arial" w:cs="Arial"/>
          <w:sz w:val="24"/>
          <w:szCs w:val="24"/>
        </w:rPr>
        <w:t>Dr. Birgit Förg</w:t>
      </w:r>
    </w:p>
    <w:p w:rsidR="0087612C" w:rsidRDefault="00EC7E73">
      <w:pPr>
        <w:rPr>
          <w:rStyle w:val="Kommentarzeichen"/>
          <w:rFonts w:ascii="Arial" w:hAnsi="Arial" w:cs="Arial"/>
          <w:sz w:val="24"/>
          <w:szCs w:val="24"/>
        </w:rPr>
      </w:pPr>
      <w:r>
        <w:rPr>
          <w:rStyle w:val="Kommentarzeichen"/>
          <w:rFonts w:ascii="Arial" w:hAnsi="Arial" w:cs="Arial"/>
          <w:sz w:val="24"/>
          <w:szCs w:val="24"/>
        </w:rPr>
        <w:t>Universität Koblenz-Landau</w:t>
      </w:r>
    </w:p>
    <w:p w:rsidR="0087612C" w:rsidRDefault="00EC7E73">
      <w:pPr>
        <w:rPr>
          <w:rStyle w:val="Kommentarzeichen"/>
          <w:rFonts w:ascii="Arial" w:hAnsi="Arial" w:cs="Arial"/>
          <w:sz w:val="24"/>
          <w:szCs w:val="24"/>
        </w:rPr>
      </w:pPr>
      <w:r>
        <w:rPr>
          <w:rStyle w:val="Kommentarzeichen"/>
          <w:rFonts w:ascii="Arial" w:hAnsi="Arial" w:cs="Arial"/>
          <w:sz w:val="24"/>
          <w:szCs w:val="24"/>
        </w:rPr>
        <w:t>Campus Koblenz</w:t>
      </w:r>
    </w:p>
    <w:p w:rsidR="0087612C" w:rsidRDefault="00EC7E73">
      <w:pPr>
        <w:rPr>
          <w:rStyle w:val="Kommentarzeichen"/>
          <w:rFonts w:ascii="Arial" w:hAnsi="Arial" w:cs="Arial"/>
          <w:sz w:val="24"/>
          <w:szCs w:val="24"/>
        </w:rPr>
      </w:pPr>
      <w:r>
        <w:rPr>
          <w:rStyle w:val="Kommentarzeichen"/>
          <w:rFonts w:ascii="Arial" w:hAnsi="Arial" w:cs="Arial"/>
          <w:sz w:val="24"/>
          <w:szCs w:val="24"/>
        </w:rPr>
        <w:t xml:space="preserve">Referat </w:t>
      </w:r>
      <w:r>
        <w:rPr>
          <w:rStyle w:val="Kommentarzeichen"/>
          <w:rFonts w:ascii="Arial" w:hAnsi="Arial" w:cs="Arial"/>
          <w:sz w:val="24"/>
          <w:szCs w:val="24"/>
        </w:rPr>
        <w:t>Öffentlichkeitsarbeit</w:t>
      </w:r>
    </w:p>
    <w:p w:rsidR="0087612C" w:rsidRDefault="00EC7E73">
      <w:pPr>
        <w:rPr>
          <w:rStyle w:val="Kommentarzeichen"/>
          <w:rFonts w:ascii="Arial" w:hAnsi="Arial" w:cs="Arial"/>
          <w:sz w:val="24"/>
          <w:szCs w:val="24"/>
        </w:rPr>
      </w:pPr>
      <w:r>
        <w:rPr>
          <w:rStyle w:val="Kommentarzeichen"/>
          <w:rFonts w:ascii="Arial" w:hAnsi="Arial" w:cs="Arial"/>
          <w:sz w:val="24"/>
          <w:szCs w:val="24"/>
        </w:rPr>
        <w:t>Universitätsstraße 1</w:t>
      </w:r>
    </w:p>
    <w:p w:rsidR="0087612C" w:rsidRDefault="00EC7E73">
      <w:pPr>
        <w:rPr>
          <w:rStyle w:val="Kommentarzeichen"/>
          <w:rFonts w:ascii="Arial" w:hAnsi="Arial" w:cs="Arial"/>
          <w:sz w:val="24"/>
          <w:szCs w:val="24"/>
        </w:rPr>
      </w:pPr>
      <w:r>
        <w:rPr>
          <w:rStyle w:val="Kommentarzeichen"/>
          <w:rFonts w:ascii="Arial" w:hAnsi="Arial" w:cs="Arial"/>
          <w:sz w:val="24"/>
          <w:szCs w:val="24"/>
        </w:rPr>
        <w:t>56070 Koblenz</w:t>
      </w:r>
    </w:p>
    <w:p w:rsidR="0087612C" w:rsidRDefault="0087612C">
      <w:pPr>
        <w:rPr>
          <w:rStyle w:val="Kommentarzeichen"/>
          <w:rFonts w:ascii="Arial" w:hAnsi="Arial" w:cs="Arial"/>
          <w:sz w:val="24"/>
          <w:szCs w:val="24"/>
        </w:rPr>
      </w:pPr>
    </w:p>
    <w:p w:rsidR="0087612C" w:rsidRDefault="00EC7E73">
      <w:pPr>
        <w:rPr>
          <w:rStyle w:val="Kommentarzeichen"/>
          <w:rFonts w:ascii="Arial" w:hAnsi="Arial" w:cs="Arial"/>
          <w:sz w:val="24"/>
          <w:szCs w:val="24"/>
        </w:rPr>
      </w:pPr>
      <w:r>
        <w:rPr>
          <w:rStyle w:val="Kommentarzeichen"/>
          <w:rFonts w:ascii="Arial" w:hAnsi="Arial" w:cs="Arial"/>
          <w:sz w:val="24"/>
          <w:szCs w:val="24"/>
        </w:rPr>
        <w:t>Tel.: 0261 287 1766</w:t>
      </w:r>
    </w:p>
    <w:p w:rsidR="0087612C" w:rsidRDefault="00EC7E73">
      <w:pPr>
        <w:rPr>
          <w:rStyle w:val="Kommentarzeichen"/>
          <w:rFonts w:ascii="Arial" w:hAnsi="Arial" w:cs="Arial"/>
          <w:sz w:val="24"/>
          <w:szCs w:val="24"/>
        </w:rPr>
      </w:pPr>
      <w:r>
        <w:rPr>
          <w:rStyle w:val="Kommentarzeichen"/>
          <w:rFonts w:ascii="Arial" w:hAnsi="Arial" w:cs="Arial"/>
          <w:sz w:val="24"/>
          <w:szCs w:val="24"/>
        </w:rPr>
        <w:t xml:space="preserve">E-Mail: </w:t>
      </w:r>
      <w:hyperlink r:id="rId8" w:history="1">
        <w:r>
          <w:rPr>
            <w:rStyle w:val="Hyperlink"/>
            <w:rFonts w:ascii="Arial" w:hAnsi="Arial" w:cs="Arial"/>
            <w:szCs w:val="24"/>
          </w:rPr>
          <w:t>birgitfoerg@uni-koblenz.de</w:t>
        </w:r>
      </w:hyperlink>
      <w:r>
        <w:rPr>
          <w:rStyle w:val="Kommentarzeichen"/>
          <w:rFonts w:ascii="Arial" w:hAnsi="Arial" w:cs="Arial"/>
          <w:sz w:val="24"/>
          <w:szCs w:val="24"/>
        </w:rPr>
        <w:t xml:space="preserve"> </w:t>
      </w:r>
    </w:p>
    <w:p w:rsidR="0087612C" w:rsidRDefault="0087612C">
      <w:pPr>
        <w:spacing w:before="100" w:after="100"/>
        <w:rPr>
          <w:rStyle w:val="Kommentarzeichen"/>
          <w:rFonts w:ascii="Arial" w:hAnsi="Arial" w:cs="Arial"/>
          <w:sz w:val="24"/>
          <w:szCs w:val="24"/>
        </w:rPr>
      </w:pPr>
    </w:p>
    <w:p w:rsidR="0087612C" w:rsidRDefault="0087612C">
      <w:pPr>
        <w:spacing w:before="100" w:after="100"/>
        <w:rPr>
          <w:rStyle w:val="Kommentarzeichen"/>
          <w:rFonts w:ascii="Arial" w:hAnsi="Arial" w:cs="Arial"/>
          <w:sz w:val="24"/>
          <w:szCs w:val="24"/>
        </w:rPr>
      </w:pPr>
    </w:p>
    <w:p w:rsidR="0087612C" w:rsidRDefault="0087612C">
      <w:pPr>
        <w:spacing w:before="100" w:after="100"/>
        <w:rPr>
          <w:rStyle w:val="Kommentarzeichen"/>
          <w:rFonts w:ascii="Arial" w:hAnsi="Arial" w:cs="Arial"/>
          <w:sz w:val="24"/>
          <w:szCs w:val="24"/>
        </w:rPr>
      </w:pPr>
    </w:p>
    <w:p w:rsidR="0087612C" w:rsidRDefault="0087612C">
      <w:pPr>
        <w:spacing w:before="100" w:after="100"/>
        <w:rPr>
          <w:rStyle w:val="Kommentarzeichen"/>
          <w:rFonts w:ascii="Arial" w:hAnsi="Arial" w:cs="Arial"/>
          <w:sz w:val="24"/>
          <w:szCs w:val="24"/>
        </w:rPr>
      </w:pPr>
    </w:p>
    <w:p w:rsidR="0087612C" w:rsidRDefault="0087612C">
      <w:pPr>
        <w:spacing w:before="100" w:after="100"/>
        <w:rPr>
          <w:rStyle w:val="Hyperlink"/>
          <w:rFonts w:ascii="Arial" w:hAnsi="Arial" w:cs="Arial"/>
          <w:szCs w:val="24"/>
        </w:rPr>
      </w:pPr>
    </w:p>
    <w:sectPr w:rsidR="0087612C">
      <w:footerReference w:type="default" r:id="rId9"/>
      <w:footerReference w:type="first" r:id="rId10"/>
      <w:pgSz w:w="12240" w:h="15840"/>
      <w:pgMar w:top="992" w:right="1418" w:bottom="567" w:left="1701" w:header="426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612C" w:rsidRDefault="00EC7E73">
      <w:r>
        <w:separator/>
      </w:r>
    </w:p>
  </w:endnote>
  <w:endnote w:type="continuationSeparator" w:id="0">
    <w:p w:rsidR="0087612C" w:rsidRDefault="00EC7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43227530"/>
      <w:docPartObj>
        <w:docPartGallery w:val="Page Numbers (Bottom of Page)"/>
        <w:docPartUnique/>
      </w:docPartObj>
    </w:sdtPr>
    <w:sdtEndPr/>
    <w:sdtContent>
      <w:p w:rsidR="0087612C" w:rsidRDefault="00EC7E73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  <w:r>
          <w:t>/2</w:t>
        </w:r>
      </w:p>
    </w:sdtContent>
  </w:sdt>
  <w:p w:rsidR="0087612C" w:rsidRDefault="0087612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612C" w:rsidRDefault="0087612C">
    <w:pPr>
      <w:pStyle w:val="Fuzeile"/>
      <w:jc w:val="right"/>
    </w:pPr>
  </w:p>
  <w:p w:rsidR="0087612C" w:rsidRDefault="0087612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612C" w:rsidRDefault="00EC7E73">
      <w:r>
        <w:separator/>
      </w:r>
    </w:p>
  </w:footnote>
  <w:footnote w:type="continuationSeparator" w:id="0">
    <w:p w:rsidR="0087612C" w:rsidRDefault="00EC7E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8AE4DAFC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760A3B"/>
    <w:multiLevelType w:val="hybridMultilevel"/>
    <w:tmpl w:val="5DD65A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3A4505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59A02DC"/>
    <w:multiLevelType w:val="hybridMultilevel"/>
    <w:tmpl w:val="9F620F30"/>
    <w:lvl w:ilvl="0" w:tplc="0B9CCEB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32871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A6241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78ED1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4E554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A16288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5CFA4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FC09B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E835C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81A7D50"/>
    <w:multiLevelType w:val="hybridMultilevel"/>
    <w:tmpl w:val="18EC6144"/>
    <w:lvl w:ilvl="0" w:tplc="44DADCD2">
      <w:numFmt w:val="bullet"/>
      <w:lvlText w:val="-"/>
      <w:lvlJc w:val="left"/>
      <w:pPr>
        <w:ind w:left="10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5" w15:restartNumberingAfterBreak="0">
    <w:nsid w:val="122D6CA5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620059D"/>
    <w:multiLevelType w:val="hybridMultilevel"/>
    <w:tmpl w:val="B9B4A5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3F2D44"/>
    <w:multiLevelType w:val="hybridMultilevel"/>
    <w:tmpl w:val="65B405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2D6E81"/>
    <w:multiLevelType w:val="hybridMultilevel"/>
    <w:tmpl w:val="1B18D4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DE1989"/>
    <w:multiLevelType w:val="hybridMultilevel"/>
    <w:tmpl w:val="DBC469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634C29"/>
    <w:multiLevelType w:val="hybridMultilevel"/>
    <w:tmpl w:val="58C63564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EDA0F9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332C636B"/>
    <w:multiLevelType w:val="hybridMultilevel"/>
    <w:tmpl w:val="D5D4B3CA"/>
    <w:lvl w:ilvl="0" w:tplc="A18E564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5548D1"/>
    <w:multiLevelType w:val="hybridMultilevel"/>
    <w:tmpl w:val="9470204A"/>
    <w:lvl w:ilvl="0" w:tplc="26A260A8"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4" w15:restartNumberingAfterBreak="0">
    <w:nsid w:val="383B7152"/>
    <w:multiLevelType w:val="hybridMultilevel"/>
    <w:tmpl w:val="FEFCD034"/>
    <w:lvl w:ilvl="0" w:tplc="DD269970">
      <w:start w:val="24"/>
      <w:numFmt w:val="bullet"/>
      <w:lvlText w:val="-"/>
      <w:lvlJc w:val="left"/>
      <w:pPr>
        <w:tabs>
          <w:tab w:val="num" w:pos="675"/>
        </w:tabs>
        <w:ind w:left="675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95"/>
        </w:tabs>
        <w:ind w:left="139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15"/>
        </w:tabs>
        <w:ind w:left="211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35"/>
        </w:tabs>
        <w:ind w:left="283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55"/>
        </w:tabs>
        <w:ind w:left="355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75"/>
        </w:tabs>
        <w:ind w:left="427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95"/>
        </w:tabs>
        <w:ind w:left="499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15"/>
        </w:tabs>
        <w:ind w:left="571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35"/>
        </w:tabs>
        <w:ind w:left="6435" w:hanging="360"/>
      </w:pPr>
      <w:rPr>
        <w:rFonts w:ascii="Wingdings" w:hAnsi="Wingdings" w:hint="default"/>
      </w:rPr>
    </w:lvl>
  </w:abstractNum>
  <w:abstractNum w:abstractNumId="15" w15:restartNumberingAfterBreak="0">
    <w:nsid w:val="40891BF3"/>
    <w:multiLevelType w:val="hybridMultilevel"/>
    <w:tmpl w:val="B07AA3B4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256184C"/>
    <w:multiLevelType w:val="hybridMultilevel"/>
    <w:tmpl w:val="9DEE4E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117FB6"/>
    <w:multiLevelType w:val="hybridMultilevel"/>
    <w:tmpl w:val="5C6E50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923D6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584D3B9B"/>
    <w:multiLevelType w:val="hybridMultilevel"/>
    <w:tmpl w:val="8C729468"/>
    <w:lvl w:ilvl="0" w:tplc="0407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944A71"/>
    <w:multiLevelType w:val="hybridMultilevel"/>
    <w:tmpl w:val="0B9E057A"/>
    <w:lvl w:ilvl="0" w:tplc="0407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1" w15:restartNumberingAfterBreak="0">
    <w:nsid w:val="6A2E347A"/>
    <w:multiLevelType w:val="hybridMultilevel"/>
    <w:tmpl w:val="F3E09082"/>
    <w:lvl w:ilvl="0" w:tplc="27BE2912"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22" w15:restartNumberingAfterBreak="0">
    <w:nsid w:val="70DD18E7"/>
    <w:multiLevelType w:val="hybridMultilevel"/>
    <w:tmpl w:val="2F7618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9248B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732C2648"/>
    <w:multiLevelType w:val="hybridMultilevel"/>
    <w:tmpl w:val="918E97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5"/>
  </w:num>
  <w:num w:numId="4">
    <w:abstractNumId w:val="18"/>
  </w:num>
  <w:num w:numId="5">
    <w:abstractNumId w:val="23"/>
  </w:num>
  <w:num w:numId="6">
    <w:abstractNumId w:val="14"/>
  </w:num>
  <w:num w:numId="7">
    <w:abstractNumId w:val="15"/>
  </w:num>
  <w:num w:numId="8">
    <w:abstractNumId w:val="10"/>
  </w:num>
  <w:num w:numId="9">
    <w:abstractNumId w:val="13"/>
  </w:num>
  <w:num w:numId="10">
    <w:abstractNumId w:val="4"/>
  </w:num>
  <w:num w:numId="11">
    <w:abstractNumId w:val="21"/>
  </w:num>
  <w:num w:numId="12">
    <w:abstractNumId w:val="19"/>
  </w:num>
  <w:num w:numId="13">
    <w:abstractNumId w:val="20"/>
  </w:num>
  <w:num w:numId="14">
    <w:abstractNumId w:val="12"/>
  </w:num>
  <w:num w:numId="15">
    <w:abstractNumId w:val="1"/>
  </w:num>
  <w:num w:numId="16">
    <w:abstractNumId w:val="8"/>
  </w:num>
  <w:num w:numId="17">
    <w:abstractNumId w:val="17"/>
  </w:num>
  <w:num w:numId="18">
    <w:abstractNumId w:val="16"/>
  </w:num>
  <w:num w:numId="19">
    <w:abstractNumId w:val="24"/>
  </w:num>
  <w:num w:numId="20">
    <w:abstractNumId w:val="6"/>
  </w:num>
  <w:num w:numId="21">
    <w:abstractNumId w:val="3"/>
  </w:num>
  <w:num w:numId="22">
    <w:abstractNumId w:val="0"/>
  </w:num>
  <w:num w:numId="23">
    <w:abstractNumId w:val="22"/>
  </w:num>
  <w:num w:numId="24">
    <w:abstractNumId w:val="6"/>
  </w:num>
  <w:num w:numId="25">
    <w:abstractNumId w:val="7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12C"/>
    <w:rsid w:val="0087612C"/>
    <w:rsid w:val="00EC7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6147C0B4"/>
  <w15:docId w15:val="{425505F9-7E43-4149-91CD-C0CAA537D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framePr w:w="4243" w:h="1441" w:hSpace="141" w:wrap="around" w:vAnchor="text" w:hAnchor="page" w:x="1468" w:y="101"/>
      <w:outlineLvl w:val="0"/>
    </w:pPr>
    <w:rPr>
      <w:rFonts w:ascii="Arial" w:hAnsi="Arial"/>
      <w:b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7655"/>
      </w:tabs>
      <w:spacing w:line="360" w:lineRule="auto"/>
      <w:jc w:val="center"/>
      <w:outlineLvl w:val="1"/>
    </w:pPr>
    <w:rPr>
      <w:rFonts w:ascii="Times New Roman" w:hAnsi="Times New Roman"/>
      <w:b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2127"/>
      </w:tabs>
      <w:spacing w:line="360" w:lineRule="atLeast"/>
      <w:jc w:val="both"/>
      <w:outlineLvl w:val="2"/>
    </w:pPr>
    <w:rPr>
      <w:rFonts w:ascii="Times New Roman" w:hAnsi="Times New Roman"/>
      <w:i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Times New Roman" w:hAnsi="Times New Roman"/>
      <w:b/>
      <w:sz w:val="28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rFonts w:ascii="Times New Roman" w:hAnsi="Times New Roman"/>
      <w:sz w:val="40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rFonts w:ascii="Times New Roman" w:hAnsi="Times New Roman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tabs>
        <w:tab w:val="left" w:pos="2127"/>
      </w:tabs>
      <w:spacing w:line="300" w:lineRule="exact"/>
      <w:jc w:val="both"/>
    </w:pPr>
    <w:rPr>
      <w:rFonts w:ascii="Times New Roman" w:hAnsi="Times New Roman"/>
      <w:spacing w:val="5"/>
    </w:rPr>
  </w:style>
  <w:style w:type="paragraph" w:styleId="Textkrper2">
    <w:name w:val="Body Text 2"/>
    <w:basedOn w:val="Standard"/>
    <w:pPr>
      <w:tabs>
        <w:tab w:val="left" w:pos="7655"/>
      </w:tabs>
      <w:jc w:val="center"/>
    </w:pPr>
    <w:rPr>
      <w:rFonts w:ascii="Times New Roman" w:hAnsi="Times New Roman"/>
      <w:b/>
      <w:spacing w:val="5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Seitenzahl">
    <w:name w:val="page number"/>
    <w:basedOn w:val="Absatz-Standardschriftart"/>
  </w:style>
  <w:style w:type="paragraph" w:styleId="Textkrper3">
    <w:name w:val="Body Text 3"/>
    <w:basedOn w:val="Standard"/>
    <w:pPr>
      <w:spacing w:line="300" w:lineRule="exact"/>
    </w:pPr>
    <w:rPr>
      <w:rFonts w:ascii="Times New Roman" w:hAnsi="Times New Roman"/>
      <w:b/>
    </w:rPr>
  </w:style>
  <w:style w:type="paragraph" w:styleId="NurText">
    <w:name w:val="Plain Text"/>
    <w:basedOn w:val="Standard"/>
    <w:link w:val="NurTextZchn"/>
    <w:uiPriority w:val="99"/>
    <w:rPr>
      <w:rFonts w:ascii="Courier New" w:hAnsi="Courier New" w:cs="Courier New"/>
      <w:sz w:val="20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  <w:sz w:val="20"/>
    </w:rPr>
  </w:style>
  <w:style w:type="paragraph" w:styleId="Sprechblasentext">
    <w:name w:val="Balloon Text"/>
    <w:basedOn w:val="Standard"/>
    <w:link w:val="SprechblasentextZchn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Pr>
      <w:rFonts w:ascii="Tahoma" w:hAnsi="Tahoma" w:cs="Tahoma"/>
      <w:sz w:val="16"/>
      <w:szCs w:val="16"/>
    </w:rPr>
  </w:style>
  <w:style w:type="character" w:styleId="HTMLAkronym">
    <w:name w:val="HTML Acronym"/>
    <w:basedOn w:val="Absatz-Standardschriftart"/>
    <w:uiPriority w:val="99"/>
    <w:unhideWhenUsed/>
  </w:style>
  <w:style w:type="paragraph" w:styleId="Listenabsatz">
    <w:name w:val="List Paragraph"/>
    <w:basedOn w:val="Standard"/>
    <w:uiPriority w:val="34"/>
    <w:qFormat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schriftung">
    <w:name w:val="caption"/>
    <w:basedOn w:val="Standard"/>
    <w:next w:val="Standard"/>
    <w:unhideWhenUsed/>
    <w:qFormat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val="en-US" w:eastAsia="en-US"/>
    </w:rPr>
  </w:style>
  <w:style w:type="paragraph" w:styleId="StandardWeb">
    <w:name w:val="Normal (Web)"/>
    <w:basedOn w:val="Standard"/>
    <w:uiPriority w:val="99"/>
    <w:unhideWhenUsed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Arial" w:hAnsi="Arial"/>
      <w:b/>
      <w:sz w:val="24"/>
    </w:rPr>
  </w:style>
  <w:style w:type="character" w:styleId="BesuchterLink">
    <w:name w:val="FollowedHyperlink"/>
    <w:basedOn w:val="Absatz-Standardschriftart"/>
    <w:rPr>
      <w:color w:val="800080" w:themeColor="followedHyperlink"/>
      <w:u w:val="single"/>
    </w:rPr>
  </w:style>
  <w:style w:type="character" w:customStyle="1" w:styleId="KopfzeileZchn">
    <w:name w:val="Kopfzeile Zchn"/>
    <w:basedOn w:val="Absatz-Standardschriftart"/>
    <w:link w:val="Kopfzeile"/>
    <w:uiPriority w:val="99"/>
    <w:rPr>
      <w:sz w:val="24"/>
    </w:rPr>
  </w:style>
  <w:style w:type="character" w:styleId="Kommentarzeichen">
    <w:name w:val="annotation reference"/>
    <w:basedOn w:val="Absatz-Standardschriftart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</w:style>
  <w:style w:type="paragraph" w:styleId="Kommentarthema">
    <w:name w:val="annotation subject"/>
    <w:basedOn w:val="Kommentartext"/>
    <w:next w:val="Kommentartext"/>
    <w:link w:val="KommentarthemaZchn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Pr>
      <w:b/>
      <w:bCs/>
    </w:rPr>
  </w:style>
  <w:style w:type="paragraph" w:styleId="berarbeitung">
    <w:name w:val="Revision"/>
    <w:hidden/>
    <w:uiPriority w:val="99"/>
    <w:semiHidden/>
    <w:rPr>
      <w:sz w:val="24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Pr>
      <w:color w:val="605E5C"/>
      <w:shd w:val="clear" w:color="auto" w:fill="E1DFDD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Pr>
      <w:color w:val="605E5C"/>
      <w:shd w:val="clear" w:color="auto" w:fill="E1DFDD"/>
    </w:rPr>
  </w:style>
  <w:style w:type="character" w:customStyle="1" w:styleId="NurTextZchn">
    <w:name w:val="Nur Text Zchn"/>
    <w:basedOn w:val="Absatz-Standardschriftart"/>
    <w:link w:val="NurText"/>
    <w:uiPriority w:val="99"/>
    <w:rPr>
      <w:rFonts w:ascii="Courier New" w:hAnsi="Courier New" w:cs="Courier New"/>
    </w:rPr>
  </w:style>
  <w:style w:type="character" w:customStyle="1" w:styleId="NichtaufgelsteErwhnung3">
    <w:name w:val="Nicht aufgelöste Erwähnung3"/>
    <w:basedOn w:val="Absatz-Standardschriftart"/>
    <w:uiPriority w:val="99"/>
    <w:semiHidden/>
    <w:unhideWhenUsed/>
    <w:rPr>
      <w:color w:val="605E5C"/>
      <w:shd w:val="clear" w:color="auto" w:fill="E1DFDD"/>
    </w:rPr>
  </w:style>
  <w:style w:type="character" w:customStyle="1" w:styleId="FuzeileZchn">
    <w:name w:val="Fußzeile Zchn"/>
    <w:basedOn w:val="Absatz-Standardschriftart"/>
    <w:link w:val="Fuzeile"/>
    <w:uiPriority w:val="99"/>
    <w:rPr>
      <w:sz w:val="24"/>
    </w:rPr>
  </w:style>
  <w:style w:type="paragraph" w:styleId="Aufzhlungszeichen">
    <w:name w:val="List Bullet"/>
    <w:basedOn w:val="Standard"/>
    <w:pPr>
      <w:numPr>
        <w:numId w:val="22"/>
      </w:numPr>
      <w:contextualSpacing/>
    </w:pPr>
  </w:style>
  <w:style w:type="table" w:styleId="TabellemithellemGitternetz">
    <w:name w:val="Grid Table Light"/>
    <w:basedOn w:val="NormaleTabelle"/>
    <w:uiPriority w:val="4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NichtaufgelsteErwhnung4">
    <w:name w:val="Nicht aufgelöste Erwähnung4"/>
    <w:basedOn w:val="Absatz-Standardschriftar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726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1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98147">
          <w:marLeft w:val="102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4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rgitfoerg@uni-koblenz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26B919-8C41-4F80-86E2-82E223B7F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1FEE463F</Template>
  <TotalTime>0</TotalTime>
  <Pages>2</Pages>
  <Words>435</Words>
  <Characters>3533</Characters>
  <Application>Microsoft Office Word</Application>
  <DocSecurity>4</DocSecurity>
  <Lines>29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Bundesanstalt für Gewässerkunde</Company>
  <LinksUpToDate>false</LinksUpToDate>
  <CharactersWithSpaces>3961</CharactersWithSpaces>
  <SharedDoc>false</SharedDoc>
  <HLinks>
    <vt:vector size="18" baseType="variant">
      <vt:variant>
        <vt:i4>6553650</vt:i4>
      </vt:variant>
      <vt:variant>
        <vt:i4>6</vt:i4>
      </vt:variant>
      <vt:variant>
        <vt:i4>0</vt:i4>
      </vt:variant>
      <vt:variant>
        <vt:i4>5</vt:i4>
      </vt:variant>
      <vt:variant>
        <vt:lpwstr>http://www.bafg.de/</vt:lpwstr>
      </vt:variant>
      <vt:variant>
        <vt:lpwstr/>
      </vt:variant>
      <vt:variant>
        <vt:i4>2883602</vt:i4>
      </vt:variant>
      <vt:variant>
        <vt:i4>3</vt:i4>
      </vt:variant>
      <vt:variant>
        <vt:i4>0</vt:i4>
      </vt:variant>
      <vt:variant>
        <vt:i4>5</vt:i4>
      </vt:variant>
      <vt:variant>
        <vt:lpwstr>mailto:droege@bafg.de</vt:lpwstr>
      </vt:variant>
      <vt:variant>
        <vt:lpwstr/>
      </vt:variant>
      <vt:variant>
        <vt:i4>5701751</vt:i4>
      </vt:variant>
      <vt:variant>
        <vt:i4>0</vt:i4>
      </vt:variant>
      <vt:variant>
        <vt:i4>0</vt:i4>
      </vt:variant>
      <vt:variant>
        <vt:i4>5</vt:i4>
      </vt:variant>
      <vt:variant>
        <vt:lpwstr>mailto:busskamp@bafg.de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Labadz, Martin, G1, MT</dc:creator>
  <cp:lastModifiedBy>Dr. Birgit Förg</cp:lastModifiedBy>
  <cp:revision>2</cp:revision>
  <cp:lastPrinted>2022-02-23T09:32:00Z</cp:lastPrinted>
  <dcterms:created xsi:type="dcterms:W3CDTF">2022-07-19T12:50:00Z</dcterms:created>
  <dcterms:modified xsi:type="dcterms:W3CDTF">2022-07-19T12:50:00Z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