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BDEB2" w14:textId="77777777" w:rsidR="00051F56" w:rsidRPr="00051F56" w:rsidRDefault="00051F56" w:rsidP="00051F56">
      <w:pPr>
        <w:spacing w:line="360" w:lineRule="auto"/>
        <w:rPr>
          <w:rFonts w:eastAsia="Times New Roman" w:cs="Arial"/>
          <w:b/>
          <w:bCs/>
          <w:color w:val="0303B8" w:themeColor="text1"/>
          <w:sz w:val="28"/>
          <w:szCs w:val="28"/>
          <w:lang w:val="de-DE" w:eastAsia="de-DE"/>
        </w:rPr>
      </w:pPr>
      <w:r w:rsidRPr="00051F56">
        <w:rPr>
          <w:rFonts w:eastAsia="Times New Roman" w:cs="Arial"/>
          <w:b/>
          <w:bCs/>
          <w:color w:val="0303B8" w:themeColor="text1"/>
          <w:sz w:val="28"/>
          <w:szCs w:val="28"/>
          <w:lang w:val="de-DE" w:eastAsia="de-DE"/>
        </w:rPr>
        <w:t>Partnerschaftsvereinbarung zwischen GEA und I&amp;L Biosystems über den Vertrieb des weltweit kleinsten Premium-Separators</w:t>
      </w:r>
    </w:p>
    <w:p w14:paraId="3832C443" w14:textId="77777777" w:rsidR="0045373B" w:rsidRPr="00B73CA5" w:rsidRDefault="0045373B" w:rsidP="00B73CA5">
      <w:pPr>
        <w:spacing w:line="360" w:lineRule="auto"/>
        <w:rPr>
          <w:sz w:val="32"/>
          <w:szCs w:val="32"/>
          <w:lang w:val="de-DE" w:eastAsia="de-DE"/>
        </w:rPr>
      </w:pPr>
    </w:p>
    <w:p w14:paraId="0BC0CD49" w14:textId="68AF4C67" w:rsidR="003A2E2A" w:rsidRPr="003A2E2A" w:rsidRDefault="00F56F8C" w:rsidP="003A2E2A">
      <w:pPr>
        <w:autoSpaceDE w:val="0"/>
        <w:autoSpaceDN w:val="0"/>
        <w:adjustRightInd w:val="0"/>
        <w:spacing w:line="360" w:lineRule="auto"/>
        <w:rPr>
          <w:bCs/>
          <w:color w:val="auto"/>
          <w:sz w:val="24"/>
          <w:lang w:val="de-DE"/>
        </w:rPr>
      </w:pPr>
      <w:r w:rsidRPr="007001EA">
        <w:rPr>
          <w:rStyle w:val="Untertitel1Subline"/>
          <w:sz w:val="24"/>
          <w:lang w:val="de-DE"/>
        </w:rPr>
        <w:t xml:space="preserve">Düsseldorf, </w:t>
      </w:r>
      <w:r w:rsidR="009412D5">
        <w:rPr>
          <w:rStyle w:val="Untertitel1Subline"/>
          <w:sz w:val="24"/>
          <w:lang w:val="de-DE"/>
        </w:rPr>
        <w:t>11</w:t>
      </w:r>
      <w:r w:rsidRPr="007001EA">
        <w:rPr>
          <w:rStyle w:val="Untertitel1Subline"/>
          <w:sz w:val="24"/>
          <w:lang w:val="de-DE"/>
        </w:rPr>
        <w:t xml:space="preserve">. </w:t>
      </w:r>
      <w:r w:rsidR="007001EA" w:rsidRPr="007001EA">
        <w:rPr>
          <w:rStyle w:val="Untertitel1Subline"/>
          <w:sz w:val="24"/>
          <w:lang w:val="de-DE"/>
        </w:rPr>
        <w:t>November</w:t>
      </w:r>
      <w:r w:rsidRPr="007001EA">
        <w:rPr>
          <w:rStyle w:val="Untertitel1Subline"/>
          <w:sz w:val="24"/>
          <w:lang w:val="de-DE"/>
        </w:rPr>
        <w:t xml:space="preserve"> </w:t>
      </w:r>
      <w:r w:rsidR="009D720E" w:rsidRPr="007001EA">
        <w:rPr>
          <w:rStyle w:val="Untertitel1Subline"/>
          <w:sz w:val="24"/>
          <w:lang w:val="de-DE"/>
        </w:rPr>
        <w:t xml:space="preserve">2025 </w:t>
      </w:r>
      <w:r w:rsidR="00C03AF8" w:rsidRPr="007001EA">
        <w:rPr>
          <w:rStyle w:val="Untertitel1Subline"/>
          <w:sz w:val="24"/>
          <w:lang w:val="de-DE"/>
        </w:rPr>
        <w:t>–</w:t>
      </w:r>
      <w:r w:rsidR="00051F56">
        <w:rPr>
          <w:rStyle w:val="Untertitel1Subline"/>
          <w:sz w:val="24"/>
          <w:lang w:val="de-DE"/>
        </w:rPr>
        <w:t xml:space="preserve"> </w:t>
      </w:r>
      <w:r w:rsidR="003A2E2A" w:rsidRPr="003A2E2A">
        <w:rPr>
          <w:bCs/>
          <w:color w:val="auto"/>
          <w:sz w:val="24"/>
          <w:lang w:val="de-DE"/>
        </w:rPr>
        <w:t xml:space="preserve">GEA, einer der weltweit führenden Anbieter von Systemen, Komponenten und Lösungen für die Lebensmittel-, Getränke- und Pharmaindustrie, und I&amp;L Biosystems GmbH, ein führender europäischer Lieferant von Life-Science-Geräten, haben eine Partnerschaftsvereinbarung für den Vertrieb und Verkauf des GEA </w:t>
      </w:r>
      <w:proofErr w:type="spellStart"/>
      <w:r w:rsidR="003A2E2A" w:rsidRPr="003A2E2A">
        <w:rPr>
          <w:bCs/>
          <w:color w:val="auto"/>
          <w:sz w:val="24"/>
          <w:lang w:val="de-DE"/>
        </w:rPr>
        <w:t>kytero</w:t>
      </w:r>
      <w:proofErr w:type="spellEnd"/>
      <w:r w:rsidR="003A2E2A" w:rsidRPr="003A2E2A">
        <w:rPr>
          <w:bCs/>
          <w:color w:val="auto"/>
          <w:sz w:val="24"/>
          <w:lang w:val="de-DE"/>
        </w:rPr>
        <w:t xml:space="preserve">® 10 in den Benelux-Ländern unterzeichnet. Der GEA </w:t>
      </w:r>
      <w:proofErr w:type="spellStart"/>
      <w:r w:rsidR="003A2E2A" w:rsidRPr="003A2E2A">
        <w:rPr>
          <w:bCs/>
          <w:color w:val="auto"/>
          <w:sz w:val="24"/>
          <w:lang w:val="de-DE"/>
        </w:rPr>
        <w:t>kytero</w:t>
      </w:r>
      <w:proofErr w:type="spellEnd"/>
      <w:r w:rsidR="003A2E2A" w:rsidRPr="003A2E2A">
        <w:rPr>
          <w:bCs/>
          <w:color w:val="auto"/>
          <w:sz w:val="24"/>
          <w:lang w:val="de-DE"/>
        </w:rPr>
        <w:t xml:space="preserve">® 10 ist der weltweit kleinste Premium-Separator für die Verarbeitung kleiner Chargen in der biopharmazeutischen Einwegindustrie. Die Zentrifuge vereint Effizienz, Biosicherheit und Benutzerfreundlichkeit in einem vollständig geschlossenen Einwegkonzept. Dank des patentierten kontaktlosen GEA </w:t>
      </w:r>
      <w:proofErr w:type="spellStart"/>
      <w:r w:rsidR="003A2E2A" w:rsidRPr="003A2E2A">
        <w:rPr>
          <w:bCs/>
          <w:color w:val="auto"/>
          <w:sz w:val="24"/>
          <w:lang w:val="de-DE"/>
        </w:rPr>
        <w:t>breezeDrive</w:t>
      </w:r>
      <w:proofErr w:type="spellEnd"/>
      <w:r w:rsidR="003A2E2A" w:rsidRPr="003A2E2A">
        <w:rPr>
          <w:bCs/>
          <w:color w:val="auto"/>
          <w:sz w:val="24"/>
          <w:lang w:val="de-DE"/>
        </w:rPr>
        <w:t xml:space="preserve">®-Systems arbeitet der </w:t>
      </w:r>
      <w:proofErr w:type="spellStart"/>
      <w:r w:rsidR="003A2E2A" w:rsidRPr="003A2E2A">
        <w:rPr>
          <w:bCs/>
          <w:color w:val="auto"/>
          <w:sz w:val="24"/>
          <w:lang w:val="de-DE"/>
        </w:rPr>
        <w:t>kytero</w:t>
      </w:r>
      <w:proofErr w:type="spellEnd"/>
      <w:r w:rsidR="003A2E2A" w:rsidRPr="003A2E2A">
        <w:rPr>
          <w:bCs/>
          <w:color w:val="auto"/>
          <w:sz w:val="24"/>
          <w:lang w:val="de-DE"/>
        </w:rPr>
        <w:t>® 10 völlig kontaminationsfrei, wartungsarm und leise. Für die Installation sind nur Strom und optional sterile Luft erforderlich, keine CIP- oder SIP-Reinigung, was ihn ideal für Labore mit begrenztem Platzangebot und begrenzten Versorgungsmöglichkeiten macht.</w:t>
      </w:r>
    </w:p>
    <w:p w14:paraId="7E901952" w14:textId="77777777" w:rsidR="003A2E2A" w:rsidRPr="003A2E2A" w:rsidRDefault="003A2E2A" w:rsidP="003A2E2A">
      <w:pPr>
        <w:autoSpaceDE w:val="0"/>
        <w:autoSpaceDN w:val="0"/>
        <w:adjustRightInd w:val="0"/>
        <w:spacing w:line="360" w:lineRule="auto"/>
        <w:rPr>
          <w:bCs/>
          <w:color w:val="auto"/>
          <w:sz w:val="24"/>
          <w:lang w:val="de-DE"/>
        </w:rPr>
      </w:pPr>
    </w:p>
    <w:p w14:paraId="79285AA4" w14:textId="77777777" w:rsidR="003A2E2A" w:rsidRPr="003A2E2A" w:rsidRDefault="003A2E2A" w:rsidP="003A2E2A">
      <w:pPr>
        <w:autoSpaceDE w:val="0"/>
        <w:autoSpaceDN w:val="0"/>
        <w:adjustRightInd w:val="0"/>
        <w:spacing w:line="360" w:lineRule="auto"/>
        <w:rPr>
          <w:b/>
          <w:color w:val="0303B8" w:themeColor="text1"/>
          <w:sz w:val="24"/>
          <w:lang w:val="de-DE"/>
        </w:rPr>
      </w:pPr>
      <w:r w:rsidRPr="003A2E2A">
        <w:rPr>
          <w:b/>
          <w:bCs/>
          <w:color w:val="0303B8" w:themeColor="text1"/>
          <w:sz w:val="24"/>
          <w:lang w:val="de-DE"/>
        </w:rPr>
        <w:t>Innovative Lösung für Anwendungen in der Pharma-, Biotech- und New-Food-Branche</w:t>
      </w:r>
    </w:p>
    <w:p w14:paraId="1C2A4F86" w14:textId="77777777" w:rsidR="003A2E2A" w:rsidRPr="003A2E2A" w:rsidRDefault="003A2E2A" w:rsidP="003A2E2A">
      <w:pPr>
        <w:autoSpaceDE w:val="0"/>
        <w:autoSpaceDN w:val="0"/>
        <w:adjustRightInd w:val="0"/>
        <w:spacing w:line="360" w:lineRule="auto"/>
        <w:rPr>
          <w:b/>
          <w:color w:val="0303B8" w:themeColor="text1"/>
          <w:sz w:val="24"/>
          <w:lang w:val="de-DE"/>
        </w:rPr>
      </w:pPr>
    </w:p>
    <w:p w14:paraId="1E398A98" w14:textId="304AE57F"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xml:space="preserve">Für Kunden in der biopharmazeutischen Industrie bedeutet Einwegtechnologie die Möglichkeit, Produkte noch schneller auf den Markt zu bringen. Neue, flexible Zellkultur-Produktionssysteme setzen auf kleinere Anlagen mit Einwegelementen, daher erfüllt die GEA </w:t>
      </w:r>
      <w:proofErr w:type="spellStart"/>
      <w:r w:rsidRPr="003A2E2A">
        <w:rPr>
          <w:bCs/>
          <w:color w:val="auto"/>
          <w:sz w:val="24"/>
          <w:lang w:val="de-DE"/>
        </w:rPr>
        <w:t>kytero</w:t>
      </w:r>
      <w:proofErr w:type="spellEnd"/>
      <w:r w:rsidRPr="003A2E2A">
        <w:rPr>
          <w:bCs/>
          <w:color w:val="auto"/>
          <w:sz w:val="24"/>
          <w:lang w:val="de-DE"/>
        </w:rPr>
        <w:t xml:space="preserve">® 10 die Anforderungen und Wünsche der biopharmazeutischen Industrie. Dieses kompakte System wurde speziell für Forschung, Labore, Universitäten und Institute entwickelt und bietet eine innovative Lösung für Anwendungen in den Bereichen Pharmazie, Biotechnologie und </w:t>
      </w:r>
      <w:r w:rsidR="009D57B8">
        <w:rPr>
          <w:bCs/>
          <w:color w:val="auto"/>
          <w:sz w:val="24"/>
          <w:lang w:val="de-DE"/>
        </w:rPr>
        <w:t>New Food</w:t>
      </w:r>
      <w:r w:rsidRPr="003A2E2A">
        <w:rPr>
          <w:bCs/>
          <w:color w:val="auto"/>
          <w:sz w:val="24"/>
          <w:lang w:val="de-DE"/>
        </w:rPr>
        <w:t>.</w:t>
      </w:r>
    </w:p>
    <w:p w14:paraId="2086A490" w14:textId="77777777" w:rsidR="003A2E2A" w:rsidRPr="003A2E2A" w:rsidRDefault="003A2E2A" w:rsidP="003A2E2A">
      <w:pPr>
        <w:autoSpaceDE w:val="0"/>
        <w:autoSpaceDN w:val="0"/>
        <w:adjustRightInd w:val="0"/>
        <w:spacing w:line="360" w:lineRule="auto"/>
        <w:rPr>
          <w:b/>
          <w:color w:val="0303B8" w:themeColor="text1"/>
          <w:sz w:val="24"/>
          <w:lang w:val="de-DE"/>
        </w:rPr>
      </w:pPr>
    </w:p>
    <w:p w14:paraId="6863FCC1" w14:textId="77777777" w:rsidR="003A2E2A" w:rsidRPr="003A2E2A" w:rsidRDefault="003A2E2A" w:rsidP="003A2E2A">
      <w:pPr>
        <w:autoSpaceDE w:val="0"/>
        <w:autoSpaceDN w:val="0"/>
        <w:adjustRightInd w:val="0"/>
        <w:spacing w:line="360" w:lineRule="auto"/>
        <w:rPr>
          <w:b/>
          <w:color w:val="0303B8" w:themeColor="text1"/>
          <w:sz w:val="24"/>
          <w:lang w:val="de-DE"/>
        </w:rPr>
      </w:pPr>
      <w:r w:rsidRPr="003A2E2A">
        <w:rPr>
          <w:b/>
          <w:bCs/>
          <w:color w:val="0303B8" w:themeColor="text1"/>
          <w:sz w:val="24"/>
          <w:lang w:val="de-DE"/>
        </w:rPr>
        <w:t xml:space="preserve">GEA </w:t>
      </w:r>
      <w:proofErr w:type="spellStart"/>
      <w:r w:rsidRPr="003A2E2A">
        <w:rPr>
          <w:b/>
          <w:bCs/>
          <w:color w:val="0303B8" w:themeColor="text1"/>
          <w:sz w:val="24"/>
          <w:lang w:val="de-DE"/>
        </w:rPr>
        <w:t>kytero</w:t>
      </w:r>
      <w:proofErr w:type="spellEnd"/>
      <w:r w:rsidRPr="003A2E2A">
        <w:rPr>
          <w:b/>
          <w:bCs/>
          <w:color w:val="0303B8" w:themeColor="text1"/>
          <w:sz w:val="24"/>
          <w:lang w:val="de-DE"/>
        </w:rPr>
        <w:t>® Single Use Tellerseparatoren sind Pionierarbeit – die Technologie passt perfekt zum Produktportfolio von I&amp;L Biosystems</w:t>
      </w:r>
    </w:p>
    <w:p w14:paraId="5EE46D26" w14:textId="77777777" w:rsidR="003A2E2A" w:rsidRPr="003A2E2A" w:rsidRDefault="003A2E2A" w:rsidP="003A2E2A">
      <w:pPr>
        <w:autoSpaceDE w:val="0"/>
        <w:autoSpaceDN w:val="0"/>
        <w:adjustRightInd w:val="0"/>
        <w:spacing w:line="360" w:lineRule="auto"/>
        <w:rPr>
          <w:b/>
          <w:color w:val="0303B8" w:themeColor="text1"/>
          <w:sz w:val="24"/>
          <w:lang w:val="de-DE"/>
        </w:rPr>
      </w:pPr>
    </w:p>
    <w:p w14:paraId="7C3C405D"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xml:space="preserve">GEA </w:t>
      </w:r>
      <w:proofErr w:type="spellStart"/>
      <w:r w:rsidRPr="003A2E2A">
        <w:rPr>
          <w:bCs/>
          <w:color w:val="auto"/>
          <w:sz w:val="24"/>
          <w:lang w:val="de-DE"/>
        </w:rPr>
        <w:t>kytero</w:t>
      </w:r>
      <w:proofErr w:type="spellEnd"/>
      <w:r w:rsidRPr="003A2E2A">
        <w:rPr>
          <w:bCs/>
          <w:color w:val="auto"/>
          <w:sz w:val="24"/>
          <w:lang w:val="de-DE"/>
        </w:rPr>
        <w:t xml:space="preserve">® Single Use Tellerseparatoren leisten Pionierarbeit bei der zeit- und kosteneffizienten Extraktion pharmazeutischer Proteine aus Zellen. Während einer Biotech-Veranstaltung in den Niederlanden nahmen GEA und I&amp;L Biosystems Gespräche über eine </w:t>
      </w:r>
      <w:r w:rsidRPr="003A2E2A">
        <w:rPr>
          <w:bCs/>
          <w:color w:val="auto"/>
          <w:sz w:val="24"/>
          <w:lang w:val="de-DE"/>
        </w:rPr>
        <w:lastRenderedPageBreak/>
        <w:t xml:space="preserve">mögliche Zusammenarbeit auf. Schnell wurde klar, dass der </w:t>
      </w:r>
      <w:proofErr w:type="spellStart"/>
      <w:r w:rsidRPr="003A2E2A">
        <w:rPr>
          <w:bCs/>
          <w:color w:val="auto"/>
          <w:sz w:val="24"/>
          <w:lang w:val="de-DE"/>
        </w:rPr>
        <w:t>kytero</w:t>
      </w:r>
      <w:proofErr w:type="spellEnd"/>
      <w:r w:rsidRPr="003A2E2A">
        <w:rPr>
          <w:bCs/>
          <w:color w:val="auto"/>
          <w:sz w:val="24"/>
          <w:lang w:val="de-DE"/>
        </w:rPr>
        <w:t xml:space="preserve">® 10 nahtlos in den Fokus und das Produktportfolio von I&amp;L Biosystems passt. Die Partnerschaft wird zunächst die Benelux-Länder umfassen, mit der Möglichkeit einer Ausweitung auf ganz Europa. Mit Standorten in ganz Europa ist I&amp;L Biosystems für den Vertrieb, die Installation und die Wartung hochwertiger Laborgeräte und -lösungen, insbesondere im Bereich der Biotechnologie, verantwortlich. „Der </w:t>
      </w:r>
      <w:proofErr w:type="spellStart"/>
      <w:r w:rsidRPr="003A2E2A">
        <w:rPr>
          <w:bCs/>
          <w:color w:val="auto"/>
          <w:sz w:val="24"/>
          <w:lang w:val="de-DE"/>
        </w:rPr>
        <w:t>kytero</w:t>
      </w:r>
      <w:proofErr w:type="spellEnd"/>
      <w:r w:rsidRPr="003A2E2A">
        <w:rPr>
          <w:bCs/>
          <w:color w:val="auto"/>
          <w:sz w:val="24"/>
          <w:lang w:val="de-DE"/>
        </w:rPr>
        <w:t xml:space="preserve">® 10 passt perfekt in unser Produktportfolio, das sich auf nachhaltige und innovative Lösungen für die Bioprozess-Technologie konzentriert. Durch die Zusammenarbeit mit GEA erhalten unsere Kunden in den Benelux-Ländern Zugang zu einer einzigartigen Technologie, die Forschungs- und Produktionsprozesse vereinfacht und beschleunigt“, sagt </w:t>
      </w:r>
      <w:proofErr w:type="spellStart"/>
      <w:r w:rsidRPr="003A2E2A">
        <w:rPr>
          <w:bCs/>
          <w:color w:val="auto"/>
          <w:sz w:val="24"/>
          <w:lang w:val="de-DE"/>
        </w:rPr>
        <w:t>Daniël</w:t>
      </w:r>
      <w:proofErr w:type="spellEnd"/>
      <w:r w:rsidRPr="003A2E2A">
        <w:rPr>
          <w:bCs/>
          <w:color w:val="auto"/>
          <w:sz w:val="24"/>
          <w:lang w:val="de-DE"/>
        </w:rPr>
        <w:t xml:space="preserve"> </w:t>
      </w:r>
      <w:proofErr w:type="spellStart"/>
      <w:r w:rsidRPr="003A2E2A">
        <w:rPr>
          <w:bCs/>
          <w:color w:val="auto"/>
          <w:sz w:val="24"/>
          <w:lang w:val="de-DE"/>
        </w:rPr>
        <w:t>Bindels</w:t>
      </w:r>
      <w:proofErr w:type="spellEnd"/>
      <w:r w:rsidRPr="003A2E2A">
        <w:rPr>
          <w:bCs/>
          <w:color w:val="auto"/>
          <w:sz w:val="24"/>
          <w:lang w:val="de-DE"/>
        </w:rPr>
        <w:t xml:space="preserve">, CEO von I&amp;L Biosystems. „Mit dem </w:t>
      </w:r>
      <w:proofErr w:type="spellStart"/>
      <w:r w:rsidRPr="003A2E2A">
        <w:rPr>
          <w:bCs/>
          <w:color w:val="auto"/>
          <w:sz w:val="24"/>
          <w:lang w:val="de-DE"/>
        </w:rPr>
        <w:t>kytero</w:t>
      </w:r>
      <w:proofErr w:type="spellEnd"/>
      <w:r w:rsidRPr="003A2E2A">
        <w:rPr>
          <w:bCs/>
          <w:color w:val="auto"/>
          <w:sz w:val="24"/>
          <w:lang w:val="de-DE"/>
        </w:rPr>
        <w:t xml:space="preserve">® 10 bringen wir industrielle Separationstechnologie ins Labor. Das ist ein echter Meilenstein in der Bioverfahrenstechnik“, fügt Edwin </w:t>
      </w:r>
      <w:proofErr w:type="spellStart"/>
      <w:r w:rsidRPr="003A2E2A">
        <w:rPr>
          <w:bCs/>
          <w:color w:val="auto"/>
          <w:sz w:val="24"/>
          <w:lang w:val="de-DE"/>
        </w:rPr>
        <w:t>Telgenkamp</w:t>
      </w:r>
      <w:proofErr w:type="spellEnd"/>
      <w:r w:rsidRPr="003A2E2A">
        <w:rPr>
          <w:bCs/>
          <w:color w:val="auto"/>
          <w:sz w:val="24"/>
          <w:lang w:val="de-DE"/>
        </w:rPr>
        <w:t>, Account Manager Sales bei GEA, hinzu.</w:t>
      </w:r>
    </w:p>
    <w:p w14:paraId="2E7E2FC4" w14:textId="77777777" w:rsidR="003A2E2A" w:rsidRPr="003A2E2A" w:rsidRDefault="003A2E2A" w:rsidP="003A2E2A">
      <w:pPr>
        <w:autoSpaceDE w:val="0"/>
        <w:autoSpaceDN w:val="0"/>
        <w:adjustRightInd w:val="0"/>
        <w:spacing w:line="360" w:lineRule="auto"/>
        <w:rPr>
          <w:b/>
          <w:color w:val="0303B8" w:themeColor="text1"/>
          <w:sz w:val="24"/>
          <w:lang w:val="de-DE"/>
        </w:rPr>
      </w:pPr>
    </w:p>
    <w:p w14:paraId="39FB2EF8" w14:textId="77777777" w:rsidR="003A2E2A" w:rsidRPr="003A2E2A" w:rsidRDefault="003A2E2A" w:rsidP="003A2E2A">
      <w:pPr>
        <w:autoSpaceDE w:val="0"/>
        <w:autoSpaceDN w:val="0"/>
        <w:adjustRightInd w:val="0"/>
        <w:spacing w:line="360" w:lineRule="auto"/>
        <w:rPr>
          <w:b/>
          <w:color w:val="0303B8" w:themeColor="text1"/>
          <w:sz w:val="24"/>
          <w:lang w:val="de-DE"/>
        </w:rPr>
      </w:pPr>
      <w:r w:rsidRPr="003A2E2A">
        <w:rPr>
          <w:b/>
          <w:bCs/>
          <w:color w:val="0303B8" w:themeColor="text1"/>
          <w:sz w:val="24"/>
          <w:lang w:val="de-DE"/>
        </w:rPr>
        <w:t xml:space="preserve">Die wichtigsten Merkmale und Vorteile von </w:t>
      </w:r>
      <w:proofErr w:type="spellStart"/>
      <w:r w:rsidRPr="003A2E2A">
        <w:rPr>
          <w:b/>
          <w:bCs/>
          <w:color w:val="0303B8" w:themeColor="text1"/>
          <w:sz w:val="24"/>
          <w:lang w:val="de-DE"/>
        </w:rPr>
        <w:t>kytero</w:t>
      </w:r>
      <w:proofErr w:type="spellEnd"/>
      <w:r w:rsidRPr="003A2E2A">
        <w:rPr>
          <w:b/>
          <w:bCs/>
          <w:color w:val="0303B8" w:themeColor="text1"/>
          <w:sz w:val="24"/>
          <w:lang w:val="de-DE"/>
        </w:rPr>
        <w:t>® 10 auf einen Blick</w:t>
      </w:r>
    </w:p>
    <w:p w14:paraId="7445C5D8" w14:textId="77777777" w:rsidR="003A2E2A" w:rsidRPr="003A2E2A" w:rsidRDefault="003A2E2A" w:rsidP="003A2E2A">
      <w:pPr>
        <w:autoSpaceDE w:val="0"/>
        <w:autoSpaceDN w:val="0"/>
        <w:adjustRightInd w:val="0"/>
        <w:spacing w:line="360" w:lineRule="auto"/>
        <w:rPr>
          <w:b/>
          <w:color w:val="0303B8" w:themeColor="text1"/>
          <w:sz w:val="24"/>
          <w:lang w:val="de-DE"/>
        </w:rPr>
      </w:pPr>
    </w:p>
    <w:p w14:paraId="33C3E2EF"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Weltneuheit im Labormaßstab: kompakt, benutzerfreundlich und mit fortschrittlicher Disc-Stack-Technologie ausgestattet.</w:t>
      </w:r>
    </w:p>
    <w:p w14:paraId="7CE5C137"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xml:space="preserve">· </w:t>
      </w:r>
      <w:proofErr w:type="spellStart"/>
      <w:r w:rsidRPr="003A2E2A">
        <w:rPr>
          <w:bCs/>
          <w:color w:val="auto"/>
          <w:sz w:val="24"/>
          <w:lang w:val="de-DE"/>
        </w:rPr>
        <w:t>Zentrale</w:t>
      </w:r>
      <w:proofErr w:type="spellEnd"/>
      <w:r w:rsidRPr="003A2E2A">
        <w:rPr>
          <w:bCs/>
          <w:color w:val="auto"/>
          <w:sz w:val="24"/>
          <w:lang w:val="de-DE"/>
        </w:rPr>
        <w:t xml:space="preserve"> Rolle in der pharmazeutischen Entwicklung: </w:t>
      </w:r>
      <w:proofErr w:type="gramStart"/>
      <w:r w:rsidRPr="003A2E2A">
        <w:rPr>
          <w:bCs/>
          <w:color w:val="auto"/>
          <w:sz w:val="24"/>
          <w:lang w:val="de-DE"/>
        </w:rPr>
        <w:t>unterstützt</w:t>
      </w:r>
      <w:proofErr w:type="gramEnd"/>
      <w:r w:rsidRPr="003A2E2A">
        <w:rPr>
          <w:bCs/>
          <w:color w:val="auto"/>
          <w:sz w:val="24"/>
          <w:lang w:val="de-DE"/>
        </w:rPr>
        <w:t xml:space="preserve"> die Forschung und Produktion moderner Wirkstoffe.</w:t>
      </w:r>
    </w:p>
    <w:p w14:paraId="15324562"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Effiziente Zell- und Bakterientrennung: optimiert die Fermentationsabtrennung für eine Vielzahl von Zellkulturen.</w:t>
      </w:r>
    </w:p>
    <w:p w14:paraId="449C7161"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Flexible Anwendung: ideal für sehr kleine Chargen, frühe Entwicklungsphasen, Perfusion und Pilotversuche.</w:t>
      </w:r>
    </w:p>
    <w:p w14:paraId="40B67998"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Nahtlose Skalierbarkeit: vom Labor bis zur Großproduktion unter Verwendung derselben Industriestandards.</w:t>
      </w:r>
    </w:p>
    <w:p w14:paraId="33639084"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Maximale Einfachheit: Schnelle Implementierung mit minimalem Reinigungs- und Platzbedarf dank des Einwegkonzepts.</w:t>
      </w:r>
    </w:p>
    <w:p w14:paraId="0DABD8B2" w14:textId="77777777" w:rsidR="003A2E2A" w:rsidRPr="003A2E2A" w:rsidRDefault="003A2E2A" w:rsidP="003A2E2A">
      <w:pPr>
        <w:autoSpaceDE w:val="0"/>
        <w:autoSpaceDN w:val="0"/>
        <w:adjustRightInd w:val="0"/>
        <w:spacing w:line="360" w:lineRule="auto"/>
        <w:rPr>
          <w:bCs/>
          <w:color w:val="auto"/>
          <w:sz w:val="24"/>
          <w:lang w:val="de-DE"/>
        </w:rPr>
      </w:pPr>
    </w:p>
    <w:p w14:paraId="14A4D5BF" w14:textId="77777777" w:rsidR="003A2E2A" w:rsidRPr="003A2E2A" w:rsidRDefault="003A2E2A" w:rsidP="003A2E2A">
      <w:pPr>
        <w:autoSpaceDE w:val="0"/>
        <w:autoSpaceDN w:val="0"/>
        <w:adjustRightInd w:val="0"/>
        <w:spacing w:line="360" w:lineRule="auto"/>
        <w:rPr>
          <w:b/>
          <w:color w:val="0303B8" w:themeColor="text1"/>
          <w:sz w:val="24"/>
          <w:lang w:val="de-DE"/>
        </w:rPr>
      </w:pPr>
    </w:p>
    <w:p w14:paraId="1C4882DC" w14:textId="12A8B2E4" w:rsidR="00F56F8C" w:rsidRPr="007001EA" w:rsidRDefault="00F56F8C" w:rsidP="00051F56">
      <w:pPr>
        <w:autoSpaceDE w:val="0"/>
        <w:autoSpaceDN w:val="0"/>
        <w:adjustRightInd w:val="0"/>
        <w:spacing w:line="360" w:lineRule="auto"/>
        <w:rPr>
          <w:color w:val="auto"/>
          <w:sz w:val="24"/>
          <w:lang w:val="de-DE"/>
        </w:rPr>
      </w:pPr>
    </w:p>
    <w:p w14:paraId="0086C2FE" w14:textId="77777777" w:rsidR="00F56F8C" w:rsidRDefault="00F56F8C" w:rsidP="00F56F8C">
      <w:pPr>
        <w:pStyle w:val="Bullets"/>
        <w:numPr>
          <w:ilvl w:val="0"/>
          <w:numId w:val="0"/>
        </w:numPr>
        <w:spacing w:line="360" w:lineRule="auto"/>
        <w:ind w:left="340" w:hanging="340"/>
        <w:rPr>
          <w:color w:val="auto"/>
          <w:sz w:val="24"/>
          <w:szCs w:val="24"/>
          <w:lang w:val="de-DE"/>
        </w:rPr>
      </w:pPr>
    </w:p>
    <w:p w14:paraId="2688D899" w14:textId="77777777" w:rsidR="007001EA" w:rsidRPr="007001EA" w:rsidRDefault="007001EA" w:rsidP="00F56F8C">
      <w:pPr>
        <w:pStyle w:val="Bullets"/>
        <w:numPr>
          <w:ilvl w:val="0"/>
          <w:numId w:val="0"/>
        </w:numPr>
        <w:spacing w:line="360" w:lineRule="auto"/>
        <w:ind w:left="340" w:hanging="340"/>
        <w:rPr>
          <w:color w:val="auto"/>
          <w:sz w:val="24"/>
          <w:szCs w:val="24"/>
          <w:lang w:val="de-DE"/>
        </w:rPr>
      </w:pPr>
    </w:p>
    <w:p w14:paraId="224AE1D5" w14:textId="2889CB3A" w:rsidR="0001223A" w:rsidRPr="007001EA" w:rsidRDefault="007001EA" w:rsidP="0001223A">
      <w:pPr>
        <w:rPr>
          <w:rStyle w:val="Untertitel1Subline"/>
          <w:sz w:val="24"/>
          <w:lang w:val="de-DE"/>
        </w:rPr>
      </w:pPr>
      <w:r w:rsidRPr="007001EA">
        <w:rPr>
          <w:rStyle w:val="Untertitel1Subline"/>
          <w:sz w:val="24"/>
          <w:lang w:val="de-DE"/>
        </w:rPr>
        <w:lastRenderedPageBreak/>
        <w:t>Fotos</w:t>
      </w:r>
      <w:r>
        <w:rPr>
          <w:rStyle w:val="Untertitel1Subline"/>
          <w:sz w:val="24"/>
          <w:lang w:val="de-DE"/>
        </w:rPr>
        <w:t xml:space="preserve">: </w:t>
      </w:r>
    </w:p>
    <w:p w14:paraId="2DC6661F" w14:textId="77777777" w:rsidR="00EE593A" w:rsidRPr="007001EA" w:rsidRDefault="00EE593A" w:rsidP="00256227">
      <w:pPr>
        <w:rPr>
          <w:sz w:val="24"/>
          <w:lang w:val="de-DE" w:eastAsia="de-DE"/>
        </w:rPr>
      </w:pPr>
    </w:p>
    <w:p w14:paraId="796BAEC9" w14:textId="1FCA6163" w:rsidR="004E5F35" w:rsidRPr="007401BC" w:rsidRDefault="007401BC" w:rsidP="007001EA">
      <w:pPr>
        <w:spacing w:line="360" w:lineRule="auto"/>
        <w:rPr>
          <w:b/>
          <w:bCs/>
          <w:color w:val="0303B8" w:themeColor="text1"/>
          <w:sz w:val="24"/>
          <w:lang w:val="de-DE" w:eastAsia="de-DE"/>
        </w:rPr>
      </w:pPr>
      <w:r w:rsidRPr="007401BC">
        <w:rPr>
          <w:b/>
          <w:bCs/>
          <w:color w:val="0303B8" w:themeColor="text1"/>
          <w:sz w:val="24"/>
          <w:lang w:val="de-DE" w:eastAsia="de-DE"/>
        </w:rPr>
        <w:t>Foto 1:</w:t>
      </w:r>
    </w:p>
    <w:p w14:paraId="4069E026" w14:textId="77777777" w:rsidR="007401BC" w:rsidRPr="007001EA" w:rsidRDefault="007401BC" w:rsidP="007001EA">
      <w:pPr>
        <w:spacing w:line="360" w:lineRule="auto"/>
        <w:rPr>
          <w:sz w:val="24"/>
          <w:lang w:val="de-DE" w:eastAsia="de-DE"/>
        </w:rPr>
      </w:pPr>
    </w:p>
    <w:p w14:paraId="03FAAEBE" w14:textId="227C2F2A" w:rsidR="00400ED0" w:rsidRPr="00400ED0" w:rsidRDefault="00400ED0" w:rsidP="00400ED0">
      <w:pPr>
        <w:spacing w:line="360" w:lineRule="auto"/>
        <w:rPr>
          <w:sz w:val="24"/>
          <w:lang w:val="de-DE" w:eastAsia="de-DE"/>
        </w:rPr>
      </w:pPr>
      <w:r w:rsidRPr="00400ED0">
        <w:rPr>
          <w:noProof/>
          <w:sz w:val="24"/>
          <w:lang w:val="de-DE" w:eastAsia="de-DE"/>
        </w:rPr>
        <w:drawing>
          <wp:inline distT="0" distB="0" distL="0" distR="0" wp14:anchorId="2058A690" wp14:editId="53B9B691">
            <wp:extent cx="2638800" cy="1980000"/>
            <wp:effectExtent l="0" t="0" r="9525" b="1270"/>
            <wp:docPr id="1402681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8800" cy="1980000"/>
                    </a:xfrm>
                    <a:prstGeom prst="rect">
                      <a:avLst/>
                    </a:prstGeom>
                    <a:noFill/>
                    <a:ln>
                      <a:noFill/>
                    </a:ln>
                  </pic:spPr>
                </pic:pic>
              </a:graphicData>
            </a:graphic>
          </wp:inline>
        </w:drawing>
      </w:r>
    </w:p>
    <w:p w14:paraId="03A0E865" w14:textId="77777777" w:rsidR="004E5F35" w:rsidRPr="007001EA" w:rsidRDefault="004E5F35" w:rsidP="007001EA">
      <w:pPr>
        <w:spacing w:line="360" w:lineRule="auto"/>
        <w:rPr>
          <w:sz w:val="24"/>
          <w:lang w:val="de-DE" w:eastAsia="de-DE"/>
        </w:rPr>
      </w:pPr>
    </w:p>
    <w:p w14:paraId="1A035F8E" w14:textId="63E617AF" w:rsidR="007401BC" w:rsidRDefault="007401BC" w:rsidP="007001EA">
      <w:pPr>
        <w:spacing w:line="360" w:lineRule="auto"/>
        <w:rPr>
          <w:bCs/>
          <w:color w:val="auto"/>
          <w:sz w:val="24"/>
          <w:lang w:val="de-DE"/>
        </w:rPr>
      </w:pPr>
      <w:r>
        <w:rPr>
          <w:sz w:val="24"/>
          <w:lang w:val="de-DE" w:eastAsia="de-DE"/>
        </w:rPr>
        <w:t xml:space="preserve">Foto 1, Bildunterschrift: Edwin </w:t>
      </w:r>
      <w:proofErr w:type="spellStart"/>
      <w:r>
        <w:rPr>
          <w:sz w:val="24"/>
          <w:lang w:val="de-DE" w:eastAsia="de-DE"/>
        </w:rPr>
        <w:t>Telgenkamp</w:t>
      </w:r>
      <w:proofErr w:type="spellEnd"/>
      <w:r>
        <w:rPr>
          <w:sz w:val="24"/>
          <w:lang w:val="de-DE" w:eastAsia="de-DE"/>
        </w:rPr>
        <w:t xml:space="preserve">, GEA Account Manager Sales (links) und Daniel </w:t>
      </w:r>
      <w:proofErr w:type="spellStart"/>
      <w:r>
        <w:rPr>
          <w:sz w:val="24"/>
          <w:lang w:val="de-DE" w:eastAsia="de-DE"/>
        </w:rPr>
        <w:t>Bindels</w:t>
      </w:r>
      <w:proofErr w:type="spellEnd"/>
      <w:r>
        <w:rPr>
          <w:sz w:val="24"/>
          <w:lang w:val="de-DE" w:eastAsia="de-DE"/>
        </w:rPr>
        <w:t xml:space="preserve">, CEO </w:t>
      </w:r>
      <w:r w:rsidRPr="007001EA">
        <w:rPr>
          <w:bCs/>
          <w:color w:val="auto"/>
          <w:sz w:val="24"/>
          <w:lang w:val="de-DE"/>
        </w:rPr>
        <w:t>I&amp;L Biosystems GmbH</w:t>
      </w:r>
      <w:r>
        <w:rPr>
          <w:bCs/>
          <w:color w:val="auto"/>
          <w:sz w:val="24"/>
          <w:lang w:val="de-DE"/>
        </w:rPr>
        <w:t xml:space="preserve"> (rechts) besiegeln die Zusammenarbeit. (Foto: GEA)</w:t>
      </w:r>
    </w:p>
    <w:p w14:paraId="4D0D3680" w14:textId="77777777" w:rsidR="007401BC" w:rsidRDefault="007401BC" w:rsidP="007001EA">
      <w:pPr>
        <w:spacing w:line="360" w:lineRule="auto"/>
        <w:rPr>
          <w:bCs/>
          <w:color w:val="auto"/>
          <w:sz w:val="24"/>
          <w:lang w:val="de-DE"/>
        </w:rPr>
      </w:pPr>
    </w:p>
    <w:p w14:paraId="355FFD79" w14:textId="77777777" w:rsidR="007C59FB" w:rsidRDefault="007C59FB" w:rsidP="007401BC">
      <w:pPr>
        <w:spacing w:line="360" w:lineRule="auto"/>
        <w:rPr>
          <w:b/>
          <w:bCs/>
          <w:color w:val="0303B8" w:themeColor="text1"/>
          <w:sz w:val="24"/>
          <w:lang w:val="de-DE" w:eastAsia="de-DE"/>
        </w:rPr>
      </w:pPr>
    </w:p>
    <w:p w14:paraId="16E3C2A6" w14:textId="77777777" w:rsidR="007C59FB" w:rsidRDefault="007C59FB" w:rsidP="007401BC">
      <w:pPr>
        <w:spacing w:line="360" w:lineRule="auto"/>
        <w:rPr>
          <w:b/>
          <w:bCs/>
          <w:color w:val="0303B8" w:themeColor="text1"/>
          <w:sz w:val="24"/>
          <w:lang w:val="de-DE" w:eastAsia="de-DE"/>
        </w:rPr>
      </w:pPr>
    </w:p>
    <w:p w14:paraId="4581DBE3" w14:textId="3E8BDE81" w:rsidR="007401BC" w:rsidRPr="007401BC" w:rsidRDefault="007401BC" w:rsidP="007401BC">
      <w:pPr>
        <w:spacing w:line="360" w:lineRule="auto"/>
        <w:rPr>
          <w:b/>
          <w:bCs/>
          <w:color w:val="0303B8" w:themeColor="text1"/>
          <w:sz w:val="24"/>
          <w:lang w:val="de-DE" w:eastAsia="de-DE"/>
        </w:rPr>
      </w:pPr>
      <w:r w:rsidRPr="007401BC">
        <w:rPr>
          <w:b/>
          <w:bCs/>
          <w:color w:val="0303B8" w:themeColor="text1"/>
          <w:sz w:val="24"/>
          <w:lang w:val="de-DE" w:eastAsia="de-DE"/>
        </w:rPr>
        <w:t xml:space="preserve">Foto </w:t>
      </w:r>
      <w:r>
        <w:rPr>
          <w:b/>
          <w:bCs/>
          <w:color w:val="0303B8" w:themeColor="text1"/>
          <w:sz w:val="24"/>
          <w:lang w:val="de-DE" w:eastAsia="de-DE"/>
        </w:rPr>
        <w:t>2</w:t>
      </w:r>
      <w:r w:rsidRPr="007401BC">
        <w:rPr>
          <w:b/>
          <w:bCs/>
          <w:color w:val="0303B8" w:themeColor="text1"/>
          <w:sz w:val="24"/>
          <w:lang w:val="de-DE" w:eastAsia="de-DE"/>
        </w:rPr>
        <w:t>:</w:t>
      </w:r>
    </w:p>
    <w:p w14:paraId="4B2DAB0B" w14:textId="0EF0AD89" w:rsidR="006B6BE6" w:rsidRPr="007001EA" w:rsidRDefault="006B6BE6" w:rsidP="007001EA">
      <w:pPr>
        <w:spacing w:line="360" w:lineRule="auto"/>
        <w:rPr>
          <w:bCs/>
          <w:sz w:val="24"/>
          <w:lang w:val="de-DE" w:eastAsia="de-DE"/>
        </w:rPr>
      </w:pPr>
      <w:r w:rsidRPr="007001EA">
        <w:rPr>
          <w:bCs/>
          <w:sz w:val="24"/>
          <w:lang w:val="de-DE" w:eastAsia="de-DE"/>
        </w:rPr>
        <w:t xml:space="preserve"> </w:t>
      </w:r>
    </w:p>
    <w:p w14:paraId="3207A0EF" w14:textId="199B0892" w:rsidR="006B6BE6" w:rsidRPr="007001EA" w:rsidRDefault="004E5F35" w:rsidP="007001EA">
      <w:pPr>
        <w:spacing w:line="360" w:lineRule="auto"/>
        <w:rPr>
          <w:sz w:val="24"/>
          <w:lang w:val="de-DE" w:eastAsia="de-DE"/>
        </w:rPr>
      </w:pPr>
      <w:r w:rsidRPr="007001EA">
        <w:rPr>
          <w:noProof/>
          <w:sz w:val="24"/>
          <w:lang w:eastAsia="de-DE"/>
        </w:rPr>
        <w:drawing>
          <wp:anchor distT="0" distB="0" distL="114300" distR="114300" simplePos="0" relativeHeight="251658240" behindDoc="0" locked="0" layoutInCell="1" allowOverlap="1" wp14:anchorId="42DEA6D4" wp14:editId="40B838C4">
            <wp:simplePos x="0" y="0"/>
            <wp:positionH relativeFrom="column">
              <wp:posOffset>-8880</wp:posOffset>
            </wp:positionH>
            <wp:positionV relativeFrom="paragraph">
              <wp:posOffset>82569</wp:posOffset>
            </wp:positionV>
            <wp:extent cx="2719070" cy="1530350"/>
            <wp:effectExtent l="0" t="0" r="5080" b="0"/>
            <wp:wrapNone/>
            <wp:docPr id="439738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9070" cy="1530350"/>
                    </a:xfrm>
                    <a:prstGeom prst="rect">
                      <a:avLst/>
                    </a:prstGeom>
                    <a:noFill/>
                  </pic:spPr>
                </pic:pic>
              </a:graphicData>
            </a:graphic>
          </wp:anchor>
        </w:drawing>
      </w:r>
    </w:p>
    <w:p w14:paraId="69B5C5CA" w14:textId="762BD7FB" w:rsidR="0045373B" w:rsidRPr="007001EA" w:rsidRDefault="0045373B" w:rsidP="007001EA">
      <w:pPr>
        <w:spacing w:line="360" w:lineRule="auto"/>
        <w:rPr>
          <w:sz w:val="24"/>
          <w:lang w:val="de-DE" w:eastAsia="de-DE"/>
        </w:rPr>
      </w:pPr>
    </w:p>
    <w:p w14:paraId="7DB27A80" w14:textId="77777777" w:rsidR="00626D91" w:rsidRPr="007001EA" w:rsidRDefault="00626D91" w:rsidP="007001EA">
      <w:pPr>
        <w:spacing w:line="360" w:lineRule="auto"/>
        <w:rPr>
          <w:sz w:val="24"/>
          <w:lang w:val="de-DE" w:eastAsia="de-DE"/>
        </w:rPr>
      </w:pPr>
    </w:p>
    <w:p w14:paraId="43126F78" w14:textId="77777777" w:rsidR="00626D91" w:rsidRPr="007001EA" w:rsidRDefault="00626D91" w:rsidP="007001EA">
      <w:pPr>
        <w:spacing w:line="360" w:lineRule="auto"/>
        <w:rPr>
          <w:sz w:val="24"/>
          <w:lang w:val="de-DE" w:eastAsia="de-DE"/>
        </w:rPr>
      </w:pPr>
    </w:p>
    <w:p w14:paraId="354B28E2" w14:textId="77777777" w:rsidR="00626D91" w:rsidRPr="007001EA" w:rsidRDefault="00626D91" w:rsidP="007001EA">
      <w:pPr>
        <w:spacing w:line="360" w:lineRule="auto"/>
        <w:rPr>
          <w:sz w:val="24"/>
          <w:lang w:val="de-DE" w:eastAsia="de-DE"/>
        </w:rPr>
      </w:pPr>
    </w:p>
    <w:p w14:paraId="1F6C3B39" w14:textId="77777777" w:rsidR="006B6BE6" w:rsidRPr="007001EA" w:rsidRDefault="006B6BE6" w:rsidP="007001EA">
      <w:pPr>
        <w:spacing w:line="360" w:lineRule="auto"/>
        <w:rPr>
          <w:sz w:val="24"/>
          <w:lang w:val="de-DE" w:eastAsia="de-DE"/>
        </w:rPr>
      </w:pPr>
    </w:p>
    <w:p w14:paraId="1628BA5F" w14:textId="6BB9D73B" w:rsidR="006B6BE6" w:rsidRPr="007001EA" w:rsidRDefault="006B6BE6" w:rsidP="007001EA">
      <w:pPr>
        <w:autoSpaceDE w:val="0"/>
        <w:autoSpaceDN w:val="0"/>
        <w:adjustRightInd w:val="0"/>
        <w:spacing w:line="360" w:lineRule="auto"/>
        <w:rPr>
          <w:rFonts w:eastAsia="Times New Roman" w:cs="Arial"/>
          <w:sz w:val="24"/>
          <w:lang w:val="de-DE" w:eastAsia="de-DE"/>
        </w:rPr>
      </w:pPr>
    </w:p>
    <w:p w14:paraId="5E76FDF2" w14:textId="77777777" w:rsidR="004E5F35" w:rsidRPr="007001EA" w:rsidRDefault="004E5F35" w:rsidP="007001EA">
      <w:pPr>
        <w:autoSpaceDE w:val="0"/>
        <w:autoSpaceDN w:val="0"/>
        <w:adjustRightInd w:val="0"/>
        <w:spacing w:line="360" w:lineRule="auto"/>
        <w:rPr>
          <w:rFonts w:eastAsia="Times New Roman" w:cs="Arial"/>
          <w:sz w:val="24"/>
          <w:lang w:val="de-DE" w:eastAsia="de-DE"/>
        </w:rPr>
      </w:pPr>
    </w:p>
    <w:p w14:paraId="2B6C100F" w14:textId="00CEBE30" w:rsidR="007C59FB" w:rsidRDefault="007C59FB" w:rsidP="007001EA">
      <w:pPr>
        <w:autoSpaceDE w:val="0"/>
        <w:autoSpaceDN w:val="0"/>
        <w:adjustRightInd w:val="0"/>
        <w:spacing w:line="360" w:lineRule="auto"/>
        <w:rPr>
          <w:rFonts w:eastAsia="Times New Roman" w:cs="Arial"/>
          <w:sz w:val="24"/>
          <w:lang w:val="de-DE" w:eastAsia="de-DE"/>
        </w:rPr>
      </w:pPr>
      <w:r>
        <w:rPr>
          <w:rFonts w:eastAsia="Times New Roman" w:cs="Arial"/>
          <w:sz w:val="24"/>
          <w:lang w:val="de-DE" w:eastAsia="de-DE"/>
        </w:rPr>
        <w:t xml:space="preserve">Foto 2, Bildunterschrift: </w:t>
      </w:r>
      <w:r w:rsidRPr="007001EA">
        <w:rPr>
          <w:bCs/>
          <w:color w:val="auto"/>
          <w:sz w:val="24"/>
          <w:lang w:val="de-DE"/>
        </w:rPr>
        <w:t xml:space="preserve">Der GEA </w:t>
      </w:r>
      <w:proofErr w:type="spellStart"/>
      <w:r w:rsidRPr="007001EA">
        <w:rPr>
          <w:bCs/>
          <w:color w:val="auto"/>
          <w:sz w:val="24"/>
          <w:lang w:val="de-DE"/>
        </w:rPr>
        <w:t>kytero</w:t>
      </w:r>
      <w:proofErr w:type="spellEnd"/>
      <w:r w:rsidRPr="007001EA">
        <w:rPr>
          <w:bCs/>
          <w:color w:val="auto"/>
          <w:sz w:val="24"/>
          <w:lang w:val="de-DE"/>
        </w:rPr>
        <w:t>® 10 ist der weltweit kleinste Premium-Separator für die Verarbeitung kleiner Chargen von Einweg-Biopharmazeutika.</w:t>
      </w:r>
      <w:r>
        <w:rPr>
          <w:bCs/>
          <w:color w:val="auto"/>
          <w:sz w:val="24"/>
          <w:lang w:val="de-DE"/>
        </w:rPr>
        <w:t xml:space="preserve"> (Foto GEA/Sophie Bastian) </w:t>
      </w:r>
    </w:p>
    <w:p w14:paraId="7CF56D6C" w14:textId="77777777" w:rsidR="007C59FB" w:rsidRDefault="007C59FB" w:rsidP="007001EA">
      <w:pPr>
        <w:autoSpaceDE w:val="0"/>
        <w:autoSpaceDN w:val="0"/>
        <w:adjustRightInd w:val="0"/>
        <w:spacing w:line="360" w:lineRule="auto"/>
        <w:rPr>
          <w:rFonts w:eastAsia="Times New Roman" w:cs="Arial"/>
          <w:sz w:val="24"/>
          <w:lang w:val="de-DE" w:eastAsia="de-DE"/>
        </w:rPr>
      </w:pPr>
    </w:p>
    <w:p w14:paraId="6A30CA31" w14:textId="77777777" w:rsidR="007C59FB" w:rsidRDefault="007C59FB" w:rsidP="007001EA">
      <w:pPr>
        <w:autoSpaceDE w:val="0"/>
        <w:autoSpaceDN w:val="0"/>
        <w:adjustRightInd w:val="0"/>
        <w:spacing w:line="360" w:lineRule="auto"/>
        <w:rPr>
          <w:rFonts w:eastAsia="Times New Roman" w:cs="Arial"/>
          <w:sz w:val="24"/>
          <w:lang w:val="de-DE" w:eastAsia="de-DE"/>
        </w:rPr>
      </w:pPr>
    </w:p>
    <w:p w14:paraId="20CDCD15" w14:textId="77777777" w:rsidR="002F6B2C" w:rsidRPr="0004663E" w:rsidRDefault="002F6B2C" w:rsidP="002F6B2C">
      <w:pPr>
        <w:pBdr>
          <w:top w:val="single" w:sz="4" w:space="1" w:color="0303B8" w:themeColor="text1"/>
        </w:pBdr>
        <w:rPr>
          <w:rStyle w:val="Untertitel1Subline"/>
          <w:lang w:val="de-DE"/>
        </w:rPr>
      </w:pPr>
    </w:p>
    <w:p w14:paraId="12415F72" w14:textId="77777777" w:rsidR="002F6B2C" w:rsidRPr="007001EA" w:rsidRDefault="002F6B2C" w:rsidP="002F6B2C">
      <w:pPr>
        <w:pBdr>
          <w:top w:val="single" w:sz="4" w:space="1" w:color="0303B8" w:themeColor="text1"/>
        </w:pBdr>
        <w:rPr>
          <w:rStyle w:val="Untertitel1Subline"/>
          <w:lang w:val="de-DE"/>
        </w:rPr>
      </w:pPr>
      <w:r w:rsidRPr="007001EA">
        <w:rPr>
          <w:rStyle w:val="Untertitel1Subline"/>
          <w:lang w:val="de-DE"/>
        </w:rPr>
        <w:t xml:space="preserve">HINWEISE AN DIE REDAKTION </w:t>
      </w:r>
    </w:p>
    <w:p w14:paraId="70F75075" w14:textId="77777777" w:rsidR="002F6B2C" w:rsidRPr="007001EA" w:rsidRDefault="002F6B2C" w:rsidP="002F6B2C">
      <w:pPr>
        <w:autoSpaceDE w:val="0"/>
        <w:autoSpaceDN w:val="0"/>
        <w:ind w:right="-1"/>
        <w:rPr>
          <w:lang w:val="de-DE"/>
        </w:rPr>
      </w:pPr>
    </w:p>
    <w:p w14:paraId="5AD6939C" w14:textId="77777777" w:rsidR="002F6B2C" w:rsidRDefault="002F6B2C" w:rsidP="002F6B2C">
      <w:pPr>
        <w:pStyle w:val="Bullets"/>
        <w:numPr>
          <w:ilvl w:val="0"/>
          <w:numId w:val="11"/>
        </w:numPr>
        <w:spacing w:line="276" w:lineRule="auto"/>
      </w:pPr>
      <w:proofErr w:type="spellStart"/>
      <w:r>
        <w:t>Weitere</w:t>
      </w:r>
      <w:proofErr w:type="spellEnd"/>
      <w:r>
        <w:t> </w:t>
      </w:r>
      <w:proofErr w:type="spellStart"/>
      <w:r>
        <w:fldChar w:fldCharType="begin"/>
      </w:r>
      <w:r>
        <w:instrText>HYPERLINK "https://www.gea.com/de/company/about-us/index.jsp"</w:instrText>
      </w:r>
      <w:r>
        <w:fldChar w:fldCharType="separate"/>
      </w:r>
      <w:r w:rsidRPr="00EC0694">
        <w:rPr>
          <w:rStyle w:val="Hyperlink"/>
          <w:bCs w:val="0"/>
        </w:rPr>
        <w:t>Informationen</w:t>
      </w:r>
      <w:proofErr w:type="spellEnd"/>
      <w:r w:rsidRPr="00EC0694">
        <w:rPr>
          <w:rStyle w:val="Hyperlink"/>
        </w:rPr>
        <w:t> </w:t>
      </w:r>
      <w:proofErr w:type="spellStart"/>
      <w:r>
        <w:fldChar w:fldCharType="end"/>
      </w:r>
      <w:r>
        <w:t>zu</w:t>
      </w:r>
      <w:proofErr w:type="spellEnd"/>
      <w:r>
        <w:t xml:space="preserve"> GEA</w:t>
      </w:r>
    </w:p>
    <w:p w14:paraId="74E9B24B" w14:textId="77777777" w:rsidR="002F6B2C" w:rsidRDefault="002F6B2C" w:rsidP="002F6B2C">
      <w:pPr>
        <w:pStyle w:val="Bullets"/>
        <w:numPr>
          <w:ilvl w:val="0"/>
          <w:numId w:val="11"/>
        </w:numPr>
        <w:spacing w:line="276" w:lineRule="auto"/>
      </w:pPr>
      <w:r>
        <w:t xml:space="preserve">Zur GEA </w:t>
      </w:r>
      <w:hyperlink r:id="rId13" w:history="1">
        <w:proofErr w:type="spellStart"/>
        <w:r w:rsidRPr="00EC0694">
          <w:rPr>
            <w:rStyle w:val="Hyperlink"/>
            <w:bCs w:val="0"/>
          </w:rPr>
          <w:t>Presseseite</w:t>
        </w:r>
        <w:proofErr w:type="spellEnd"/>
      </w:hyperlink>
    </w:p>
    <w:p w14:paraId="4469D34B" w14:textId="77777777" w:rsidR="002F6B2C" w:rsidRPr="005E1EF6" w:rsidRDefault="002F6B2C" w:rsidP="002F6B2C">
      <w:pPr>
        <w:pStyle w:val="Bullets"/>
        <w:numPr>
          <w:ilvl w:val="0"/>
          <w:numId w:val="11"/>
        </w:numPr>
        <w:spacing w:line="276" w:lineRule="auto"/>
        <w:rPr>
          <w:rStyle w:val="Hyperlink"/>
          <w:b w:val="0"/>
          <w:color w:val="000000" w:themeColor="accent1"/>
        </w:rPr>
      </w:pPr>
      <w:r>
        <w:t>Zur GEA </w:t>
      </w:r>
      <w:proofErr w:type="spellStart"/>
      <w:r>
        <w:fldChar w:fldCharType="begin"/>
      </w:r>
      <w:r>
        <w:instrText>HYPERLINK "https://www.gea.com/de/company/media/media-center/index.jsp"</w:instrText>
      </w:r>
      <w:r>
        <w:fldChar w:fldCharType="separate"/>
      </w:r>
      <w:r>
        <w:rPr>
          <w:rStyle w:val="Hyperlink"/>
          <w:bCs w:val="0"/>
        </w:rPr>
        <w:t>Mediathek</w:t>
      </w:r>
      <w:proofErr w:type="spellEnd"/>
      <w:r>
        <w:fldChar w:fldCharType="end"/>
      </w:r>
    </w:p>
    <w:p w14:paraId="2ADBBB64" w14:textId="77777777" w:rsidR="002F6B2C" w:rsidRPr="0004663E" w:rsidRDefault="002F6B2C" w:rsidP="002F6B2C">
      <w:pPr>
        <w:pStyle w:val="Bullets"/>
        <w:numPr>
          <w:ilvl w:val="0"/>
          <w:numId w:val="11"/>
        </w:numPr>
        <w:spacing w:line="276" w:lineRule="auto"/>
        <w:rPr>
          <w:lang w:val="de-DE"/>
        </w:rPr>
      </w:pPr>
      <w:r w:rsidRPr="0004663E">
        <w:rPr>
          <w:lang w:val="de-DE"/>
        </w:rPr>
        <w:t xml:space="preserve">Hintergrundinformationen zu aktuellen Themen finden Sie unter </w:t>
      </w:r>
      <w:hyperlink r:id="rId14" w:history="1">
        <w:r w:rsidRPr="0004663E">
          <w:rPr>
            <w:rStyle w:val="Hyperlink"/>
            <w:bCs w:val="0"/>
            <w:lang w:val="de-DE"/>
          </w:rPr>
          <w:t>Features</w:t>
        </w:r>
      </w:hyperlink>
    </w:p>
    <w:p w14:paraId="4AB0A852" w14:textId="77777777" w:rsidR="002F6B2C" w:rsidRDefault="002F6B2C" w:rsidP="002F6B2C">
      <w:pPr>
        <w:pStyle w:val="Bullets"/>
        <w:numPr>
          <w:ilvl w:val="0"/>
          <w:numId w:val="11"/>
        </w:numPr>
      </w:pPr>
      <w:r>
        <w:t xml:space="preserve">Folgen Sie GEA auf </w:t>
      </w:r>
      <w:r>
        <w:rPr>
          <w:noProof/>
          <w:lang w:eastAsia="de-DE"/>
        </w:rPr>
        <w:drawing>
          <wp:inline distT="0" distB="0" distL="0" distR="0" wp14:anchorId="04F5AEBE" wp14:editId="603D72FB">
            <wp:extent cx="152400" cy="133350"/>
            <wp:effectExtent l="0" t="0" r="0" b="0"/>
            <wp:docPr id="475568766" name="Grafik 475568766" descr="Ein Bild, das Logo, Symbol, Screenshot,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Ein Bild, das Logo, Symbol, Screenshot, Schrift enthält.&#10;&#10;Automatisch generierte Beschreibun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t xml:space="preserve"> </w:t>
      </w:r>
      <w:r>
        <w:rPr>
          <w:noProof/>
        </w:rPr>
        <w:drawing>
          <wp:inline distT="0" distB="0" distL="0" distR="0" wp14:anchorId="3070FDB9" wp14:editId="79C26351">
            <wp:extent cx="180975" cy="133350"/>
            <wp:effectExtent l="0" t="0" r="9525" b="0"/>
            <wp:docPr id="1702316766" name="Grafik 170231676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a:ln>
                      <a:noFill/>
                    </a:ln>
                  </pic:spPr>
                </pic:pic>
              </a:graphicData>
            </a:graphic>
          </wp:inline>
        </w:drawing>
      </w:r>
      <w:r>
        <w:t xml:space="preserve"> </w:t>
      </w:r>
    </w:p>
    <w:p w14:paraId="76362615" w14:textId="77777777" w:rsidR="002F6B2C" w:rsidRDefault="002F6B2C" w:rsidP="002F6B2C">
      <w:pPr>
        <w:pBdr>
          <w:bottom w:val="single" w:sz="4" w:space="1" w:color="0303B8" w:themeColor="text1"/>
        </w:pBdr>
        <w:spacing w:line="240" w:lineRule="auto"/>
        <w:rPr>
          <w:rStyle w:val="Untertitel1Subline"/>
        </w:rPr>
      </w:pPr>
    </w:p>
    <w:p w14:paraId="165FDABC" w14:textId="77777777" w:rsidR="002F6B2C" w:rsidRDefault="002F6B2C" w:rsidP="002F6B2C">
      <w:pPr>
        <w:pStyle w:val="BoilerplateBold"/>
      </w:pPr>
    </w:p>
    <w:p w14:paraId="6927CEB6" w14:textId="77777777" w:rsidR="007C59FB" w:rsidRDefault="007C59FB" w:rsidP="0004663E">
      <w:pPr>
        <w:pStyle w:val="BoilerplateBold"/>
        <w:rPr>
          <w:rStyle w:val="Untertitel1Subline"/>
          <w:b/>
          <w:sz w:val="18"/>
          <w:lang w:val="de-DE"/>
        </w:rPr>
      </w:pPr>
    </w:p>
    <w:p w14:paraId="1724F698" w14:textId="77777777" w:rsidR="007C59FB" w:rsidRDefault="007C59FB" w:rsidP="0004663E">
      <w:pPr>
        <w:pStyle w:val="BoilerplateBold"/>
        <w:rPr>
          <w:rStyle w:val="Untertitel1Subline"/>
          <w:b/>
          <w:sz w:val="18"/>
          <w:lang w:val="de-DE"/>
        </w:rPr>
      </w:pPr>
    </w:p>
    <w:p w14:paraId="2308D099" w14:textId="3732138E" w:rsidR="0004663E" w:rsidRPr="0004663E" w:rsidRDefault="0004663E" w:rsidP="0004663E">
      <w:pPr>
        <w:pStyle w:val="BoilerplateBold"/>
        <w:rPr>
          <w:rStyle w:val="Untertitel1Subline"/>
          <w:b/>
          <w:sz w:val="18"/>
          <w:lang w:val="de-DE"/>
        </w:rPr>
      </w:pPr>
      <w:r w:rsidRPr="0004663E">
        <w:rPr>
          <w:rStyle w:val="Untertitel1Subline"/>
          <w:b/>
          <w:sz w:val="18"/>
          <w:lang w:val="de-DE"/>
        </w:rPr>
        <w:t>Über GEA</w:t>
      </w:r>
    </w:p>
    <w:p w14:paraId="24374B36" w14:textId="77777777" w:rsidR="0004663E" w:rsidRPr="0004663E" w:rsidRDefault="0004663E" w:rsidP="0004663E">
      <w:pPr>
        <w:rPr>
          <w:color w:val="808080" w:themeColor="background1" w:themeShade="80"/>
          <w:sz w:val="18"/>
          <w:szCs w:val="18"/>
          <w:lang w:val="de-DE"/>
        </w:rPr>
      </w:pPr>
      <w:r w:rsidRPr="0004663E">
        <w:rPr>
          <w:color w:val="808080" w:themeColor="background1" w:themeShade="80"/>
          <w:sz w:val="18"/>
          <w:szCs w:val="18"/>
          <w:lang w:val="de-DE"/>
        </w:rPr>
        <w:t xml:space="preserve">GEA ist weltweit einer der größten Systemanbieter für die Nahrungsmittel-, Getränke- und Pharmaindustrie. Der 1881 gegründete und international tätige Technologiekonzern fokussiert sich dabei auf Maschinen und Anlagen sowie auf anspruchsvolle Prozesstechnik, Komponenten und umfassende Service-Dienstleistungen. So wird beispielsweise jeder zweite Pharmaseparator für essenzielle Gesundheitsprodukte wie Impfstoffe oder neuartige Biopharmazeutika von GEA hergestellt. Im Lebensmittelbereich wird jede vierte Nudelpackung oder jedes dritte Hähnchen-Nugget mit Technologie von GEA verarbeitet. Mit mehr als 18.000 Beschäftigten erwirtschaftete der Konzern im Geschäftsjahr 2024 in über 150 Ländern einen Umsatz von rund 5,4 Mrd. EUR. Weltweit verbessern die Anlagen, Prozesse und Komponenten von GEA die Effizienz und Nachhaltigkeit in der Produktion von Kunden. Sie tragen erheblich dazu bei, den CO2-Ausstoß, den Einsatz von Plastik und Lebensmittelabfall zu reduzieren. Dadurch leistet GEA einen entscheidenden Beitrag auf dem Weg in eine nachhaltige Zukunft, ganz im Sinne des Unternehmensleitbildes: „Engineering </w:t>
      </w:r>
      <w:proofErr w:type="spellStart"/>
      <w:r w:rsidRPr="0004663E">
        <w:rPr>
          <w:color w:val="808080" w:themeColor="background1" w:themeShade="80"/>
          <w:sz w:val="18"/>
          <w:szCs w:val="18"/>
          <w:lang w:val="de-DE"/>
        </w:rPr>
        <w:t>for</w:t>
      </w:r>
      <w:proofErr w:type="spellEnd"/>
      <w:r w:rsidRPr="0004663E">
        <w:rPr>
          <w:color w:val="808080" w:themeColor="background1" w:themeShade="80"/>
          <w:sz w:val="18"/>
          <w:szCs w:val="18"/>
          <w:lang w:val="de-DE"/>
        </w:rPr>
        <w:t xml:space="preserve"> a </w:t>
      </w:r>
      <w:proofErr w:type="spellStart"/>
      <w:r w:rsidRPr="0004663E">
        <w:rPr>
          <w:color w:val="808080" w:themeColor="background1" w:themeShade="80"/>
          <w:sz w:val="18"/>
          <w:szCs w:val="18"/>
          <w:lang w:val="de-DE"/>
        </w:rPr>
        <w:t>better</w:t>
      </w:r>
      <w:proofErr w:type="spellEnd"/>
      <w:r w:rsidRPr="0004663E">
        <w:rPr>
          <w:color w:val="808080" w:themeColor="background1" w:themeShade="80"/>
          <w:sz w:val="18"/>
          <w:szCs w:val="18"/>
          <w:lang w:val="de-DE"/>
        </w:rPr>
        <w:t xml:space="preserve"> </w:t>
      </w:r>
      <w:proofErr w:type="spellStart"/>
      <w:r w:rsidRPr="0004663E">
        <w:rPr>
          <w:color w:val="808080" w:themeColor="background1" w:themeShade="80"/>
          <w:sz w:val="18"/>
          <w:szCs w:val="18"/>
          <w:lang w:val="de-DE"/>
        </w:rPr>
        <w:t>world</w:t>
      </w:r>
      <w:proofErr w:type="spellEnd"/>
      <w:r w:rsidRPr="0004663E">
        <w:rPr>
          <w:color w:val="808080" w:themeColor="background1" w:themeShade="80"/>
          <w:sz w:val="18"/>
          <w:szCs w:val="18"/>
          <w:lang w:val="de-DE"/>
        </w:rPr>
        <w:t xml:space="preserve">“. </w:t>
      </w:r>
    </w:p>
    <w:p w14:paraId="784D10FC" w14:textId="77777777" w:rsidR="0004663E" w:rsidRPr="0004663E" w:rsidRDefault="0004663E" w:rsidP="0004663E">
      <w:pPr>
        <w:rPr>
          <w:color w:val="808080" w:themeColor="background1" w:themeShade="80"/>
          <w:sz w:val="18"/>
          <w:szCs w:val="18"/>
          <w:lang w:val="de-DE"/>
        </w:rPr>
      </w:pPr>
    </w:p>
    <w:p w14:paraId="3F91807E" w14:textId="77777777" w:rsidR="0004663E" w:rsidRPr="0004663E" w:rsidRDefault="0004663E" w:rsidP="0004663E">
      <w:pPr>
        <w:rPr>
          <w:color w:val="808080" w:themeColor="background1" w:themeShade="80"/>
          <w:sz w:val="18"/>
          <w:szCs w:val="18"/>
          <w:lang w:val="de-DE"/>
        </w:rPr>
      </w:pPr>
      <w:r w:rsidRPr="0004663E">
        <w:rPr>
          <w:color w:val="808080" w:themeColor="background1" w:themeShade="80"/>
          <w:sz w:val="18"/>
          <w:szCs w:val="18"/>
          <w:lang w:val="de-DE"/>
        </w:rPr>
        <w:t xml:space="preserve">GEA ist im DAX und im STOXX® Europe 600 Index notiert und ist darüber hinaus Bestandteil der führenden Nachhaltigkeitsindizes DAX 50 ESG, MSCI Global </w:t>
      </w:r>
      <w:proofErr w:type="spellStart"/>
      <w:r w:rsidRPr="0004663E">
        <w:rPr>
          <w:color w:val="808080" w:themeColor="background1" w:themeShade="80"/>
          <w:sz w:val="18"/>
          <w:szCs w:val="18"/>
          <w:lang w:val="de-DE"/>
        </w:rPr>
        <w:t>Sustainability</w:t>
      </w:r>
      <w:proofErr w:type="spellEnd"/>
      <w:r w:rsidRPr="0004663E">
        <w:rPr>
          <w:color w:val="808080" w:themeColor="background1" w:themeShade="80"/>
          <w:sz w:val="18"/>
          <w:szCs w:val="18"/>
          <w:lang w:val="de-DE"/>
        </w:rPr>
        <w:t xml:space="preserve"> sowie Dow Jones Best-in-Class World und Best-in-Class Europe. </w:t>
      </w:r>
    </w:p>
    <w:p w14:paraId="4BFB3FCF" w14:textId="77777777" w:rsidR="0004663E" w:rsidRPr="0004663E" w:rsidRDefault="0004663E" w:rsidP="0004663E">
      <w:pPr>
        <w:rPr>
          <w:color w:val="808080" w:themeColor="background1" w:themeShade="80"/>
          <w:sz w:val="18"/>
          <w:szCs w:val="18"/>
          <w:lang w:val="de-DE"/>
        </w:rPr>
      </w:pPr>
    </w:p>
    <w:p w14:paraId="00CBC078" w14:textId="77777777" w:rsidR="0004663E" w:rsidRPr="0004663E" w:rsidRDefault="0004663E" w:rsidP="0004663E">
      <w:pPr>
        <w:rPr>
          <w:color w:val="auto"/>
          <w:sz w:val="18"/>
          <w:szCs w:val="18"/>
          <w:lang w:val="de-DE"/>
        </w:rPr>
      </w:pPr>
      <w:r w:rsidRPr="0004663E">
        <w:rPr>
          <w:color w:val="808080" w:themeColor="background1" w:themeShade="80"/>
          <w:sz w:val="18"/>
          <w:szCs w:val="18"/>
          <w:lang w:val="de-DE"/>
        </w:rPr>
        <w:t>Weitere Informationen finden Sie im Internet unter</w:t>
      </w:r>
      <w:r w:rsidRPr="0004663E">
        <w:rPr>
          <w:color w:val="auto"/>
          <w:sz w:val="18"/>
          <w:szCs w:val="18"/>
          <w:lang w:val="de-DE"/>
        </w:rPr>
        <w:t xml:space="preserve"> </w:t>
      </w:r>
      <w:r w:rsidRPr="0004663E">
        <w:rPr>
          <w:b/>
          <w:color w:val="0303B8" w:themeColor="text1"/>
          <w:sz w:val="18"/>
          <w:szCs w:val="18"/>
          <w:lang w:val="de-DE"/>
        </w:rPr>
        <w:t>gea.com</w:t>
      </w:r>
      <w:r w:rsidRPr="0004663E">
        <w:rPr>
          <w:color w:val="0303B8" w:themeColor="text1"/>
          <w:sz w:val="18"/>
          <w:szCs w:val="18"/>
          <w:lang w:val="de-DE"/>
        </w:rPr>
        <w:t>.</w:t>
      </w:r>
    </w:p>
    <w:p w14:paraId="23A36E06" w14:textId="77777777" w:rsidR="0004663E" w:rsidRPr="0004663E" w:rsidRDefault="0004663E" w:rsidP="0004663E">
      <w:pPr>
        <w:rPr>
          <w:color w:val="0303B8" w:themeColor="text1"/>
          <w:sz w:val="18"/>
          <w:szCs w:val="18"/>
          <w:lang w:val="de-DE"/>
        </w:rPr>
      </w:pPr>
      <w:r w:rsidRPr="0004663E">
        <w:rPr>
          <w:color w:val="808080" w:themeColor="background1" w:themeShade="80"/>
          <w:sz w:val="18"/>
          <w:szCs w:val="18"/>
          <w:lang w:val="de-DE"/>
        </w:rPr>
        <w:t>Sollten Sie keine weiteren Mitteilungen der GEA erhalten wollen, senden Sie bitte eine E-Mail an</w:t>
      </w:r>
      <w:r w:rsidRPr="0004663E">
        <w:rPr>
          <w:color w:val="auto"/>
          <w:sz w:val="18"/>
          <w:szCs w:val="18"/>
          <w:lang w:val="de-DE"/>
        </w:rPr>
        <w:t xml:space="preserve"> </w:t>
      </w:r>
      <w:r w:rsidRPr="0004663E">
        <w:rPr>
          <w:b/>
          <w:color w:val="0303B8" w:themeColor="text1"/>
          <w:sz w:val="18"/>
          <w:szCs w:val="18"/>
          <w:lang w:val="de-DE"/>
        </w:rPr>
        <w:t>pr@gea.com</w:t>
      </w:r>
      <w:r w:rsidRPr="0004663E">
        <w:rPr>
          <w:color w:val="0303B8" w:themeColor="text1"/>
          <w:sz w:val="18"/>
          <w:szCs w:val="18"/>
          <w:lang w:val="de-DE"/>
        </w:rPr>
        <w:t>.</w:t>
      </w:r>
    </w:p>
    <w:p w14:paraId="443358D3" w14:textId="77777777" w:rsidR="0004663E" w:rsidRDefault="0004663E" w:rsidP="0004663E">
      <w:pPr>
        <w:spacing w:line="360" w:lineRule="auto"/>
        <w:rPr>
          <w:rFonts w:cs="Arial"/>
          <w:color w:val="auto"/>
          <w:sz w:val="24"/>
          <w:lang w:val="de-DE"/>
        </w:rPr>
      </w:pPr>
    </w:p>
    <w:p w14:paraId="67DC4FD3" w14:textId="77777777" w:rsidR="002F6B2C" w:rsidRPr="00B73CA5" w:rsidRDefault="002F6B2C" w:rsidP="002F6B2C">
      <w:pPr>
        <w:pStyle w:val="Boilerplate"/>
        <w:rPr>
          <w:b/>
          <w:color w:val="0303B8" w:themeColor="text1"/>
          <w:lang w:val="de-DE"/>
        </w:rPr>
      </w:pPr>
      <w:r w:rsidRPr="00B73CA5">
        <w:rPr>
          <w:b/>
          <w:color w:val="0303B8" w:themeColor="text1"/>
          <w:lang w:val="de-DE"/>
        </w:rPr>
        <w:t>Über I&amp;L Biosystems</w:t>
      </w:r>
    </w:p>
    <w:p w14:paraId="09EF30D1" w14:textId="77777777" w:rsidR="002F6B2C" w:rsidRPr="00B73CA5" w:rsidRDefault="002F6B2C" w:rsidP="002F6B2C">
      <w:pPr>
        <w:pStyle w:val="Boilerplate"/>
        <w:rPr>
          <w:lang w:val="de-DE" w:eastAsia="de-DE"/>
        </w:rPr>
      </w:pPr>
      <w:r w:rsidRPr="00B73CA5">
        <w:rPr>
          <w:lang w:val="de-DE" w:eastAsia="de-DE"/>
        </w:rPr>
        <w:t>I&amp;L Biosystems mit Hauptsitz in Troisdorf, Deutschland, ist ein führender Anbieter von hochwertigen Labor- und Bioprozessgeräten für Biotechnologie, Mikrobiologie und Biowissenschaften. Mit Niederlassungen in den Niederlanden, Belgien, Frankreich, der Schweiz, Dänemark und dem Vereinigten Königreich bietet das Unternehmen seinen Kunden innovative Technologien, fachkundige Unterstützung und persönlichen Service.</w:t>
      </w:r>
    </w:p>
    <w:p w14:paraId="38306944" w14:textId="77777777" w:rsidR="002F6B2C" w:rsidRPr="00B73CA5" w:rsidRDefault="002F6B2C" w:rsidP="002F6B2C">
      <w:pPr>
        <w:pStyle w:val="Boilerplate"/>
        <w:rPr>
          <w:lang w:val="de-DE"/>
        </w:rPr>
      </w:pPr>
      <w:r w:rsidRPr="00B73CA5">
        <w:rPr>
          <w:lang w:val="de-DE" w:eastAsia="de-DE"/>
        </w:rPr>
        <w:br/>
      </w:r>
      <w:r w:rsidRPr="00B73CA5">
        <w:rPr>
          <w:lang w:val="de-DE"/>
        </w:rPr>
        <w:t xml:space="preserve">Weitere Informationen finden Sie online unter </w:t>
      </w:r>
      <w:hyperlink r:id="rId19" w:history="1">
        <w:r w:rsidRPr="00B73CA5">
          <w:rPr>
            <w:rStyle w:val="Hyperlink"/>
            <w:rFonts w:cs="Arial"/>
            <w:lang w:val="de-DE"/>
          </w:rPr>
          <w:t>il-biosystems.com</w:t>
        </w:r>
      </w:hyperlink>
    </w:p>
    <w:p w14:paraId="3443170B" w14:textId="77777777" w:rsidR="002F6B2C" w:rsidRPr="00B73CA5" w:rsidRDefault="002F6B2C" w:rsidP="002F6B2C">
      <w:pPr>
        <w:pStyle w:val="BoilerplateBold"/>
        <w:rPr>
          <w:lang w:val="de-DE" w:eastAsia="de-DE"/>
        </w:rPr>
      </w:pPr>
    </w:p>
    <w:p w14:paraId="0CD7C376" w14:textId="77777777" w:rsidR="002F6B2C" w:rsidRPr="00B73CA5" w:rsidRDefault="002F6B2C" w:rsidP="002F6B2C">
      <w:pPr>
        <w:pStyle w:val="Boilerplate"/>
        <w:rPr>
          <w:lang w:val="de-DE" w:eastAsia="de-DE"/>
        </w:rPr>
      </w:pPr>
    </w:p>
    <w:p w14:paraId="4C723DC3" w14:textId="77777777" w:rsidR="002F6B2C" w:rsidRPr="00B73CA5" w:rsidRDefault="002F6B2C" w:rsidP="002F6B2C">
      <w:pPr>
        <w:pStyle w:val="Boilerplate"/>
        <w:rPr>
          <w:lang w:val="de-DE" w:eastAsia="de-DE"/>
        </w:rPr>
      </w:pPr>
    </w:p>
    <w:p w14:paraId="6457B92A" w14:textId="77777777" w:rsidR="0004663E" w:rsidRPr="0004663E" w:rsidRDefault="0004663E" w:rsidP="0004663E">
      <w:pPr>
        <w:spacing w:line="360" w:lineRule="auto"/>
        <w:rPr>
          <w:rFonts w:cs="Arial"/>
          <w:b/>
          <w:bCs/>
          <w:color w:val="0303B8" w:themeColor="text1"/>
          <w:sz w:val="24"/>
          <w:lang w:val="de-DE"/>
        </w:rPr>
      </w:pPr>
      <w:r w:rsidRPr="0004663E">
        <w:rPr>
          <w:rFonts w:cs="Arial"/>
          <w:b/>
          <w:bCs/>
          <w:color w:val="0303B8" w:themeColor="text1"/>
          <w:sz w:val="24"/>
          <w:lang w:val="de-DE"/>
        </w:rPr>
        <w:t>Für Medienanfragen wenden Sie sich bitte an:</w:t>
      </w:r>
    </w:p>
    <w:p w14:paraId="14677539" w14:textId="77777777" w:rsidR="0004663E" w:rsidRPr="0004663E" w:rsidRDefault="0004663E" w:rsidP="0004663E">
      <w:pPr>
        <w:spacing w:line="360" w:lineRule="auto"/>
        <w:rPr>
          <w:rFonts w:cs="Arial"/>
          <w:sz w:val="24"/>
          <w:lang w:val="de-DE"/>
        </w:rPr>
      </w:pPr>
    </w:p>
    <w:p w14:paraId="6008D3F0" w14:textId="77777777" w:rsidR="0004663E" w:rsidRPr="008D6909" w:rsidRDefault="0004663E" w:rsidP="0004663E">
      <w:pPr>
        <w:pStyle w:val="BoilerplateBold"/>
        <w:rPr>
          <w:lang w:val="es-ES"/>
        </w:rPr>
      </w:pPr>
      <w:r w:rsidRPr="008D6909">
        <w:rPr>
          <w:lang w:val="es-ES"/>
        </w:rPr>
        <w:t>Media Relations GEA</w:t>
      </w:r>
    </w:p>
    <w:p w14:paraId="4DB77BEC" w14:textId="77777777" w:rsidR="0004663E" w:rsidRPr="008D6909" w:rsidRDefault="0004663E" w:rsidP="0004663E">
      <w:pPr>
        <w:rPr>
          <w:color w:val="808080" w:themeColor="background1" w:themeShade="80"/>
          <w:sz w:val="18"/>
          <w:szCs w:val="18"/>
          <w:lang w:val="es-ES"/>
        </w:rPr>
      </w:pPr>
      <w:bookmarkStart w:id="0" w:name="_Hlk111819806"/>
      <w:r w:rsidRPr="008D6909">
        <w:rPr>
          <w:color w:val="808080" w:themeColor="background1" w:themeShade="80"/>
          <w:sz w:val="18"/>
          <w:szCs w:val="18"/>
          <w:lang w:val="es-ES"/>
        </w:rPr>
        <w:t>Dr. Michael Golek</w:t>
      </w:r>
    </w:p>
    <w:bookmarkEnd w:id="0"/>
    <w:p w14:paraId="1319EF7E" w14:textId="77777777" w:rsidR="0004663E" w:rsidRPr="007001EA" w:rsidRDefault="0004663E" w:rsidP="0004663E">
      <w:pPr>
        <w:rPr>
          <w:color w:val="808080" w:themeColor="background1" w:themeShade="80"/>
          <w:sz w:val="18"/>
          <w:szCs w:val="18"/>
          <w:lang w:val="de-DE"/>
        </w:rPr>
      </w:pPr>
      <w:r w:rsidRPr="007001EA">
        <w:rPr>
          <w:color w:val="808080" w:themeColor="background1" w:themeShade="80"/>
          <w:sz w:val="18"/>
          <w:szCs w:val="18"/>
          <w:lang w:val="de-DE"/>
        </w:rPr>
        <w:t>Peter-Müller-Str. 12, 40468 Düsseldorf</w:t>
      </w:r>
    </w:p>
    <w:p w14:paraId="650577AF" w14:textId="77777777" w:rsidR="0004663E" w:rsidRPr="007001EA" w:rsidRDefault="0004663E" w:rsidP="0004663E">
      <w:pPr>
        <w:rPr>
          <w:color w:val="808080" w:themeColor="background1" w:themeShade="80"/>
          <w:sz w:val="18"/>
          <w:szCs w:val="18"/>
          <w:lang w:val="de-DE"/>
        </w:rPr>
      </w:pPr>
      <w:bookmarkStart w:id="1" w:name="_Hlk111819835"/>
      <w:r w:rsidRPr="007001EA">
        <w:rPr>
          <w:color w:val="808080" w:themeColor="background1" w:themeShade="80"/>
          <w:sz w:val="18"/>
          <w:szCs w:val="18"/>
          <w:lang w:val="de-DE"/>
        </w:rPr>
        <w:t>Telefon +49 211 91361505</w:t>
      </w:r>
    </w:p>
    <w:bookmarkEnd w:id="1"/>
    <w:p w14:paraId="1DCD5648" w14:textId="77777777" w:rsidR="0004663E" w:rsidRDefault="0004663E" w:rsidP="0004663E">
      <w:pPr>
        <w:rPr>
          <w:color w:val="808080" w:themeColor="background1" w:themeShade="80"/>
          <w:sz w:val="18"/>
          <w:szCs w:val="18"/>
        </w:rPr>
      </w:pPr>
      <w:r w:rsidRPr="00CC72B8">
        <w:rPr>
          <w:color w:val="808080" w:themeColor="background1" w:themeShade="80"/>
          <w:sz w:val="18"/>
          <w:szCs w:val="18"/>
        </w:rPr>
        <w:t>Tel. +491736205746</w:t>
      </w:r>
    </w:p>
    <w:p w14:paraId="088C86B1" w14:textId="4C0A3BA1" w:rsidR="00C40A31" w:rsidRPr="00B73CA5" w:rsidRDefault="0004663E" w:rsidP="002F6B2C">
      <w:pPr>
        <w:pStyle w:val="BoilerplateBold"/>
        <w:rPr>
          <w:lang w:val="de-DE" w:eastAsia="de-DE"/>
        </w:rPr>
      </w:pPr>
      <w:r w:rsidRPr="00CC72B8">
        <w:rPr>
          <w:color w:val="808080" w:themeColor="background1" w:themeShade="80"/>
        </w:rPr>
        <w:t>michael.golek@gea.com</w:t>
      </w:r>
    </w:p>
    <w:p w14:paraId="17A4447E" w14:textId="77777777" w:rsidR="00505AB8" w:rsidRPr="00B73CA5" w:rsidRDefault="00505AB8" w:rsidP="00C40A31">
      <w:pPr>
        <w:pStyle w:val="Boilerplate"/>
        <w:rPr>
          <w:lang w:val="de-DE" w:eastAsia="de-DE"/>
        </w:rPr>
      </w:pPr>
    </w:p>
    <w:sectPr w:rsidR="00505AB8" w:rsidRPr="00B73CA5" w:rsidSect="001143EE">
      <w:headerReference w:type="default" r:id="rId20"/>
      <w:footerReference w:type="even" r:id="rId21"/>
      <w:footerReference w:type="default" r:id="rId22"/>
      <w:headerReference w:type="first" r:id="rId23"/>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C2C9" w14:textId="77777777" w:rsidR="00C95C01" w:rsidRDefault="00C95C01" w:rsidP="00E668F9">
      <w:r>
        <w:separator/>
      </w:r>
    </w:p>
  </w:endnote>
  <w:endnote w:type="continuationSeparator" w:id="0">
    <w:p w14:paraId="3FCE6879" w14:textId="77777777" w:rsidR="00C95C01" w:rsidRDefault="00C95C01"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utiger LT Com 45 Light">
    <w:panose1 w:val="020B0303030504020204"/>
    <w:charset w:val="00"/>
    <w:family w:val="swiss"/>
    <w:pitch w:val="variable"/>
    <w:sig w:usb0="800000AF" w:usb1="5000204A" w:usb2="00000000" w:usb3="00000000" w:csb0="0000009B" w:csb1="00000000"/>
  </w:font>
  <w:font w:name="Inter">
    <w:panose1 w:val="02000503000000020004"/>
    <w:charset w:val="00"/>
    <w:family w:val="auto"/>
    <w:pitch w:val="variable"/>
    <w:sig w:usb0="E0000AFF" w:usb1="5200A1FF" w:usb2="00000021" w:usb3="00000000" w:csb0="0000019F"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742689"/>
      <w:docPartObj>
        <w:docPartGallery w:val="Page Numbers (Bottom of Page)"/>
        <w:docPartUnique/>
      </w:docPartObj>
    </w:sdtPr>
    <w:sdtEndPr>
      <w:rPr>
        <w:rStyle w:val="PageNumber"/>
      </w:rPr>
    </w:sdtEndPr>
    <w:sdtContent>
      <w:p w14:paraId="58ED9A35" w14:textId="77777777" w:rsidR="007918E5" w:rsidRDefault="007918E5" w:rsidP="0076401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1B839" w14:textId="77777777" w:rsidR="00294BF1" w:rsidRDefault="00294BF1" w:rsidP="0076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ooter"/>
      <w:rPr>
        <w:rFonts w:cs="Arial"/>
      </w:rPr>
    </w:pPr>
  </w:p>
  <w:sdt>
    <w:sdtPr>
      <w:rPr>
        <w:rStyle w:val="PageNumber"/>
        <w:rFonts w:cs="Arial"/>
      </w:rPr>
      <w:id w:val="-373156038"/>
      <w:docPartObj>
        <w:docPartGallery w:val="Page Numbers (Bottom of Page)"/>
        <w:docPartUnique/>
      </w:docPartObj>
    </w:sdtPr>
    <w:sdtEndPr>
      <w:rPr>
        <w:rStyle w:val="PageNumber"/>
      </w:rPr>
    </w:sdtEndPr>
    <w:sdtContent>
      <w:p w14:paraId="3D984FE4" w14:textId="77777777" w:rsidR="00AC692F" w:rsidRPr="00443BED" w:rsidRDefault="00AC692F" w:rsidP="00AC692F">
        <w:pPr>
          <w:pStyle w:val="Seite"/>
          <w:framePr w:wrap="none"/>
          <w:rPr>
            <w:rStyle w:val="PageNumber"/>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Medienarbeit</w:t>
    </w:r>
  </w:p>
  <w:p w14:paraId="336EA74E" w14:textId="595A75A7" w:rsidR="00654E7D" w:rsidRPr="00E434B6" w:rsidRDefault="00C43A6F" w:rsidP="00654E7D">
    <w:pPr>
      <w:pStyle w:val="Footer"/>
      <w:rPr>
        <w:lang w:val="de-DE"/>
      </w:rPr>
    </w:pPr>
    <w:r>
      <w:rPr>
        <w:lang w:val="de-DE"/>
      </w:rPr>
      <w:t>Ulmenstraße 99</w:t>
    </w:r>
    <w:r w:rsidR="00654E7D" w:rsidRPr="00E434B6">
      <w:rPr>
        <w:lang w:val="de-DE"/>
      </w:rPr>
      <w:t xml:space="preserve">, </w:t>
    </w:r>
    <w:r w:rsidRPr="00E434B6">
      <w:rPr>
        <w:lang w:val="de-DE"/>
      </w:rPr>
      <w:t xml:space="preserve">40476 </w:t>
    </w:r>
    <w:r w:rsidR="00654E7D" w:rsidRPr="00E434B6">
      <w:rPr>
        <w:lang w:val="de-DE"/>
      </w:rPr>
      <w:t>Düsseldorf, Deutschland</w:t>
    </w:r>
    <w:r w:rsidR="00654E7D" w:rsidRPr="00E434B6">
      <w:rPr>
        <w:lang w:val="de-DE"/>
      </w:rPr>
      <w:tab/>
      <w:t>Telefon +49 211 9136-1492</w:t>
    </w:r>
  </w:p>
  <w:p w14:paraId="3715358D" w14:textId="77777777" w:rsidR="00654E7D" w:rsidRPr="00654E7D" w:rsidRDefault="00654E7D" w:rsidP="00654E7D">
    <w:pPr>
      <w:pStyle w:val="Footer"/>
    </w:pPr>
    <w:r w:rsidRPr="00654E7D">
      <w:t>GEA.de</w:t>
    </w:r>
    <w:r w:rsidRPr="00654E7D">
      <w:tab/>
      <w:t>pr@gea.com</w:t>
    </w:r>
  </w:p>
  <w:p w14:paraId="43B4305F" w14:textId="77777777" w:rsidR="00A84047" w:rsidRPr="00654E7D" w:rsidRDefault="00A84047" w:rsidP="00AC6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6FAF" w14:textId="77777777" w:rsidR="00C95C01" w:rsidRDefault="00C95C01" w:rsidP="00E668F9">
      <w:r>
        <w:separator/>
      </w:r>
    </w:p>
  </w:footnote>
  <w:footnote w:type="continuationSeparator" w:id="0">
    <w:p w14:paraId="6475736F" w14:textId="77777777" w:rsidR="00C95C01" w:rsidRDefault="00C95C01"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191715A2" w:rsidR="00A84047" w:rsidRPr="001861CD" w:rsidRDefault="00531EB6" w:rsidP="001861CD">
    <w:pPr>
      <w:pStyle w:val="Header"/>
      <w:rPr>
        <w:lang w:val="de-DE"/>
      </w:rPr>
    </w:pPr>
    <w:r w:rsidRPr="003E3323">
      <w:rPr>
        <w:noProof/>
      </w:rPr>
      <mc:AlternateContent>
        <mc:Choice Requires="wpg">
          <w:drawing>
            <wp:anchor distT="0" distB="0" distL="114300" distR="114300" simplePos="0" relativeHeight="251659264" behindDoc="0" locked="0" layoutInCell="1" allowOverlap="1" wp14:anchorId="6AA1D249" wp14:editId="25A5A632">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22794C6" id="Grafik 3" o:spid="_x0000_s1026" style="position:absolute;margin-left:42.55pt;margin-top:42.55pt;width:157.9pt;height:28.65pt;z-index:251659264;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514C0E">
      <w:rPr>
        <w:lang w:val="de-DE"/>
      </w:rPr>
      <w:t>Presseinformation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Header"/>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Header"/>
    </w:pPr>
  </w:p>
  <w:p w14:paraId="6AA36A24" w14:textId="77777777" w:rsidR="00A93E59" w:rsidRPr="00A93E59" w:rsidRDefault="00A93E59" w:rsidP="00B2668C">
    <w:pPr>
      <w:pStyle w:val="Header"/>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469E2"/>
    <w:multiLevelType w:val="hybridMultilevel"/>
    <w:tmpl w:val="C78E1B8E"/>
    <w:lvl w:ilvl="0" w:tplc="F184E310">
      <w:start w:val="1"/>
      <w:numFmt w:val="bullet"/>
      <w:pStyle w:val="Bullets"/>
      <w:lvlText w:val=""/>
      <w:lvlJc w:val="left"/>
      <w:pPr>
        <w:tabs>
          <w:tab w:val="num" w:pos="340"/>
        </w:tabs>
        <w:ind w:left="340" w:hanging="340"/>
      </w:pPr>
      <w:rPr>
        <w:rFonts w:ascii="Symbol" w:hAnsi="Symbol"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0"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3"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3"/>
  </w:num>
  <w:num w:numId="5" w16cid:durableId="1264994109">
    <w:abstractNumId w:val="20"/>
  </w:num>
  <w:num w:numId="6" w16cid:durableId="1879514577">
    <w:abstractNumId w:val="22"/>
  </w:num>
  <w:num w:numId="7" w16cid:durableId="994841010">
    <w:abstractNumId w:val="21"/>
  </w:num>
  <w:num w:numId="8" w16cid:durableId="1531449556">
    <w:abstractNumId w:val="14"/>
  </w:num>
  <w:num w:numId="9" w16cid:durableId="1556115413">
    <w:abstractNumId w:val="13"/>
  </w:num>
  <w:num w:numId="10" w16cid:durableId="294989413">
    <w:abstractNumId w:val="15"/>
  </w:num>
  <w:num w:numId="11" w16cid:durableId="133987360">
    <w:abstractNumId w:val="19"/>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19"/>
  </w:num>
  <w:num w:numId="23" w16cid:durableId="250357143">
    <w:abstractNumId w:val="19"/>
  </w:num>
  <w:num w:numId="24" w16cid:durableId="645401795">
    <w:abstractNumId w:val="18"/>
  </w:num>
  <w:num w:numId="25" w16cid:durableId="139924570">
    <w:abstractNumId w:val="17"/>
  </w:num>
  <w:num w:numId="26" w16cid:durableId="1192913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450C"/>
    <w:rsid w:val="00015BFB"/>
    <w:rsid w:val="000165C0"/>
    <w:rsid w:val="00016652"/>
    <w:rsid w:val="0001675F"/>
    <w:rsid w:val="000177BA"/>
    <w:rsid w:val="00020954"/>
    <w:rsid w:val="00024696"/>
    <w:rsid w:val="00024FEC"/>
    <w:rsid w:val="00025654"/>
    <w:rsid w:val="00026401"/>
    <w:rsid w:val="000265A9"/>
    <w:rsid w:val="00026B9F"/>
    <w:rsid w:val="00031165"/>
    <w:rsid w:val="00032864"/>
    <w:rsid w:val="00033507"/>
    <w:rsid w:val="0003381A"/>
    <w:rsid w:val="00033869"/>
    <w:rsid w:val="00034520"/>
    <w:rsid w:val="000370A3"/>
    <w:rsid w:val="00040E44"/>
    <w:rsid w:val="00041128"/>
    <w:rsid w:val="0004152B"/>
    <w:rsid w:val="00043411"/>
    <w:rsid w:val="00045E35"/>
    <w:rsid w:val="00046409"/>
    <w:rsid w:val="000465E9"/>
    <w:rsid w:val="0004663E"/>
    <w:rsid w:val="00050046"/>
    <w:rsid w:val="000505DC"/>
    <w:rsid w:val="00051F56"/>
    <w:rsid w:val="00052E83"/>
    <w:rsid w:val="00054C61"/>
    <w:rsid w:val="0005711E"/>
    <w:rsid w:val="00064646"/>
    <w:rsid w:val="0006541F"/>
    <w:rsid w:val="00065587"/>
    <w:rsid w:val="00065875"/>
    <w:rsid w:val="000729AA"/>
    <w:rsid w:val="0007668E"/>
    <w:rsid w:val="00077AC8"/>
    <w:rsid w:val="00081665"/>
    <w:rsid w:val="000825EF"/>
    <w:rsid w:val="000837A0"/>
    <w:rsid w:val="000844C3"/>
    <w:rsid w:val="00085788"/>
    <w:rsid w:val="00085BC8"/>
    <w:rsid w:val="00090FE1"/>
    <w:rsid w:val="00091B7E"/>
    <w:rsid w:val="000942DF"/>
    <w:rsid w:val="000A028E"/>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2047"/>
    <w:rsid w:val="000E2B95"/>
    <w:rsid w:val="000E59AF"/>
    <w:rsid w:val="000E6556"/>
    <w:rsid w:val="000F5917"/>
    <w:rsid w:val="000F61A1"/>
    <w:rsid w:val="00102728"/>
    <w:rsid w:val="00103E24"/>
    <w:rsid w:val="00103E81"/>
    <w:rsid w:val="001043C9"/>
    <w:rsid w:val="00104987"/>
    <w:rsid w:val="00105943"/>
    <w:rsid w:val="001114DF"/>
    <w:rsid w:val="00112BB6"/>
    <w:rsid w:val="001143EE"/>
    <w:rsid w:val="001176E9"/>
    <w:rsid w:val="00120C09"/>
    <w:rsid w:val="00120F2C"/>
    <w:rsid w:val="00121507"/>
    <w:rsid w:val="00121545"/>
    <w:rsid w:val="00121A27"/>
    <w:rsid w:val="001221AD"/>
    <w:rsid w:val="00125A2D"/>
    <w:rsid w:val="00125CD4"/>
    <w:rsid w:val="001317BD"/>
    <w:rsid w:val="00132F77"/>
    <w:rsid w:val="00135725"/>
    <w:rsid w:val="00142545"/>
    <w:rsid w:val="00142BA6"/>
    <w:rsid w:val="00146693"/>
    <w:rsid w:val="00147123"/>
    <w:rsid w:val="00147EFA"/>
    <w:rsid w:val="00150450"/>
    <w:rsid w:val="00150742"/>
    <w:rsid w:val="00152A76"/>
    <w:rsid w:val="00154332"/>
    <w:rsid w:val="0016079C"/>
    <w:rsid w:val="00161462"/>
    <w:rsid w:val="001615C4"/>
    <w:rsid w:val="00164C21"/>
    <w:rsid w:val="00164C93"/>
    <w:rsid w:val="001701C3"/>
    <w:rsid w:val="00175A98"/>
    <w:rsid w:val="00176E00"/>
    <w:rsid w:val="001773A1"/>
    <w:rsid w:val="001779FF"/>
    <w:rsid w:val="0018002E"/>
    <w:rsid w:val="00181889"/>
    <w:rsid w:val="001858ED"/>
    <w:rsid w:val="001861CD"/>
    <w:rsid w:val="00186C90"/>
    <w:rsid w:val="00191651"/>
    <w:rsid w:val="001945EB"/>
    <w:rsid w:val="00195333"/>
    <w:rsid w:val="001953B6"/>
    <w:rsid w:val="0019591C"/>
    <w:rsid w:val="00196B08"/>
    <w:rsid w:val="001A2E5E"/>
    <w:rsid w:val="001A5AC2"/>
    <w:rsid w:val="001A712B"/>
    <w:rsid w:val="001B243B"/>
    <w:rsid w:val="001B2AC0"/>
    <w:rsid w:val="001B3737"/>
    <w:rsid w:val="001B44EB"/>
    <w:rsid w:val="001B5120"/>
    <w:rsid w:val="001B5E3F"/>
    <w:rsid w:val="001B6489"/>
    <w:rsid w:val="001B64D1"/>
    <w:rsid w:val="001B749E"/>
    <w:rsid w:val="001C7904"/>
    <w:rsid w:val="001D234E"/>
    <w:rsid w:val="001D3EA4"/>
    <w:rsid w:val="001D60D8"/>
    <w:rsid w:val="001E1700"/>
    <w:rsid w:val="001E2837"/>
    <w:rsid w:val="001E3005"/>
    <w:rsid w:val="001E51BC"/>
    <w:rsid w:val="001E629C"/>
    <w:rsid w:val="001F4035"/>
    <w:rsid w:val="001F4176"/>
    <w:rsid w:val="001F4642"/>
    <w:rsid w:val="001F553B"/>
    <w:rsid w:val="0020160A"/>
    <w:rsid w:val="00204D58"/>
    <w:rsid w:val="002065D6"/>
    <w:rsid w:val="002066F6"/>
    <w:rsid w:val="00206A36"/>
    <w:rsid w:val="00212639"/>
    <w:rsid w:val="00212797"/>
    <w:rsid w:val="00212AA8"/>
    <w:rsid w:val="00220028"/>
    <w:rsid w:val="002216CF"/>
    <w:rsid w:val="00221C32"/>
    <w:rsid w:val="00221F43"/>
    <w:rsid w:val="002237CF"/>
    <w:rsid w:val="00225C3D"/>
    <w:rsid w:val="002268A8"/>
    <w:rsid w:val="00226A36"/>
    <w:rsid w:val="00226F07"/>
    <w:rsid w:val="00227DAE"/>
    <w:rsid w:val="00231A75"/>
    <w:rsid w:val="002320DF"/>
    <w:rsid w:val="00233A65"/>
    <w:rsid w:val="0023568E"/>
    <w:rsid w:val="0023751D"/>
    <w:rsid w:val="00237CCA"/>
    <w:rsid w:val="00240432"/>
    <w:rsid w:val="002418D1"/>
    <w:rsid w:val="002435E6"/>
    <w:rsid w:val="002441F9"/>
    <w:rsid w:val="00244238"/>
    <w:rsid w:val="002443D9"/>
    <w:rsid w:val="00245C74"/>
    <w:rsid w:val="0024703B"/>
    <w:rsid w:val="0024731E"/>
    <w:rsid w:val="00256227"/>
    <w:rsid w:val="00256D8A"/>
    <w:rsid w:val="002623A6"/>
    <w:rsid w:val="00262403"/>
    <w:rsid w:val="00266621"/>
    <w:rsid w:val="002728A2"/>
    <w:rsid w:val="002733F8"/>
    <w:rsid w:val="00273892"/>
    <w:rsid w:val="002743C8"/>
    <w:rsid w:val="002771B2"/>
    <w:rsid w:val="00283578"/>
    <w:rsid w:val="00285B48"/>
    <w:rsid w:val="00287573"/>
    <w:rsid w:val="00290CEE"/>
    <w:rsid w:val="00293846"/>
    <w:rsid w:val="00293E2D"/>
    <w:rsid w:val="00294BF1"/>
    <w:rsid w:val="00295C3F"/>
    <w:rsid w:val="00297705"/>
    <w:rsid w:val="00297A2A"/>
    <w:rsid w:val="002A063A"/>
    <w:rsid w:val="002A29AA"/>
    <w:rsid w:val="002A2DF7"/>
    <w:rsid w:val="002B0A7D"/>
    <w:rsid w:val="002B2472"/>
    <w:rsid w:val="002B5DE3"/>
    <w:rsid w:val="002B7761"/>
    <w:rsid w:val="002C0AF5"/>
    <w:rsid w:val="002C17D7"/>
    <w:rsid w:val="002C1FB4"/>
    <w:rsid w:val="002C34FA"/>
    <w:rsid w:val="002C4195"/>
    <w:rsid w:val="002D1F88"/>
    <w:rsid w:val="002D2064"/>
    <w:rsid w:val="002D34AD"/>
    <w:rsid w:val="002D3896"/>
    <w:rsid w:val="002D4E19"/>
    <w:rsid w:val="002D607F"/>
    <w:rsid w:val="002D70BC"/>
    <w:rsid w:val="002D7A11"/>
    <w:rsid w:val="002D7C75"/>
    <w:rsid w:val="002E04EF"/>
    <w:rsid w:val="002E2A4C"/>
    <w:rsid w:val="002E2FCA"/>
    <w:rsid w:val="002E602D"/>
    <w:rsid w:val="002E6E4A"/>
    <w:rsid w:val="002E7BA5"/>
    <w:rsid w:val="002F089E"/>
    <w:rsid w:val="002F0BB5"/>
    <w:rsid w:val="002F1DCA"/>
    <w:rsid w:val="002F38C6"/>
    <w:rsid w:val="002F47C4"/>
    <w:rsid w:val="002F6B2C"/>
    <w:rsid w:val="002F712B"/>
    <w:rsid w:val="002F7707"/>
    <w:rsid w:val="00300ABC"/>
    <w:rsid w:val="00303094"/>
    <w:rsid w:val="00303AED"/>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413F2"/>
    <w:rsid w:val="0034611A"/>
    <w:rsid w:val="003470B7"/>
    <w:rsid w:val="00350CD7"/>
    <w:rsid w:val="003525D3"/>
    <w:rsid w:val="003527E5"/>
    <w:rsid w:val="003543F6"/>
    <w:rsid w:val="00355182"/>
    <w:rsid w:val="003662EF"/>
    <w:rsid w:val="003667D0"/>
    <w:rsid w:val="0036772F"/>
    <w:rsid w:val="00367F6C"/>
    <w:rsid w:val="003722F2"/>
    <w:rsid w:val="00374CA4"/>
    <w:rsid w:val="00375EBC"/>
    <w:rsid w:val="00377669"/>
    <w:rsid w:val="00380078"/>
    <w:rsid w:val="00380E0C"/>
    <w:rsid w:val="003823AC"/>
    <w:rsid w:val="003836E7"/>
    <w:rsid w:val="00383A61"/>
    <w:rsid w:val="00384D62"/>
    <w:rsid w:val="0038546B"/>
    <w:rsid w:val="00385C0E"/>
    <w:rsid w:val="003878B3"/>
    <w:rsid w:val="003912AD"/>
    <w:rsid w:val="003967C4"/>
    <w:rsid w:val="0039710D"/>
    <w:rsid w:val="003A2C16"/>
    <w:rsid w:val="003A2E2A"/>
    <w:rsid w:val="003A3804"/>
    <w:rsid w:val="003A72FE"/>
    <w:rsid w:val="003B3F57"/>
    <w:rsid w:val="003B4362"/>
    <w:rsid w:val="003B4F71"/>
    <w:rsid w:val="003C0D1B"/>
    <w:rsid w:val="003C1D50"/>
    <w:rsid w:val="003C20EA"/>
    <w:rsid w:val="003C37FC"/>
    <w:rsid w:val="003C3EEB"/>
    <w:rsid w:val="003C4A8A"/>
    <w:rsid w:val="003E2BF5"/>
    <w:rsid w:val="003E3323"/>
    <w:rsid w:val="003E436D"/>
    <w:rsid w:val="003E43D4"/>
    <w:rsid w:val="003E75FA"/>
    <w:rsid w:val="003F02E7"/>
    <w:rsid w:val="003F1516"/>
    <w:rsid w:val="003F1892"/>
    <w:rsid w:val="003F1BBF"/>
    <w:rsid w:val="003F29AE"/>
    <w:rsid w:val="003F35C4"/>
    <w:rsid w:val="003F5CB3"/>
    <w:rsid w:val="003F6D53"/>
    <w:rsid w:val="004000AB"/>
    <w:rsid w:val="00400221"/>
    <w:rsid w:val="0040073C"/>
    <w:rsid w:val="00400ED0"/>
    <w:rsid w:val="00401777"/>
    <w:rsid w:val="00401FD8"/>
    <w:rsid w:val="004040DF"/>
    <w:rsid w:val="00404932"/>
    <w:rsid w:val="00405AE8"/>
    <w:rsid w:val="004063F8"/>
    <w:rsid w:val="00407BD9"/>
    <w:rsid w:val="0041063D"/>
    <w:rsid w:val="00411516"/>
    <w:rsid w:val="00413CF6"/>
    <w:rsid w:val="004174DD"/>
    <w:rsid w:val="00421F10"/>
    <w:rsid w:val="00425170"/>
    <w:rsid w:val="004309D5"/>
    <w:rsid w:val="00430BEC"/>
    <w:rsid w:val="004321C0"/>
    <w:rsid w:val="00434686"/>
    <w:rsid w:val="00435A97"/>
    <w:rsid w:val="0044056F"/>
    <w:rsid w:val="00440672"/>
    <w:rsid w:val="00441345"/>
    <w:rsid w:val="00443BED"/>
    <w:rsid w:val="00444D84"/>
    <w:rsid w:val="004456A4"/>
    <w:rsid w:val="0045179E"/>
    <w:rsid w:val="00451E55"/>
    <w:rsid w:val="00452E73"/>
    <w:rsid w:val="0045303F"/>
    <w:rsid w:val="0045373B"/>
    <w:rsid w:val="00454491"/>
    <w:rsid w:val="0045604F"/>
    <w:rsid w:val="004614A6"/>
    <w:rsid w:val="00462C8E"/>
    <w:rsid w:val="00465CFA"/>
    <w:rsid w:val="00470477"/>
    <w:rsid w:val="0047360F"/>
    <w:rsid w:val="00473805"/>
    <w:rsid w:val="0047497B"/>
    <w:rsid w:val="00475249"/>
    <w:rsid w:val="00481D0E"/>
    <w:rsid w:val="00482FC3"/>
    <w:rsid w:val="00484FB3"/>
    <w:rsid w:val="0048573B"/>
    <w:rsid w:val="00491CBC"/>
    <w:rsid w:val="004A11EB"/>
    <w:rsid w:val="004A3D72"/>
    <w:rsid w:val="004A5437"/>
    <w:rsid w:val="004A75E4"/>
    <w:rsid w:val="004B05A4"/>
    <w:rsid w:val="004B1AC5"/>
    <w:rsid w:val="004B1EA2"/>
    <w:rsid w:val="004B2B0F"/>
    <w:rsid w:val="004B44B0"/>
    <w:rsid w:val="004B65D6"/>
    <w:rsid w:val="004B74C7"/>
    <w:rsid w:val="004B750D"/>
    <w:rsid w:val="004C0DC3"/>
    <w:rsid w:val="004C616C"/>
    <w:rsid w:val="004C7A66"/>
    <w:rsid w:val="004D0C21"/>
    <w:rsid w:val="004D0E87"/>
    <w:rsid w:val="004D2C2B"/>
    <w:rsid w:val="004D3B30"/>
    <w:rsid w:val="004D5E20"/>
    <w:rsid w:val="004D71A9"/>
    <w:rsid w:val="004E0C5B"/>
    <w:rsid w:val="004E1C25"/>
    <w:rsid w:val="004E2615"/>
    <w:rsid w:val="004E3DB0"/>
    <w:rsid w:val="004E501F"/>
    <w:rsid w:val="004E5F35"/>
    <w:rsid w:val="004E6065"/>
    <w:rsid w:val="004E7FCC"/>
    <w:rsid w:val="004F2A39"/>
    <w:rsid w:val="004F31C4"/>
    <w:rsid w:val="004F4D0B"/>
    <w:rsid w:val="004F4E0B"/>
    <w:rsid w:val="004F6D6F"/>
    <w:rsid w:val="00503E17"/>
    <w:rsid w:val="00503F61"/>
    <w:rsid w:val="00505AB8"/>
    <w:rsid w:val="005065E9"/>
    <w:rsid w:val="00507161"/>
    <w:rsid w:val="0050782E"/>
    <w:rsid w:val="00510761"/>
    <w:rsid w:val="00510BBA"/>
    <w:rsid w:val="005117D6"/>
    <w:rsid w:val="00512C05"/>
    <w:rsid w:val="00513E4E"/>
    <w:rsid w:val="00514C0E"/>
    <w:rsid w:val="00515B15"/>
    <w:rsid w:val="00525CE7"/>
    <w:rsid w:val="00530280"/>
    <w:rsid w:val="00531778"/>
    <w:rsid w:val="00531EB6"/>
    <w:rsid w:val="005377DA"/>
    <w:rsid w:val="0054270C"/>
    <w:rsid w:val="005450C8"/>
    <w:rsid w:val="00545CC7"/>
    <w:rsid w:val="005465BD"/>
    <w:rsid w:val="005475B0"/>
    <w:rsid w:val="00551929"/>
    <w:rsid w:val="00552FEF"/>
    <w:rsid w:val="00554D9B"/>
    <w:rsid w:val="005653D2"/>
    <w:rsid w:val="005665CB"/>
    <w:rsid w:val="0057014D"/>
    <w:rsid w:val="00570600"/>
    <w:rsid w:val="00570FDF"/>
    <w:rsid w:val="00571F8F"/>
    <w:rsid w:val="00572F34"/>
    <w:rsid w:val="0057370B"/>
    <w:rsid w:val="0058262D"/>
    <w:rsid w:val="0058343C"/>
    <w:rsid w:val="00590301"/>
    <w:rsid w:val="005906C8"/>
    <w:rsid w:val="00594C07"/>
    <w:rsid w:val="00595BE4"/>
    <w:rsid w:val="005A1621"/>
    <w:rsid w:val="005A1A58"/>
    <w:rsid w:val="005A3E14"/>
    <w:rsid w:val="005A4774"/>
    <w:rsid w:val="005A66E9"/>
    <w:rsid w:val="005A6889"/>
    <w:rsid w:val="005A7E0D"/>
    <w:rsid w:val="005B0203"/>
    <w:rsid w:val="005B0AB2"/>
    <w:rsid w:val="005B329E"/>
    <w:rsid w:val="005B3539"/>
    <w:rsid w:val="005B58A4"/>
    <w:rsid w:val="005B7C34"/>
    <w:rsid w:val="005C09C9"/>
    <w:rsid w:val="005C2D84"/>
    <w:rsid w:val="005D2275"/>
    <w:rsid w:val="005E03F9"/>
    <w:rsid w:val="005E37F4"/>
    <w:rsid w:val="005E4D25"/>
    <w:rsid w:val="005E4D37"/>
    <w:rsid w:val="005E581A"/>
    <w:rsid w:val="005F050B"/>
    <w:rsid w:val="005F4024"/>
    <w:rsid w:val="00602CAB"/>
    <w:rsid w:val="006042AC"/>
    <w:rsid w:val="00604314"/>
    <w:rsid w:val="00606519"/>
    <w:rsid w:val="00606750"/>
    <w:rsid w:val="00606AE5"/>
    <w:rsid w:val="00607DF2"/>
    <w:rsid w:val="0061035B"/>
    <w:rsid w:val="006173ED"/>
    <w:rsid w:val="00617B21"/>
    <w:rsid w:val="00617B2F"/>
    <w:rsid w:val="00617C0E"/>
    <w:rsid w:val="006260A0"/>
    <w:rsid w:val="00626D91"/>
    <w:rsid w:val="006307C0"/>
    <w:rsid w:val="00632E34"/>
    <w:rsid w:val="00637986"/>
    <w:rsid w:val="00645A59"/>
    <w:rsid w:val="00645AF5"/>
    <w:rsid w:val="0064752C"/>
    <w:rsid w:val="00652D73"/>
    <w:rsid w:val="00654E7D"/>
    <w:rsid w:val="00657242"/>
    <w:rsid w:val="00657912"/>
    <w:rsid w:val="006602CA"/>
    <w:rsid w:val="00662B3F"/>
    <w:rsid w:val="00662D9A"/>
    <w:rsid w:val="00664DC5"/>
    <w:rsid w:val="0066524C"/>
    <w:rsid w:val="0066735D"/>
    <w:rsid w:val="00667C05"/>
    <w:rsid w:val="00667F5C"/>
    <w:rsid w:val="00671550"/>
    <w:rsid w:val="00673199"/>
    <w:rsid w:val="0067638C"/>
    <w:rsid w:val="00676966"/>
    <w:rsid w:val="00682546"/>
    <w:rsid w:val="00682E20"/>
    <w:rsid w:val="00683A5A"/>
    <w:rsid w:val="0069206F"/>
    <w:rsid w:val="00694027"/>
    <w:rsid w:val="006A12A8"/>
    <w:rsid w:val="006A2710"/>
    <w:rsid w:val="006A2953"/>
    <w:rsid w:val="006A4C2F"/>
    <w:rsid w:val="006B0A33"/>
    <w:rsid w:val="006B0B15"/>
    <w:rsid w:val="006B1E5E"/>
    <w:rsid w:val="006B27EB"/>
    <w:rsid w:val="006B3A13"/>
    <w:rsid w:val="006B46F7"/>
    <w:rsid w:val="006B60C1"/>
    <w:rsid w:val="006B6BE6"/>
    <w:rsid w:val="006C0529"/>
    <w:rsid w:val="006C0A29"/>
    <w:rsid w:val="006C0AD2"/>
    <w:rsid w:val="006C0D65"/>
    <w:rsid w:val="006C2FE0"/>
    <w:rsid w:val="006C5A08"/>
    <w:rsid w:val="006C650E"/>
    <w:rsid w:val="006C69BC"/>
    <w:rsid w:val="006C7ADF"/>
    <w:rsid w:val="006D47DC"/>
    <w:rsid w:val="006D6551"/>
    <w:rsid w:val="006D7955"/>
    <w:rsid w:val="006D7B6E"/>
    <w:rsid w:val="006E173A"/>
    <w:rsid w:val="006E309E"/>
    <w:rsid w:val="006E3D2C"/>
    <w:rsid w:val="006E6ED8"/>
    <w:rsid w:val="006E78D6"/>
    <w:rsid w:val="006F1824"/>
    <w:rsid w:val="006F2D6F"/>
    <w:rsid w:val="006F5C03"/>
    <w:rsid w:val="007001EA"/>
    <w:rsid w:val="007005C8"/>
    <w:rsid w:val="00700839"/>
    <w:rsid w:val="00703076"/>
    <w:rsid w:val="0070355A"/>
    <w:rsid w:val="007046F8"/>
    <w:rsid w:val="007108B7"/>
    <w:rsid w:val="00710C07"/>
    <w:rsid w:val="0071209F"/>
    <w:rsid w:val="007121A8"/>
    <w:rsid w:val="00712920"/>
    <w:rsid w:val="00712CE5"/>
    <w:rsid w:val="0071327E"/>
    <w:rsid w:val="00714969"/>
    <w:rsid w:val="007154AE"/>
    <w:rsid w:val="00716F6D"/>
    <w:rsid w:val="007221AD"/>
    <w:rsid w:val="007236D5"/>
    <w:rsid w:val="007243D3"/>
    <w:rsid w:val="00725B8E"/>
    <w:rsid w:val="00726F77"/>
    <w:rsid w:val="007312E1"/>
    <w:rsid w:val="007319BE"/>
    <w:rsid w:val="0073295D"/>
    <w:rsid w:val="00735565"/>
    <w:rsid w:val="00737098"/>
    <w:rsid w:val="0073738A"/>
    <w:rsid w:val="00737AFC"/>
    <w:rsid w:val="007401BC"/>
    <w:rsid w:val="0074025E"/>
    <w:rsid w:val="007409F6"/>
    <w:rsid w:val="00740D78"/>
    <w:rsid w:val="00740F20"/>
    <w:rsid w:val="007443CC"/>
    <w:rsid w:val="00747021"/>
    <w:rsid w:val="00747E68"/>
    <w:rsid w:val="00751A80"/>
    <w:rsid w:val="00754493"/>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546D"/>
    <w:rsid w:val="0078318C"/>
    <w:rsid w:val="00783368"/>
    <w:rsid w:val="00790C7B"/>
    <w:rsid w:val="007918E5"/>
    <w:rsid w:val="0079244E"/>
    <w:rsid w:val="00794B17"/>
    <w:rsid w:val="00795F65"/>
    <w:rsid w:val="0079678E"/>
    <w:rsid w:val="007A1395"/>
    <w:rsid w:val="007A3510"/>
    <w:rsid w:val="007A76B7"/>
    <w:rsid w:val="007A7F50"/>
    <w:rsid w:val="007B230C"/>
    <w:rsid w:val="007B2780"/>
    <w:rsid w:val="007B2BC8"/>
    <w:rsid w:val="007B3538"/>
    <w:rsid w:val="007B4AC0"/>
    <w:rsid w:val="007B5380"/>
    <w:rsid w:val="007B5BC0"/>
    <w:rsid w:val="007B5E78"/>
    <w:rsid w:val="007B7513"/>
    <w:rsid w:val="007B7A10"/>
    <w:rsid w:val="007C04A9"/>
    <w:rsid w:val="007C178A"/>
    <w:rsid w:val="007C23B4"/>
    <w:rsid w:val="007C286B"/>
    <w:rsid w:val="007C3443"/>
    <w:rsid w:val="007C3AA2"/>
    <w:rsid w:val="007C538D"/>
    <w:rsid w:val="007C53E8"/>
    <w:rsid w:val="007C59FB"/>
    <w:rsid w:val="007C7534"/>
    <w:rsid w:val="007D4492"/>
    <w:rsid w:val="007D44F6"/>
    <w:rsid w:val="007D63F2"/>
    <w:rsid w:val="007D6D12"/>
    <w:rsid w:val="007E63B4"/>
    <w:rsid w:val="007E7B8E"/>
    <w:rsid w:val="007F1174"/>
    <w:rsid w:val="007F3FBB"/>
    <w:rsid w:val="007F4241"/>
    <w:rsid w:val="007F50B3"/>
    <w:rsid w:val="00801454"/>
    <w:rsid w:val="00803CEA"/>
    <w:rsid w:val="0080441D"/>
    <w:rsid w:val="008132B8"/>
    <w:rsid w:val="008137B0"/>
    <w:rsid w:val="00814E71"/>
    <w:rsid w:val="008201A9"/>
    <w:rsid w:val="008234D5"/>
    <w:rsid w:val="00824948"/>
    <w:rsid w:val="008250E7"/>
    <w:rsid w:val="008256E1"/>
    <w:rsid w:val="00825E83"/>
    <w:rsid w:val="00832AC4"/>
    <w:rsid w:val="008330E6"/>
    <w:rsid w:val="00841FFB"/>
    <w:rsid w:val="00844141"/>
    <w:rsid w:val="008451DB"/>
    <w:rsid w:val="00846EAC"/>
    <w:rsid w:val="00856492"/>
    <w:rsid w:val="008614A5"/>
    <w:rsid w:val="008639EF"/>
    <w:rsid w:val="00866A48"/>
    <w:rsid w:val="008674E0"/>
    <w:rsid w:val="00871A5E"/>
    <w:rsid w:val="008722AB"/>
    <w:rsid w:val="00872E58"/>
    <w:rsid w:val="008737D0"/>
    <w:rsid w:val="00874898"/>
    <w:rsid w:val="0087602D"/>
    <w:rsid w:val="008778F0"/>
    <w:rsid w:val="00881F86"/>
    <w:rsid w:val="00881FF0"/>
    <w:rsid w:val="0088463B"/>
    <w:rsid w:val="0088785C"/>
    <w:rsid w:val="00893444"/>
    <w:rsid w:val="00894A01"/>
    <w:rsid w:val="00894A7A"/>
    <w:rsid w:val="008951FF"/>
    <w:rsid w:val="008962D5"/>
    <w:rsid w:val="008A16BB"/>
    <w:rsid w:val="008A45BA"/>
    <w:rsid w:val="008A73E0"/>
    <w:rsid w:val="008B23EA"/>
    <w:rsid w:val="008B3A94"/>
    <w:rsid w:val="008B4DF6"/>
    <w:rsid w:val="008B63F9"/>
    <w:rsid w:val="008B6B23"/>
    <w:rsid w:val="008B7B33"/>
    <w:rsid w:val="008B7FFB"/>
    <w:rsid w:val="008C0D3C"/>
    <w:rsid w:val="008C1B80"/>
    <w:rsid w:val="008C26CE"/>
    <w:rsid w:val="008C3A7F"/>
    <w:rsid w:val="008C43DF"/>
    <w:rsid w:val="008C4DEA"/>
    <w:rsid w:val="008C54B4"/>
    <w:rsid w:val="008D3893"/>
    <w:rsid w:val="008E010D"/>
    <w:rsid w:val="008E077A"/>
    <w:rsid w:val="008E0ADF"/>
    <w:rsid w:val="008E2067"/>
    <w:rsid w:val="008E32FB"/>
    <w:rsid w:val="008E6E2E"/>
    <w:rsid w:val="008E73AD"/>
    <w:rsid w:val="008E79E9"/>
    <w:rsid w:val="008E7E88"/>
    <w:rsid w:val="008F1571"/>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30702"/>
    <w:rsid w:val="00931F19"/>
    <w:rsid w:val="00933357"/>
    <w:rsid w:val="00933598"/>
    <w:rsid w:val="00937B21"/>
    <w:rsid w:val="00940FB0"/>
    <w:rsid w:val="009412D5"/>
    <w:rsid w:val="00941397"/>
    <w:rsid w:val="00941E51"/>
    <w:rsid w:val="009447D9"/>
    <w:rsid w:val="00945278"/>
    <w:rsid w:val="0094720D"/>
    <w:rsid w:val="00950B8F"/>
    <w:rsid w:val="009516EE"/>
    <w:rsid w:val="00951CB4"/>
    <w:rsid w:val="009558F9"/>
    <w:rsid w:val="009559EB"/>
    <w:rsid w:val="00956162"/>
    <w:rsid w:val="00961A44"/>
    <w:rsid w:val="009624F7"/>
    <w:rsid w:val="0096450E"/>
    <w:rsid w:val="00964AAB"/>
    <w:rsid w:val="0096526E"/>
    <w:rsid w:val="00972ED1"/>
    <w:rsid w:val="00973449"/>
    <w:rsid w:val="00976266"/>
    <w:rsid w:val="00980891"/>
    <w:rsid w:val="0098174C"/>
    <w:rsid w:val="00982945"/>
    <w:rsid w:val="00986A4B"/>
    <w:rsid w:val="00986C76"/>
    <w:rsid w:val="00991617"/>
    <w:rsid w:val="00992872"/>
    <w:rsid w:val="0099427C"/>
    <w:rsid w:val="00995391"/>
    <w:rsid w:val="009A228F"/>
    <w:rsid w:val="009A2524"/>
    <w:rsid w:val="009B044E"/>
    <w:rsid w:val="009B2C3F"/>
    <w:rsid w:val="009B35E4"/>
    <w:rsid w:val="009B4255"/>
    <w:rsid w:val="009B5A2C"/>
    <w:rsid w:val="009B69E3"/>
    <w:rsid w:val="009C0B8E"/>
    <w:rsid w:val="009C0E64"/>
    <w:rsid w:val="009C22FB"/>
    <w:rsid w:val="009C60E9"/>
    <w:rsid w:val="009C6919"/>
    <w:rsid w:val="009D0CBA"/>
    <w:rsid w:val="009D108C"/>
    <w:rsid w:val="009D2A63"/>
    <w:rsid w:val="009D2A85"/>
    <w:rsid w:val="009D2AD2"/>
    <w:rsid w:val="009D31B6"/>
    <w:rsid w:val="009D5788"/>
    <w:rsid w:val="009D57B8"/>
    <w:rsid w:val="009D62C5"/>
    <w:rsid w:val="009D720E"/>
    <w:rsid w:val="009D72BF"/>
    <w:rsid w:val="009E0A13"/>
    <w:rsid w:val="009E41D5"/>
    <w:rsid w:val="009E599A"/>
    <w:rsid w:val="009E5EBF"/>
    <w:rsid w:val="009E60B7"/>
    <w:rsid w:val="009E6BAA"/>
    <w:rsid w:val="009F0612"/>
    <w:rsid w:val="009F0931"/>
    <w:rsid w:val="009F1891"/>
    <w:rsid w:val="009F3931"/>
    <w:rsid w:val="009F53F3"/>
    <w:rsid w:val="009F6751"/>
    <w:rsid w:val="00A01CA7"/>
    <w:rsid w:val="00A02C02"/>
    <w:rsid w:val="00A04FCB"/>
    <w:rsid w:val="00A0568B"/>
    <w:rsid w:val="00A05C6A"/>
    <w:rsid w:val="00A05F03"/>
    <w:rsid w:val="00A0659A"/>
    <w:rsid w:val="00A116E1"/>
    <w:rsid w:val="00A120EF"/>
    <w:rsid w:val="00A15ED2"/>
    <w:rsid w:val="00A17DB1"/>
    <w:rsid w:val="00A268E5"/>
    <w:rsid w:val="00A31A28"/>
    <w:rsid w:val="00A32CE8"/>
    <w:rsid w:val="00A43073"/>
    <w:rsid w:val="00A43F13"/>
    <w:rsid w:val="00A4459C"/>
    <w:rsid w:val="00A502C8"/>
    <w:rsid w:val="00A504F4"/>
    <w:rsid w:val="00A51FD1"/>
    <w:rsid w:val="00A5256E"/>
    <w:rsid w:val="00A52B20"/>
    <w:rsid w:val="00A548E2"/>
    <w:rsid w:val="00A54D47"/>
    <w:rsid w:val="00A56E09"/>
    <w:rsid w:val="00A61C61"/>
    <w:rsid w:val="00A6335B"/>
    <w:rsid w:val="00A63926"/>
    <w:rsid w:val="00A65027"/>
    <w:rsid w:val="00A66081"/>
    <w:rsid w:val="00A66B8C"/>
    <w:rsid w:val="00A67B08"/>
    <w:rsid w:val="00A76948"/>
    <w:rsid w:val="00A818D6"/>
    <w:rsid w:val="00A84047"/>
    <w:rsid w:val="00A869CD"/>
    <w:rsid w:val="00A914CE"/>
    <w:rsid w:val="00A93E59"/>
    <w:rsid w:val="00A95E02"/>
    <w:rsid w:val="00A96533"/>
    <w:rsid w:val="00A97A15"/>
    <w:rsid w:val="00AA2BD6"/>
    <w:rsid w:val="00AA3E4C"/>
    <w:rsid w:val="00AA496D"/>
    <w:rsid w:val="00AA7422"/>
    <w:rsid w:val="00AB16EB"/>
    <w:rsid w:val="00AB1FC0"/>
    <w:rsid w:val="00AB3762"/>
    <w:rsid w:val="00AB3851"/>
    <w:rsid w:val="00AB4EE2"/>
    <w:rsid w:val="00AB57C5"/>
    <w:rsid w:val="00AB6609"/>
    <w:rsid w:val="00AB79E6"/>
    <w:rsid w:val="00AB7AD2"/>
    <w:rsid w:val="00AB7C49"/>
    <w:rsid w:val="00AC3DB5"/>
    <w:rsid w:val="00AC516D"/>
    <w:rsid w:val="00AC5501"/>
    <w:rsid w:val="00AC6044"/>
    <w:rsid w:val="00AC692F"/>
    <w:rsid w:val="00AC6953"/>
    <w:rsid w:val="00AD59BE"/>
    <w:rsid w:val="00AD70F3"/>
    <w:rsid w:val="00AD79CC"/>
    <w:rsid w:val="00AE0B74"/>
    <w:rsid w:val="00AE4657"/>
    <w:rsid w:val="00AE5076"/>
    <w:rsid w:val="00AE539D"/>
    <w:rsid w:val="00AE71E7"/>
    <w:rsid w:val="00AF293B"/>
    <w:rsid w:val="00AF427E"/>
    <w:rsid w:val="00AF7608"/>
    <w:rsid w:val="00AF7D25"/>
    <w:rsid w:val="00B00653"/>
    <w:rsid w:val="00B0681A"/>
    <w:rsid w:val="00B11B8F"/>
    <w:rsid w:val="00B13AC9"/>
    <w:rsid w:val="00B149C8"/>
    <w:rsid w:val="00B15645"/>
    <w:rsid w:val="00B15D94"/>
    <w:rsid w:val="00B15F04"/>
    <w:rsid w:val="00B161E0"/>
    <w:rsid w:val="00B16E72"/>
    <w:rsid w:val="00B177B3"/>
    <w:rsid w:val="00B21453"/>
    <w:rsid w:val="00B222EB"/>
    <w:rsid w:val="00B23F3F"/>
    <w:rsid w:val="00B25339"/>
    <w:rsid w:val="00B2668C"/>
    <w:rsid w:val="00B2743F"/>
    <w:rsid w:val="00B276B7"/>
    <w:rsid w:val="00B30FBD"/>
    <w:rsid w:val="00B31A1A"/>
    <w:rsid w:val="00B33530"/>
    <w:rsid w:val="00B343A1"/>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54B4"/>
    <w:rsid w:val="00B65CD2"/>
    <w:rsid w:val="00B67D15"/>
    <w:rsid w:val="00B727B3"/>
    <w:rsid w:val="00B73CA5"/>
    <w:rsid w:val="00B74230"/>
    <w:rsid w:val="00B74447"/>
    <w:rsid w:val="00B801E6"/>
    <w:rsid w:val="00B82A26"/>
    <w:rsid w:val="00B83B91"/>
    <w:rsid w:val="00B83F2E"/>
    <w:rsid w:val="00B879D1"/>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299A"/>
    <w:rsid w:val="00BC47DE"/>
    <w:rsid w:val="00BC606D"/>
    <w:rsid w:val="00BC659F"/>
    <w:rsid w:val="00BC69C9"/>
    <w:rsid w:val="00BC6B14"/>
    <w:rsid w:val="00BC73A8"/>
    <w:rsid w:val="00BC7D6B"/>
    <w:rsid w:val="00BD0127"/>
    <w:rsid w:val="00BD1E03"/>
    <w:rsid w:val="00BD26BD"/>
    <w:rsid w:val="00BD3BBC"/>
    <w:rsid w:val="00BD3F3D"/>
    <w:rsid w:val="00BD6693"/>
    <w:rsid w:val="00BD68A0"/>
    <w:rsid w:val="00BD6E76"/>
    <w:rsid w:val="00BE2D58"/>
    <w:rsid w:val="00BF1D67"/>
    <w:rsid w:val="00BF3801"/>
    <w:rsid w:val="00BF51CF"/>
    <w:rsid w:val="00C019D3"/>
    <w:rsid w:val="00C03AF8"/>
    <w:rsid w:val="00C04057"/>
    <w:rsid w:val="00C076B6"/>
    <w:rsid w:val="00C112A3"/>
    <w:rsid w:val="00C11D54"/>
    <w:rsid w:val="00C15CCD"/>
    <w:rsid w:val="00C161DD"/>
    <w:rsid w:val="00C16D77"/>
    <w:rsid w:val="00C1701E"/>
    <w:rsid w:val="00C227DE"/>
    <w:rsid w:val="00C24D2B"/>
    <w:rsid w:val="00C24D3B"/>
    <w:rsid w:val="00C26C43"/>
    <w:rsid w:val="00C313D4"/>
    <w:rsid w:val="00C35968"/>
    <w:rsid w:val="00C3646A"/>
    <w:rsid w:val="00C40803"/>
    <w:rsid w:val="00C40A31"/>
    <w:rsid w:val="00C42FD8"/>
    <w:rsid w:val="00C43A6F"/>
    <w:rsid w:val="00C5136C"/>
    <w:rsid w:val="00C5290F"/>
    <w:rsid w:val="00C52958"/>
    <w:rsid w:val="00C5393D"/>
    <w:rsid w:val="00C563DD"/>
    <w:rsid w:val="00C64671"/>
    <w:rsid w:val="00C64C85"/>
    <w:rsid w:val="00C6614E"/>
    <w:rsid w:val="00C66920"/>
    <w:rsid w:val="00C66D71"/>
    <w:rsid w:val="00C71044"/>
    <w:rsid w:val="00C711D0"/>
    <w:rsid w:val="00C728EF"/>
    <w:rsid w:val="00C7295C"/>
    <w:rsid w:val="00C72AE9"/>
    <w:rsid w:val="00C7318C"/>
    <w:rsid w:val="00C737FE"/>
    <w:rsid w:val="00C7496D"/>
    <w:rsid w:val="00C751C2"/>
    <w:rsid w:val="00C75523"/>
    <w:rsid w:val="00C77E5E"/>
    <w:rsid w:val="00C837C1"/>
    <w:rsid w:val="00C854D5"/>
    <w:rsid w:val="00C85E3A"/>
    <w:rsid w:val="00C8639F"/>
    <w:rsid w:val="00C91626"/>
    <w:rsid w:val="00C937E1"/>
    <w:rsid w:val="00C94793"/>
    <w:rsid w:val="00C95C01"/>
    <w:rsid w:val="00C97C4E"/>
    <w:rsid w:val="00CA0C14"/>
    <w:rsid w:val="00CA55F3"/>
    <w:rsid w:val="00CB1CA7"/>
    <w:rsid w:val="00CB4D4C"/>
    <w:rsid w:val="00CC2652"/>
    <w:rsid w:val="00CC3D9A"/>
    <w:rsid w:val="00CD47D3"/>
    <w:rsid w:val="00CD4933"/>
    <w:rsid w:val="00CD5DE6"/>
    <w:rsid w:val="00CD7A06"/>
    <w:rsid w:val="00CE080E"/>
    <w:rsid w:val="00CE2C81"/>
    <w:rsid w:val="00CE62C0"/>
    <w:rsid w:val="00CE7A6E"/>
    <w:rsid w:val="00CF17B1"/>
    <w:rsid w:val="00CF18CC"/>
    <w:rsid w:val="00CF2058"/>
    <w:rsid w:val="00CF596F"/>
    <w:rsid w:val="00CF60CD"/>
    <w:rsid w:val="00D01D20"/>
    <w:rsid w:val="00D05856"/>
    <w:rsid w:val="00D074D5"/>
    <w:rsid w:val="00D10B6F"/>
    <w:rsid w:val="00D1129D"/>
    <w:rsid w:val="00D143BA"/>
    <w:rsid w:val="00D203E8"/>
    <w:rsid w:val="00D23442"/>
    <w:rsid w:val="00D23ADB"/>
    <w:rsid w:val="00D243E1"/>
    <w:rsid w:val="00D27EBA"/>
    <w:rsid w:val="00D30279"/>
    <w:rsid w:val="00D35AB8"/>
    <w:rsid w:val="00D368F1"/>
    <w:rsid w:val="00D4047B"/>
    <w:rsid w:val="00D42C22"/>
    <w:rsid w:val="00D466D3"/>
    <w:rsid w:val="00D46E93"/>
    <w:rsid w:val="00D47929"/>
    <w:rsid w:val="00D51905"/>
    <w:rsid w:val="00D527A3"/>
    <w:rsid w:val="00D53703"/>
    <w:rsid w:val="00D603EA"/>
    <w:rsid w:val="00D614CF"/>
    <w:rsid w:val="00D620C7"/>
    <w:rsid w:val="00D6596D"/>
    <w:rsid w:val="00D7051E"/>
    <w:rsid w:val="00D70CA7"/>
    <w:rsid w:val="00D70F91"/>
    <w:rsid w:val="00D718F2"/>
    <w:rsid w:val="00D75D80"/>
    <w:rsid w:val="00D75F46"/>
    <w:rsid w:val="00D76B76"/>
    <w:rsid w:val="00D8484F"/>
    <w:rsid w:val="00D85893"/>
    <w:rsid w:val="00D86DAC"/>
    <w:rsid w:val="00D939D6"/>
    <w:rsid w:val="00D94671"/>
    <w:rsid w:val="00D9787F"/>
    <w:rsid w:val="00DA04B2"/>
    <w:rsid w:val="00DA056F"/>
    <w:rsid w:val="00DA1472"/>
    <w:rsid w:val="00DA1AE9"/>
    <w:rsid w:val="00DA2342"/>
    <w:rsid w:val="00DB07F4"/>
    <w:rsid w:val="00DB1B34"/>
    <w:rsid w:val="00DB2A47"/>
    <w:rsid w:val="00DB360C"/>
    <w:rsid w:val="00DB3A8B"/>
    <w:rsid w:val="00DB3CF1"/>
    <w:rsid w:val="00DB4174"/>
    <w:rsid w:val="00DC051B"/>
    <w:rsid w:val="00DC1B14"/>
    <w:rsid w:val="00DC1DD9"/>
    <w:rsid w:val="00DC2614"/>
    <w:rsid w:val="00DC353F"/>
    <w:rsid w:val="00DC78E8"/>
    <w:rsid w:val="00DD1E66"/>
    <w:rsid w:val="00DD36A3"/>
    <w:rsid w:val="00DD3AAE"/>
    <w:rsid w:val="00DD4B4A"/>
    <w:rsid w:val="00DD71D4"/>
    <w:rsid w:val="00DE1CB9"/>
    <w:rsid w:val="00DE3452"/>
    <w:rsid w:val="00DE36DF"/>
    <w:rsid w:val="00DE41EB"/>
    <w:rsid w:val="00DE64F1"/>
    <w:rsid w:val="00DE6A8F"/>
    <w:rsid w:val="00DF26CB"/>
    <w:rsid w:val="00DF4DE8"/>
    <w:rsid w:val="00DF5390"/>
    <w:rsid w:val="00DF671B"/>
    <w:rsid w:val="00DF6D66"/>
    <w:rsid w:val="00DF72AD"/>
    <w:rsid w:val="00E012B3"/>
    <w:rsid w:val="00E01E81"/>
    <w:rsid w:val="00E022CA"/>
    <w:rsid w:val="00E03C49"/>
    <w:rsid w:val="00E04978"/>
    <w:rsid w:val="00E06AE0"/>
    <w:rsid w:val="00E10389"/>
    <w:rsid w:val="00E10BF8"/>
    <w:rsid w:val="00E119B9"/>
    <w:rsid w:val="00E15C46"/>
    <w:rsid w:val="00E15D93"/>
    <w:rsid w:val="00E16D02"/>
    <w:rsid w:val="00E2198F"/>
    <w:rsid w:val="00E24B66"/>
    <w:rsid w:val="00E2534C"/>
    <w:rsid w:val="00E257A9"/>
    <w:rsid w:val="00E31E0F"/>
    <w:rsid w:val="00E36F1F"/>
    <w:rsid w:val="00E40C5A"/>
    <w:rsid w:val="00E42B8D"/>
    <w:rsid w:val="00E434B6"/>
    <w:rsid w:val="00E4394F"/>
    <w:rsid w:val="00E43F09"/>
    <w:rsid w:val="00E51472"/>
    <w:rsid w:val="00E516D0"/>
    <w:rsid w:val="00E52A5B"/>
    <w:rsid w:val="00E55481"/>
    <w:rsid w:val="00E60B95"/>
    <w:rsid w:val="00E62297"/>
    <w:rsid w:val="00E62E3C"/>
    <w:rsid w:val="00E668F9"/>
    <w:rsid w:val="00E66DBC"/>
    <w:rsid w:val="00E673CE"/>
    <w:rsid w:val="00E71EDA"/>
    <w:rsid w:val="00E76702"/>
    <w:rsid w:val="00E900BF"/>
    <w:rsid w:val="00E906B6"/>
    <w:rsid w:val="00E90770"/>
    <w:rsid w:val="00E91E23"/>
    <w:rsid w:val="00E94132"/>
    <w:rsid w:val="00E94155"/>
    <w:rsid w:val="00E94BD3"/>
    <w:rsid w:val="00E96217"/>
    <w:rsid w:val="00EA07A1"/>
    <w:rsid w:val="00EA40CB"/>
    <w:rsid w:val="00EA4760"/>
    <w:rsid w:val="00EA4B22"/>
    <w:rsid w:val="00EB1C18"/>
    <w:rsid w:val="00EB2344"/>
    <w:rsid w:val="00EB257D"/>
    <w:rsid w:val="00EB385D"/>
    <w:rsid w:val="00EB64C2"/>
    <w:rsid w:val="00EC0D39"/>
    <w:rsid w:val="00EC2599"/>
    <w:rsid w:val="00EC3ED8"/>
    <w:rsid w:val="00EC5567"/>
    <w:rsid w:val="00EC64EA"/>
    <w:rsid w:val="00EC7CC1"/>
    <w:rsid w:val="00ED13AB"/>
    <w:rsid w:val="00ED1890"/>
    <w:rsid w:val="00ED1F1C"/>
    <w:rsid w:val="00ED2F51"/>
    <w:rsid w:val="00ED5911"/>
    <w:rsid w:val="00EE0D36"/>
    <w:rsid w:val="00EE14C5"/>
    <w:rsid w:val="00EE331B"/>
    <w:rsid w:val="00EE45C4"/>
    <w:rsid w:val="00EE48E4"/>
    <w:rsid w:val="00EE4E7E"/>
    <w:rsid w:val="00EE520F"/>
    <w:rsid w:val="00EE593A"/>
    <w:rsid w:val="00EE70C9"/>
    <w:rsid w:val="00F003D2"/>
    <w:rsid w:val="00F0196B"/>
    <w:rsid w:val="00F04716"/>
    <w:rsid w:val="00F05AF6"/>
    <w:rsid w:val="00F071E7"/>
    <w:rsid w:val="00F110D2"/>
    <w:rsid w:val="00F15442"/>
    <w:rsid w:val="00F15798"/>
    <w:rsid w:val="00F219D7"/>
    <w:rsid w:val="00F21B87"/>
    <w:rsid w:val="00F21C95"/>
    <w:rsid w:val="00F25753"/>
    <w:rsid w:val="00F33E98"/>
    <w:rsid w:val="00F346C0"/>
    <w:rsid w:val="00F35A77"/>
    <w:rsid w:val="00F37269"/>
    <w:rsid w:val="00F37611"/>
    <w:rsid w:val="00F40188"/>
    <w:rsid w:val="00F426E0"/>
    <w:rsid w:val="00F429CF"/>
    <w:rsid w:val="00F440AC"/>
    <w:rsid w:val="00F44397"/>
    <w:rsid w:val="00F46E14"/>
    <w:rsid w:val="00F47B92"/>
    <w:rsid w:val="00F5084C"/>
    <w:rsid w:val="00F52B75"/>
    <w:rsid w:val="00F5477A"/>
    <w:rsid w:val="00F54950"/>
    <w:rsid w:val="00F56F8C"/>
    <w:rsid w:val="00F632DF"/>
    <w:rsid w:val="00F63485"/>
    <w:rsid w:val="00F6456C"/>
    <w:rsid w:val="00F6462D"/>
    <w:rsid w:val="00F675FC"/>
    <w:rsid w:val="00F67EFC"/>
    <w:rsid w:val="00F70DA5"/>
    <w:rsid w:val="00F7352E"/>
    <w:rsid w:val="00F738C8"/>
    <w:rsid w:val="00F738DF"/>
    <w:rsid w:val="00F743CC"/>
    <w:rsid w:val="00F77917"/>
    <w:rsid w:val="00F81C5C"/>
    <w:rsid w:val="00F839EE"/>
    <w:rsid w:val="00F86481"/>
    <w:rsid w:val="00F8717C"/>
    <w:rsid w:val="00F90579"/>
    <w:rsid w:val="00F92A3F"/>
    <w:rsid w:val="00F93A15"/>
    <w:rsid w:val="00F93E71"/>
    <w:rsid w:val="00F970DA"/>
    <w:rsid w:val="00F9754E"/>
    <w:rsid w:val="00FA252D"/>
    <w:rsid w:val="00FA7CAC"/>
    <w:rsid w:val="00FB315B"/>
    <w:rsid w:val="00FB3473"/>
    <w:rsid w:val="00FB485A"/>
    <w:rsid w:val="00FB6AF0"/>
    <w:rsid w:val="00FB76D7"/>
    <w:rsid w:val="00FC3C9F"/>
    <w:rsid w:val="00FC45D2"/>
    <w:rsid w:val="00FC5E4F"/>
    <w:rsid w:val="00FC66EA"/>
    <w:rsid w:val="00FD03C8"/>
    <w:rsid w:val="00FD3DA4"/>
    <w:rsid w:val="00FD690E"/>
    <w:rsid w:val="00FE115C"/>
    <w:rsid w:val="00FE177A"/>
    <w:rsid w:val="00FE2ACC"/>
    <w:rsid w:val="00FE33BE"/>
    <w:rsid w:val="00FE344C"/>
    <w:rsid w:val="00FE3EE2"/>
    <w:rsid w:val="00FE5787"/>
    <w:rsid w:val="00FE6DD4"/>
    <w:rsid w:val="00FF2B66"/>
    <w:rsid w:val="00FF50AB"/>
    <w:rsid w:val="00FF63BC"/>
    <w:rsid w:val="00FF6709"/>
    <w:rsid w:val="00FF675C"/>
    <w:rsid w:val="15CBFDC3"/>
    <w:rsid w:val="562CA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B1516"/>
  <w15:docId w15:val="{5B4E7316-7024-42A0-A50B-A52BA370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73B"/>
    <w:pPr>
      <w:spacing w:line="278" w:lineRule="auto"/>
    </w:pPr>
    <w:rPr>
      <w:rFonts w:ascii="Arial" w:eastAsia="Cambria" w:hAnsi="Arial"/>
      <w:color w:val="000000" w:themeColor="accent1"/>
      <w:sz w:val="23"/>
      <w:szCs w:val="24"/>
      <w:lang w:val="en-US" w:eastAsia="en-US"/>
    </w:rPr>
  </w:style>
  <w:style w:type="paragraph" w:styleId="Heading1">
    <w:name w:val="heading 1"/>
    <w:aliases w:val="Headline"/>
    <w:next w:val="Normal"/>
    <w:link w:val="Heading1Char"/>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HeaderChar">
    <w:name w:val="Header Char"/>
    <w:basedOn w:val="DefaultParagraphFont"/>
    <w:link w:val="Header"/>
    <w:uiPriority w:val="99"/>
    <w:rsid w:val="0045373B"/>
    <w:rPr>
      <w:rFonts w:ascii="Arial" w:hAnsi="Arial" w:cs="Arial"/>
      <w:color w:val="0303B8" w:themeColor="text1"/>
      <w:sz w:val="50"/>
      <w:szCs w:val="22"/>
      <w:lang w:val="en-US" w:eastAsia="en-US"/>
    </w:rPr>
  </w:style>
  <w:style w:type="paragraph" w:styleId="Footer">
    <w:name w:val="footer"/>
    <w:basedOn w:val="Normal"/>
    <w:link w:val="FooterChar"/>
    <w:uiPriority w:val="99"/>
    <w:unhideWhenUsed/>
    <w:rsid w:val="0045373B"/>
    <w:pPr>
      <w:tabs>
        <w:tab w:val="left" w:pos="5103"/>
      </w:tabs>
      <w:spacing w:line="160" w:lineRule="exact"/>
    </w:pPr>
    <w:rPr>
      <w:rFonts w:eastAsia="Calibri"/>
      <w:color w:val="0303B8" w:themeColor="text1"/>
      <w:sz w:val="12"/>
      <w:szCs w:val="22"/>
    </w:rPr>
  </w:style>
  <w:style w:type="character" w:customStyle="1" w:styleId="FooterChar">
    <w:name w:val="Footer Char"/>
    <w:basedOn w:val="DefaultParagraphFont"/>
    <w:link w:val="Footer"/>
    <w:uiPriority w:val="99"/>
    <w:rsid w:val="0045373B"/>
    <w:rPr>
      <w:rFonts w:ascii="Arial" w:hAnsi="Arial"/>
      <w:color w:val="0303B8" w:themeColor="text1"/>
      <w:sz w:val="12"/>
      <w:szCs w:val="22"/>
      <w:lang w:val="en-US" w:eastAsia="en-US"/>
    </w:rPr>
  </w:style>
  <w:style w:type="character" w:styleId="Hyperlink">
    <w:name w:val="Hyperlink"/>
    <w:basedOn w:val="DefaultParagraphFont"/>
    <w:uiPriority w:val="99"/>
    <w:unhideWhenUsed/>
    <w:qFormat/>
    <w:rsid w:val="0045373B"/>
    <w:rPr>
      <w:rFonts w:ascii="Arial" w:hAnsi="Arial"/>
      <w:b/>
      <w:color w:val="0303B8" w:themeColor="text1"/>
      <w:u w:val="none"/>
    </w:rPr>
  </w:style>
  <w:style w:type="paragraph" w:styleId="ListParagraph">
    <w:name w:val="List Paragraph"/>
    <w:basedOn w:val="Normal"/>
    <w:uiPriority w:val="34"/>
    <w:rsid w:val="0045373B"/>
    <w:pPr>
      <w:ind w:left="720"/>
      <w:contextualSpacing/>
    </w:pPr>
  </w:style>
  <w:style w:type="paragraph" w:customStyle="1" w:styleId="Bullets">
    <w:name w:val="Bullets"/>
    <w:basedOn w:val="Normal"/>
    <w:qFormat/>
    <w:rsid w:val="0045373B"/>
    <w:pPr>
      <w:numPr>
        <w:numId w:val="23"/>
      </w:numPr>
    </w:pPr>
    <w:rPr>
      <w:rFonts w:cs="Arial"/>
      <w:bCs/>
      <w:szCs w:val="18"/>
    </w:rPr>
  </w:style>
  <w:style w:type="paragraph" w:customStyle="1" w:styleId="Tableleftaligned">
    <w:name w:val="Table left aligned"/>
    <w:basedOn w:val="Normal"/>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Normal"/>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Normal"/>
    <w:qFormat/>
    <w:rsid w:val="0045373B"/>
    <w:pPr>
      <w:snapToGrid w:val="0"/>
      <w:spacing w:before="28" w:after="28" w:line="240" w:lineRule="auto"/>
      <w:ind w:right="57"/>
      <w:contextualSpacing/>
      <w:jc w:val="right"/>
    </w:pPr>
    <w:rPr>
      <w:rFonts w:cs="Frutiger LT Com 45 Light"/>
      <w:sz w:val="18"/>
      <w:szCs w:val="18"/>
    </w:rPr>
  </w:style>
  <w:style w:type="table" w:styleId="TableGrid">
    <w:name w:val="Table Grid"/>
    <w:basedOn w:val="TableNormal"/>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DefaultParagraphFont"/>
    <w:uiPriority w:val="1"/>
    <w:qFormat/>
    <w:rsid w:val="0045373B"/>
    <w:rPr>
      <w:rFonts w:ascii="Arial" w:hAnsi="Arial"/>
      <w:b/>
      <w:color w:val="0303B8" w:themeColor="text1"/>
      <w:sz w:val="23"/>
      <w:lang w:val="en-US"/>
    </w:rPr>
  </w:style>
  <w:style w:type="paragraph" w:styleId="CommentText">
    <w:name w:val="annotation text"/>
    <w:basedOn w:val="Normal"/>
    <w:link w:val="CommentTextChar"/>
    <w:uiPriority w:val="99"/>
    <w:unhideWhenUsed/>
    <w:rsid w:val="0045373B"/>
    <w:rPr>
      <w:rFonts w:eastAsiaTheme="minorHAnsi" w:cstheme="minorBidi"/>
      <w:szCs w:val="20"/>
      <w:lang w:val="en-GB"/>
    </w:rPr>
  </w:style>
  <w:style w:type="character" w:customStyle="1" w:styleId="CommentTextChar">
    <w:name w:val="Comment Text Char"/>
    <w:basedOn w:val="DefaultParagraphFont"/>
    <w:link w:val="CommentText"/>
    <w:uiPriority w:val="99"/>
    <w:rsid w:val="0045373B"/>
    <w:rPr>
      <w:rFonts w:ascii="Arial" w:eastAsiaTheme="minorHAnsi" w:hAnsi="Arial" w:cstheme="minorBidi"/>
      <w:color w:val="000000" w:themeColor="accent1"/>
      <w:sz w:val="23"/>
      <w:lang w:val="en-GB" w:eastAsia="en-US"/>
    </w:rPr>
  </w:style>
  <w:style w:type="character" w:customStyle="1" w:styleId="Heading1Char">
    <w:name w:val="Heading 1 Char"/>
    <w:aliases w:val="Headline Char"/>
    <w:basedOn w:val="DefaultParagraphFont"/>
    <w:link w:val="Heading1"/>
    <w:uiPriority w:val="9"/>
    <w:rsid w:val="0045373B"/>
    <w:rPr>
      <w:rFonts w:ascii="Arial" w:eastAsia="Times New Roman" w:hAnsi="Arial" w:cstheme="majorBidi"/>
      <w:b/>
      <w:color w:val="0303B8" w:themeColor="text1"/>
      <w:sz w:val="28"/>
      <w:szCs w:val="32"/>
      <w:lang w:val="en-US"/>
    </w:rPr>
  </w:style>
  <w:style w:type="character" w:styleId="CommentReference">
    <w:name w:val="annotation reference"/>
    <w:basedOn w:val="DefaultParagraphFont"/>
    <w:uiPriority w:val="99"/>
    <w:semiHidden/>
    <w:unhideWhenUsed/>
    <w:rsid w:val="0045373B"/>
    <w:rPr>
      <w:sz w:val="16"/>
      <w:szCs w:val="16"/>
    </w:rPr>
  </w:style>
  <w:style w:type="paragraph" w:styleId="CommentSubject">
    <w:name w:val="annotation subject"/>
    <w:basedOn w:val="CommentText"/>
    <w:next w:val="CommentText"/>
    <w:link w:val="CommentSubjectChar"/>
    <w:uiPriority w:val="99"/>
    <w:semiHidden/>
    <w:unhideWhenUsed/>
    <w:rsid w:val="0045373B"/>
    <w:rPr>
      <w:rFonts w:ascii="Cambria" w:eastAsia="Cambria" w:hAnsi="Cambria"/>
      <w:b/>
      <w:bCs/>
    </w:rPr>
  </w:style>
  <w:style w:type="character" w:customStyle="1" w:styleId="CommentSubjectChar">
    <w:name w:val="Comment Subject Char"/>
    <w:basedOn w:val="CommentTextChar"/>
    <w:link w:val="CommentSubject"/>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Normal"/>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PageNumber">
    <w:name w:val="page number"/>
    <w:basedOn w:val="DefaultParagraphFont"/>
    <w:uiPriority w:val="99"/>
    <w:semiHidden/>
    <w:unhideWhenUsed/>
    <w:rsid w:val="0045373B"/>
  </w:style>
  <w:style w:type="paragraph" w:customStyle="1" w:styleId="Seite">
    <w:name w:val="Seite"/>
    <w:basedOn w:val="Footer"/>
    <w:rsid w:val="0045373B"/>
    <w:pPr>
      <w:framePr w:w="496" w:wrap="none" w:vAnchor="text" w:hAnchor="margin" w:xAlign="right" w:y="6"/>
      <w:spacing w:line="240" w:lineRule="auto"/>
      <w:jc w:val="right"/>
    </w:pPr>
    <w:rPr>
      <w:sz w:val="18"/>
    </w:rPr>
  </w:style>
  <w:style w:type="paragraph" w:customStyle="1" w:styleId="FooterHead">
    <w:name w:val="Footer Head"/>
    <w:basedOn w:val="Footer"/>
    <w:qFormat/>
    <w:rsid w:val="0045373B"/>
    <w:rPr>
      <w:b/>
      <w:szCs w:val="12"/>
    </w:rPr>
  </w:style>
  <w:style w:type="character" w:styleId="UnresolvedMention">
    <w:name w:val="Unresolved Mention"/>
    <w:basedOn w:val="DefaultParagraphFont"/>
    <w:uiPriority w:val="99"/>
    <w:semiHidden/>
    <w:unhideWhenUsed/>
    <w:rsid w:val="0045373B"/>
    <w:rPr>
      <w:color w:val="605E5C"/>
      <w:shd w:val="clear" w:color="auto" w:fill="E1DFDD"/>
    </w:rPr>
  </w:style>
  <w:style w:type="paragraph" w:customStyle="1" w:styleId="BoilerplateBold">
    <w:name w:val="Boilerplate Bold"/>
    <w:basedOn w:val="Normal"/>
    <w:qFormat/>
    <w:rsid w:val="0045373B"/>
    <w:rPr>
      <w:b/>
      <w:color w:val="0303B8" w:themeColor="text1"/>
      <w:sz w:val="18"/>
      <w:szCs w:val="18"/>
    </w:rPr>
  </w:style>
  <w:style w:type="paragraph" w:customStyle="1" w:styleId="Boilerplate">
    <w:name w:val="Boilerplate"/>
    <w:basedOn w:val="Normal"/>
    <w:qFormat/>
    <w:rsid w:val="0045373B"/>
    <w:rPr>
      <w:color w:val="808080" w:themeColor="background1" w:themeShade="80"/>
      <w:sz w:val="18"/>
      <w:szCs w:val="18"/>
    </w:rPr>
  </w:style>
  <w:style w:type="paragraph" w:customStyle="1" w:styleId="Publicationframedate">
    <w:name w:val="Publication frame/date"/>
    <w:basedOn w:val="Normal"/>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Normal"/>
    <w:qFormat/>
    <w:rsid w:val="0045373B"/>
    <w:rPr>
      <w:b/>
      <w:color w:val="0303B8" w:themeColor="text1"/>
      <w:sz w:val="24"/>
    </w:rPr>
  </w:style>
  <w:style w:type="character" w:styleId="FollowedHyperlink">
    <w:name w:val="FollowedHyperlink"/>
    <w:basedOn w:val="DefaultParagraphFon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Strong">
    <w:name w:val="Strong"/>
    <w:basedOn w:val="DefaultParagraphFont"/>
    <w:uiPriority w:val="22"/>
    <w:qFormat/>
    <w:rsid w:val="00E90770"/>
    <w:rPr>
      <w:b/>
      <w:bCs/>
    </w:rPr>
  </w:style>
  <w:style w:type="paragraph" w:styleId="NormalWeb">
    <w:name w:val="Normal (Web)"/>
    <w:basedOn w:val="Normal"/>
    <w:uiPriority w:val="99"/>
    <w:semiHidden/>
    <w:unhideWhenUsed/>
    <w:rsid w:val="009D720E"/>
    <w:pPr>
      <w:spacing w:before="100" w:beforeAutospacing="1" w:after="100" w:afterAutospacing="1" w:line="240" w:lineRule="auto"/>
    </w:pPr>
    <w:rPr>
      <w:rFonts w:ascii="Times New Roman" w:eastAsia="Times New Roman" w:hAnsi="Times New Roman"/>
      <w:color w:val="auto"/>
      <w:sz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90706745">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358625615">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470945994">
      <w:bodyDiv w:val="1"/>
      <w:marLeft w:val="0"/>
      <w:marRight w:val="0"/>
      <w:marTop w:val="0"/>
      <w:marBottom w:val="0"/>
      <w:divBdr>
        <w:top w:val="none" w:sz="0" w:space="0" w:color="auto"/>
        <w:left w:val="none" w:sz="0" w:space="0" w:color="auto"/>
        <w:bottom w:val="none" w:sz="0" w:space="0" w:color="auto"/>
        <w:right w:val="none" w:sz="0" w:space="0" w:color="auto"/>
      </w:divBdr>
    </w:div>
    <w:div w:id="610671323">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76379490">
      <w:bodyDiv w:val="1"/>
      <w:marLeft w:val="0"/>
      <w:marRight w:val="0"/>
      <w:marTop w:val="0"/>
      <w:marBottom w:val="0"/>
      <w:divBdr>
        <w:top w:val="none" w:sz="0" w:space="0" w:color="auto"/>
        <w:left w:val="none" w:sz="0" w:space="0" w:color="auto"/>
        <w:bottom w:val="none" w:sz="0" w:space="0" w:color="auto"/>
        <w:right w:val="none" w:sz="0" w:space="0" w:color="auto"/>
      </w:divBdr>
      <w:divsChild>
        <w:div w:id="124344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067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415218">
      <w:bodyDiv w:val="1"/>
      <w:marLeft w:val="0"/>
      <w:marRight w:val="0"/>
      <w:marTop w:val="0"/>
      <w:marBottom w:val="0"/>
      <w:divBdr>
        <w:top w:val="none" w:sz="0" w:space="0" w:color="auto"/>
        <w:left w:val="none" w:sz="0" w:space="0" w:color="auto"/>
        <w:bottom w:val="none" w:sz="0" w:space="0" w:color="auto"/>
        <w:right w:val="none" w:sz="0" w:space="0" w:color="auto"/>
      </w:divBdr>
    </w:div>
    <w:div w:id="1263032455">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46052222">
      <w:bodyDiv w:val="1"/>
      <w:marLeft w:val="0"/>
      <w:marRight w:val="0"/>
      <w:marTop w:val="0"/>
      <w:marBottom w:val="0"/>
      <w:divBdr>
        <w:top w:val="none" w:sz="0" w:space="0" w:color="auto"/>
        <w:left w:val="none" w:sz="0" w:space="0" w:color="auto"/>
        <w:bottom w:val="none" w:sz="0" w:space="0" w:color="auto"/>
        <w:right w:val="none" w:sz="0" w:space="0" w:color="auto"/>
      </w:divBdr>
    </w:div>
    <w:div w:id="1448233458">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49398281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769275522">
      <w:bodyDiv w:val="1"/>
      <w:marLeft w:val="0"/>
      <w:marRight w:val="0"/>
      <w:marTop w:val="0"/>
      <w:marBottom w:val="0"/>
      <w:divBdr>
        <w:top w:val="none" w:sz="0" w:space="0" w:color="auto"/>
        <w:left w:val="none" w:sz="0" w:space="0" w:color="auto"/>
        <w:bottom w:val="none" w:sz="0" w:space="0" w:color="auto"/>
        <w:right w:val="none" w:sz="0" w:space="0" w:color="auto"/>
      </w:divBdr>
      <w:divsChild>
        <w:div w:id="623274539">
          <w:blockQuote w:val="1"/>
          <w:marLeft w:val="720"/>
          <w:marRight w:val="720"/>
          <w:marTop w:val="100"/>
          <w:marBottom w:val="100"/>
          <w:divBdr>
            <w:top w:val="none" w:sz="0" w:space="0" w:color="auto"/>
            <w:left w:val="none" w:sz="0" w:space="0" w:color="auto"/>
            <w:bottom w:val="none" w:sz="0" w:space="0" w:color="auto"/>
            <w:right w:val="none" w:sz="0" w:space="0" w:color="auto"/>
          </w:divBdr>
        </w:div>
        <w:div w:id="637998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872712">
      <w:bodyDiv w:val="1"/>
      <w:marLeft w:val="0"/>
      <w:marRight w:val="0"/>
      <w:marTop w:val="0"/>
      <w:marBottom w:val="0"/>
      <w:divBdr>
        <w:top w:val="none" w:sz="0" w:space="0" w:color="auto"/>
        <w:left w:val="none" w:sz="0" w:space="0" w:color="auto"/>
        <w:bottom w:val="none" w:sz="0" w:space="0" w:color="auto"/>
        <w:right w:val="none" w:sz="0" w:space="0" w:color="auto"/>
      </w:divBdr>
    </w:div>
    <w:div w:id="1961570649">
      <w:bodyDiv w:val="1"/>
      <w:marLeft w:val="0"/>
      <w:marRight w:val="0"/>
      <w:marTop w:val="0"/>
      <w:marBottom w:val="0"/>
      <w:divBdr>
        <w:top w:val="none" w:sz="0" w:space="0" w:color="auto"/>
        <w:left w:val="none" w:sz="0" w:space="0" w:color="auto"/>
        <w:bottom w:val="none" w:sz="0" w:space="0" w:color="auto"/>
        <w:right w:val="none" w:sz="0" w:space="0" w:color="auto"/>
      </w:divBdr>
    </w:div>
    <w:div w:id="2002610867">
      <w:bodyDiv w:val="1"/>
      <w:marLeft w:val="0"/>
      <w:marRight w:val="0"/>
      <w:marTop w:val="0"/>
      <w:marBottom w:val="0"/>
      <w:divBdr>
        <w:top w:val="none" w:sz="0" w:space="0" w:color="auto"/>
        <w:left w:val="none" w:sz="0" w:space="0" w:color="auto"/>
        <w:bottom w:val="none" w:sz="0" w:space="0" w:color="auto"/>
        <w:right w:val="none" w:sz="0" w:space="0" w:color="auto"/>
      </w:divBdr>
    </w:div>
    <w:div w:id="2015106008">
      <w:bodyDiv w:val="1"/>
      <w:marLeft w:val="0"/>
      <w:marRight w:val="0"/>
      <w:marTop w:val="0"/>
      <w:marBottom w:val="0"/>
      <w:divBdr>
        <w:top w:val="none" w:sz="0" w:space="0" w:color="auto"/>
        <w:left w:val="none" w:sz="0" w:space="0" w:color="auto"/>
        <w:bottom w:val="none" w:sz="0" w:space="0" w:color="auto"/>
        <w:right w:val="none" w:sz="0" w:space="0" w:color="auto"/>
      </w:divBdr>
    </w:div>
    <w:div w:id="2030137086">
      <w:bodyDiv w:val="1"/>
      <w:marLeft w:val="0"/>
      <w:marRight w:val="0"/>
      <w:marTop w:val="0"/>
      <w:marBottom w:val="0"/>
      <w:divBdr>
        <w:top w:val="none" w:sz="0" w:space="0" w:color="auto"/>
        <w:left w:val="none" w:sz="0" w:space="0" w:color="auto"/>
        <w:bottom w:val="none" w:sz="0" w:space="0" w:color="auto"/>
        <w:right w:val="none" w:sz="0" w:space="0" w:color="auto"/>
      </w:divBdr>
    </w:div>
    <w:div w:id="21016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de/company/media/index.jsp"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youtube.com/user/TheGEAGrou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nkedin.com/company/geagroup/posts/?feedView=al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il-biosystem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de/company/media/features/index.jsp"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A53DCC966EB54CBB4DDB4D99627EBB" ma:contentTypeVersion="13" ma:contentTypeDescription="Create a new document." ma:contentTypeScope="" ma:versionID="e82b2e58d82ad88482e55393e6fd3d6f">
  <xsd:schema xmlns:xsd="http://www.w3.org/2001/XMLSchema" xmlns:xs="http://www.w3.org/2001/XMLSchema" xmlns:p="http://schemas.microsoft.com/office/2006/metadata/properties" xmlns:ns3="d0981e19-6ad8-402f-be94-cd5a4e8a5226" xmlns:ns4="6448f621-016d-4d36-9e67-b3c8e02b44d9" targetNamespace="http://schemas.microsoft.com/office/2006/metadata/properties" ma:root="true" ma:fieldsID="553ac2205d4df90ae83a3c0517381c23" ns3:_="" ns4:_="">
    <xsd:import namespace="d0981e19-6ad8-402f-be94-cd5a4e8a5226"/>
    <xsd:import namespace="6448f621-016d-4d36-9e67-b3c8e02b44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1e19-6ad8-402f-be94-cd5a4e8a5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48f621-016d-4d36-9e67-b3c8e02b44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2.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3.xml><?xml version="1.0" encoding="utf-8"?>
<ds:datastoreItem xmlns:ds="http://schemas.openxmlformats.org/officeDocument/2006/customXml" ds:itemID="{7765AE72-8E0E-441F-B207-7829E16E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1e19-6ad8-402f-be94-cd5a4e8a5226"/>
    <ds:schemaRef ds:uri="6448f621-016d-4d36-9e67-b3c8e02b4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6111</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luhmann &amp; friends</Company>
  <LinksUpToDate>false</LinksUpToDate>
  <CharactersWithSpaces>7066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docId:7919EBBAFC4B08D359A544988B27BAE2</cp:keywords>
  <dc:description/>
  <cp:lastModifiedBy>Golek, Michael Dr.</cp:lastModifiedBy>
  <cp:revision>7</cp:revision>
  <cp:lastPrinted>2021-09-10T11:25:00Z</cp:lastPrinted>
  <dcterms:created xsi:type="dcterms:W3CDTF">2025-10-21T21:07:00Z</dcterms:created>
  <dcterms:modified xsi:type="dcterms:W3CDTF">2025-11-11T11:58:00Z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0x0101008FA53DCC966EB54CBB4DDB4D99627EBB</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ies>
</file>