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422" w:type="dxa"/>
        <w:tblLook w:val="04A0" w:firstRow="1" w:lastRow="0" w:firstColumn="1" w:lastColumn="0" w:noHBand="0" w:noVBand="1"/>
      </w:tblPr>
      <w:tblGrid>
        <w:gridCol w:w="8422"/>
      </w:tblGrid>
      <w:tr w:rsidR="00663239" w:rsidTr="00166182">
        <w:trPr>
          <w:trHeight w:val="210"/>
        </w:trPr>
        <w:tc>
          <w:tcPr>
            <w:tcW w:w="8422" w:type="dxa"/>
            <w:tcMar>
              <w:bottom w:w="244" w:type="dxa"/>
            </w:tcMar>
          </w:tcPr>
          <w:p w:rsidR="00646111" w:rsidRPr="00AF7579" w:rsidRDefault="00646111" w:rsidP="00646111">
            <w:pPr>
              <w:rPr>
                <w:b/>
                <w:sz w:val="28"/>
                <w:szCs w:val="28"/>
              </w:rPr>
            </w:pPr>
            <w:r w:rsidRPr="00AF7579">
              <w:rPr>
                <w:b/>
                <w:sz w:val="28"/>
                <w:szCs w:val="28"/>
              </w:rPr>
              <w:t>MEDIENMITTEILUNG</w:t>
            </w:r>
          </w:p>
          <w:p w:rsidR="00663239" w:rsidRPr="00646111" w:rsidRDefault="00174329" w:rsidP="00646111">
            <w:pPr>
              <w:pStyle w:val="Titel"/>
              <w:rPr>
                <w:b w:val="0"/>
              </w:rPr>
            </w:pPr>
            <w:r>
              <w:rPr>
                <w:b w:val="0"/>
                <w:sz w:val="21"/>
                <w:szCs w:val="21"/>
              </w:rPr>
              <w:t>B</w:t>
            </w:r>
            <w:r w:rsidR="00C131E3">
              <w:rPr>
                <w:b w:val="0"/>
                <w:sz w:val="21"/>
                <w:szCs w:val="21"/>
              </w:rPr>
              <w:t>urgdorf, 8. September 2021</w:t>
            </w:r>
          </w:p>
        </w:tc>
      </w:tr>
    </w:tbl>
    <w:p w:rsidR="00897D89" w:rsidRDefault="00897D89" w:rsidP="00646111">
      <w:pPr>
        <w:rPr>
          <w:b/>
        </w:rPr>
      </w:pPr>
    </w:p>
    <w:p w:rsidR="00166182" w:rsidRPr="00A15738" w:rsidRDefault="00A15738" w:rsidP="00166182">
      <w:pPr>
        <w:rPr>
          <w:b/>
          <w:sz w:val="28"/>
          <w:szCs w:val="28"/>
        </w:rPr>
      </w:pPr>
      <w:proofErr w:type="spellStart"/>
      <w:r w:rsidRPr="00A15738">
        <w:rPr>
          <w:b/>
          <w:sz w:val="28"/>
          <w:szCs w:val="28"/>
        </w:rPr>
        <w:t>ReseaTech</w:t>
      </w:r>
      <w:proofErr w:type="spellEnd"/>
      <w:r w:rsidRPr="00A15738">
        <w:rPr>
          <w:b/>
          <w:sz w:val="28"/>
          <w:szCs w:val="28"/>
        </w:rPr>
        <w:t xml:space="preserve"> und </w:t>
      </w:r>
      <w:proofErr w:type="spellStart"/>
      <w:r w:rsidRPr="00A15738">
        <w:rPr>
          <w:b/>
          <w:sz w:val="28"/>
          <w:szCs w:val="28"/>
        </w:rPr>
        <w:t>Bürkert</w:t>
      </w:r>
      <w:proofErr w:type="spellEnd"/>
      <w:r w:rsidRPr="00A15738">
        <w:rPr>
          <w:b/>
          <w:sz w:val="28"/>
          <w:szCs w:val="28"/>
        </w:rPr>
        <w:t xml:space="preserve"> gehen g</w:t>
      </w:r>
      <w:r>
        <w:rPr>
          <w:b/>
          <w:sz w:val="28"/>
          <w:szCs w:val="28"/>
        </w:rPr>
        <w:t>emeinsame Wege für innovative Lösungen</w:t>
      </w:r>
    </w:p>
    <w:p w:rsidR="00646111" w:rsidRPr="00A15738" w:rsidRDefault="00646111" w:rsidP="00646111">
      <w:pPr>
        <w:rPr>
          <w:b/>
        </w:rPr>
      </w:pPr>
    </w:p>
    <w:p w:rsidR="001E7CB1" w:rsidRDefault="00A15738" w:rsidP="00A15738">
      <w:pPr>
        <w:rPr>
          <w:b/>
          <w:noProof/>
        </w:rPr>
      </w:pPr>
      <w:r w:rsidRPr="00A15738">
        <w:rPr>
          <w:b/>
          <w:noProof/>
        </w:rPr>
        <w:t>Das 2015 aus der Berner Fachhochschule heraus gegründete Jungunternehmen ReseaTech ist technologisch führend in der Messung kleinster Tröpfchen und Senso</w:t>
      </w:r>
      <w:r w:rsidR="00FF56CF">
        <w:rPr>
          <w:b/>
          <w:noProof/>
        </w:rPr>
        <w:softHyphen/>
      </w:r>
      <w:r w:rsidRPr="00A15738">
        <w:rPr>
          <w:b/>
          <w:noProof/>
        </w:rPr>
        <w:t xml:space="preserve">rik im Bereich der Regelung und Abfüllung von Flüssigkeiten. </w:t>
      </w:r>
      <w:r w:rsidR="00C90E27">
        <w:rPr>
          <w:b/>
          <w:noProof/>
        </w:rPr>
        <w:t>Nun wird der</w:t>
      </w:r>
      <w:r w:rsidR="001E7CB1">
        <w:rPr>
          <w:b/>
          <w:noProof/>
        </w:rPr>
        <w:t xml:space="preserve"> lang</w:t>
      </w:r>
      <w:r w:rsidR="00FF56CF">
        <w:rPr>
          <w:b/>
          <w:noProof/>
        </w:rPr>
        <w:softHyphen/>
      </w:r>
      <w:r w:rsidR="001E7CB1">
        <w:rPr>
          <w:b/>
          <w:noProof/>
        </w:rPr>
        <w:t>jährige Geschäftspartner Bürkert Fluid Control Systems strategischer Teilhaber. Die Unternehmen bündeln ihre Kompetenzen im Bereich der Kleinstmengendosierung, um innovative Lösungen mit Mehrwert</w:t>
      </w:r>
      <w:r w:rsidR="00C90E27">
        <w:rPr>
          <w:b/>
          <w:noProof/>
        </w:rPr>
        <w:t xml:space="preserve"> zu entwickeln.</w:t>
      </w:r>
    </w:p>
    <w:p w:rsidR="001E7CB1" w:rsidRPr="00FF56CF" w:rsidRDefault="001E7CB1" w:rsidP="00A15738">
      <w:pPr>
        <w:rPr>
          <w:noProof/>
        </w:rPr>
      </w:pPr>
    </w:p>
    <w:p w:rsidR="00C90E27" w:rsidRDefault="00A15738" w:rsidP="00C131E3">
      <w:r w:rsidRPr="00FF56CF" w:rsidDel="001E7CB1">
        <w:rPr>
          <w:noProof/>
        </w:rPr>
        <w:t xml:space="preserve">Die Technologien und Produkte von ReseaTech finden in zahlreichen Applikationen in der Medizin- und Analysetechnik sowie in industriellen Anwendungen Einsatz. </w:t>
      </w:r>
      <w:r w:rsidR="001E7CB1">
        <w:rPr>
          <w:noProof/>
        </w:rPr>
        <w:t xml:space="preserve">Die </w:t>
      </w:r>
      <w:r w:rsidR="00C90E27">
        <w:rPr>
          <w:noProof/>
        </w:rPr>
        <w:t>r</w:t>
      </w:r>
      <w:r w:rsidRPr="00FF56CF" w:rsidDel="001E7CB1">
        <w:rPr>
          <w:noProof/>
        </w:rPr>
        <w:t>egulatorische</w:t>
      </w:r>
      <w:r w:rsidR="00C90E27">
        <w:rPr>
          <w:noProof/>
        </w:rPr>
        <w:t>n</w:t>
      </w:r>
      <w:r w:rsidRPr="00FF56CF" w:rsidDel="001E7CB1">
        <w:rPr>
          <w:noProof/>
        </w:rPr>
        <w:t xml:space="preserve"> Rahmenbedingungen </w:t>
      </w:r>
      <w:r w:rsidR="00C90E27">
        <w:rPr>
          <w:noProof/>
        </w:rPr>
        <w:t xml:space="preserve">in diesen Bereichen </w:t>
      </w:r>
      <w:r w:rsidRPr="00FF56CF" w:rsidDel="001E7CB1">
        <w:rPr>
          <w:noProof/>
        </w:rPr>
        <w:t>werden strenger und erfordern zunehmend die Überwachung und Dokumentation von dosierten Flüssigkeitsmengen. Gleichzeitig werden die zu dosierenden Volumen immer kleiner und die Anforderungen an die Genauigkeit steigen.</w:t>
      </w:r>
      <w:r w:rsidR="00C90E27">
        <w:rPr>
          <w:noProof/>
        </w:rPr>
        <w:t xml:space="preserve"> </w:t>
      </w:r>
      <w:r w:rsidR="00C131E3">
        <w:rPr>
          <w:noProof/>
        </w:rPr>
        <w:t>Um diese Herausforderungen optimal zu meistern,</w:t>
      </w:r>
      <w:r w:rsidRPr="00A15738">
        <w:t xml:space="preserve"> arbeite</w:t>
      </w:r>
      <w:r w:rsidR="00C131E3">
        <w:t xml:space="preserve">t </w:t>
      </w:r>
      <w:proofErr w:type="spellStart"/>
      <w:r w:rsidRPr="00A15738">
        <w:t>ReseaTech</w:t>
      </w:r>
      <w:proofErr w:type="spellEnd"/>
      <w:r w:rsidRPr="00A15738">
        <w:t xml:space="preserve"> </w:t>
      </w:r>
      <w:r w:rsidR="00C131E3">
        <w:t>bereits seit einiger Zeit mit der</w:t>
      </w:r>
      <w:r w:rsidRPr="00A15738">
        <w:t xml:space="preserve"> Firma </w:t>
      </w:r>
      <w:proofErr w:type="spellStart"/>
      <w:r w:rsidRPr="00A15738">
        <w:t>Bürkert</w:t>
      </w:r>
      <w:proofErr w:type="spellEnd"/>
      <w:r w:rsidRPr="00A15738">
        <w:t xml:space="preserve"> Fluid Control Systems </w:t>
      </w:r>
      <w:r w:rsidR="00C90E27">
        <w:t>aus</w:t>
      </w:r>
      <w:r w:rsidR="00C90E27" w:rsidRPr="00A15738">
        <w:t xml:space="preserve"> </w:t>
      </w:r>
      <w:r w:rsidRPr="00A15738">
        <w:t>Ingelfingen</w:t>
      </w:r>
      <w:r w:rsidR="001E7CB1">
        <w:t xml:space="preserve"> (D)</w:t>
      </w:r>
      <w:r w:rsidRPr="00A15738">
        <w:t xml:space="preserve"> </w:t>
      </w:r>
      <w:r w:rsidR="00C90E27">
        <w:t xml:space="preserve">zusammen. </w:t>
      </w:r>
    </w:p>
    <w:p w:rsidR="00C90E27" w:rsidRDefault="00C90E27" w:rsidP="00A15738"/>
    <w:p w:rsidR="00C90E27" w:rsidRPr="00FF56CF" w:rsidRDefault="00C90E27" w:rsidP="00A15738">
      <w:pPr>
        <w:rPr>
          <w:b/>
        </w:rPr>
      </w:pPr>
      <w:r w:rsidRPr="00FF56CF">
        <w:rPr>
          <w:b/>
        </w:rPr>
        <w:t>Innovative Lösungen mit Mehrwert</w:t>
      </w:r>
    </w:p>
    <w:p w:rsidR="00A15738" w:rsidRPr="00A15738" w:rsidRDefault="00C90E27" w:rsidP="00A15738">
      <w:proofErr w:type="spellStart"/>
      <w:r>
        <w:t>Bürkert</w:t>
      </w:r>
      <w:proofErr w:type="spellEnd"/>
      <w:r>
        <w:t xml:space="preserve">, </w:t>
      </w:r>
      <w:r w:rsidR="00A15738" w:rsidRPr="00A15738">
        <w:t>ein</w:t>
      </w:r>
      <w:r>
        <w:t xml:space="preserve"> </w:t>
      </w:r>
      <w:r w:rsidR="00A15738" w:rsidRPr="00A15738">
        <w:t>weltweit führende</w:t>
      </w:r>
      <w:r>
        <w:t>s</w:t>
      </w:r>
      <w:r w:rsidR="00A15738" w:rsidRPr="00A15738">
        <w:t xml:space="preserve"> Familienunternehmen im Bereich der Mess-, Steuer- und Regelungstechnik von Gasen und Flüssigkeiten</w:t>
      </w:r>
      <w:r>
        <w:t>, ist mit</w:t>
      </w:r>
      <w:r w:rsidR="00A15738" w:rsidRPr="00A15738">
        <w:t xml:space="preserve"> seiner innovativen Ventil- und Systemkompetenz seit vielen Jahren mit der Messung, Regelung und Dosierung kleinster Flüssigkeitsmengen erfolgreich.</w:t>
      </w:r>
      <w:r>
        <w:t xml:space="preserve"> </w:t>
      </w:r>
      <w:r w:rsidR="00A15738" w:rsidRPr="00A15738">
        <w:t xml:space="preserve">Mit der Kooperation bündeln die beiden Unternehmen </w:t>
      </w:r>
      <w:r w:rsidR="00C131E3">
        <w:t>i</w:t>
      </w:r>
      <w:r w:rsidR="00A15738" w:rsidRPr="00A15738">
        <w:t>hre Kompetenz</w:t>
      </w:r>
      <w:r w:rsidR="00C131E3">
        <w:t>en</w:t>
      </w:r>
      <w:r w:rsidR="00A15738" w:rsidRPr="00A15738">
        <w:t xml:space="preserve"> im Bereich der Kleinstmengendosierung, um integrierte Systeme am Markt anzubieten. Durch die Kombination von </w:t>
      </w:r>
      <w:proofErr w:type="spellStart"/>
      <w:r w:rsidR="00A15738" w:rsidRPr="00A15738">
        <w:t>ReseaTechs</w:t>
      </w:r>
      <w:proofErr w:type="spellEnd"/>
      <w:r w:rsidR="00A15738" w:rsidRPr="00A15738">
        <w:t xml:space="preserve"> </w:t>
      </w:r>
      <w:proofErr w:type="spellStart"/>
      <w:r w:rsidR="00A15738" w:rsidRPr="00A15738">
        <w:t>Durchflusssensorik</w:t>
      </w:r>
      <w:proofErr w:type="spellEnd"/>
      <w:r w:rsidR="00A15738" w:rsidRPr="00A15738">
        <w:t xml:space="preserve"> und den Fluid Control Kompetenzen von </w:t>
      </w:r>
      <w:proofErr w:type="spellStart"/>
      <w:r w:rsidR="00A15738" w:rsidRPr="00A15738">
        <w:t>Bürkert</w:t>
      </w:r>
      <w:proofErr w:type="spellEnd"/>
      <w:r w:rsidR="00A15738" w:rsidRPr="00A15738">
        <w:t xml:space="preserve"> entstehen innovative Lösungen mit Mehrwert.</w:t>
      </w:r>
      <w:r w:rsidR="00A15738">
        <w:t xml:space="preserve"> </w:t>
      </w:r>
      <w:r w:rsidR="00A15738" w:rsidRPr="00A15738">
        <w:t xml:space="preserve">Zur Untermauerung der langfristigen Ausrichtung der Geschäftsbeziehungen ist </w:t>
      </w:r>
      <w:proofErr w:type="spellStart"/>
      <w:r w:rsidR="00A15738" w:rsidRPr="00A15738">
        <w:t>Bürkert</w:t>
      </w:r>
      <w:proofErr w:type="spellEnd"/>
      <w:r w:rsidR="00A15738" w:rsidRPr="00A15738">
        <w:t xml:space="preserve"> nun strategischer Teilhaber bei </w:t>
      </w:r>
      <w:proofErr w:type="spellStart"/>
      <w:r w:rsidR="00A15738" w:rsidRPr="00A15738">
        <w:t>ReseaTech</w:t>
      </w:r>
      <w:proofErr w:type="spellEnd"/>
      <w:r w:rsidR="00A15738" w:rsidRPr="00A15738">
        <w:t xml:space="preserve"> geworden.</w:t>
      </w:r>
    </w:p>
    <w:p w:rsidR="00A15738" w:rsidRDefault="00A15738" w:rsidP="00A15738"/>
    <w:p w:rsidR="00C90E27" w:rsidRPr="00FF56CF" w:rsidRDefault="00C90E27" w:rsidP="00A15738">
      <w:pPr>
        <w:rPr>
          <w:b/>
        </w:rPr>
      </w:pPr>
      <w:proofErr w:type="spellStart"/>
      <w:r w:rsidRPr="00FF56CF">
        <w:rPr>
          <w:b/>
        </w:rPr>
        <w:t>ReseaTech</w:t>
      </w:r>
      <w:proofErr w:type="spellEnd"/>
      <w:r w:rsidRPr="00FF56CF">
        <w:rPr>
          <w:b/>
        </w:rPr>
        <w:t xml:space="preserve"> bleibt unabhängig</w:t>
      </w:r>
    </w:p>
    <w:p w:rsidR="00A15738" w:rsidRPr="00A15738" w:rsidRDefault="00A15738" w:rsidP="00A15738">
      <w:proofErr w:type="spellStart"/>
      <w:r w:rsidRPr="00A15738">
        <w:t>ReseaTech</w:t>
      </w:r>
      <w:proofErr w:type="spellEnd"/>
      <w:r w:rsidRPr="00A15738">
        <w:t xml:space="preserve"> wird </w:t>
      </w:r>
      <w:r w:rsidR="00C131E3">
        <w:t xml:space="preserve">weiterhin </w:t>
      </w:r>
      <w:r w:rsidRPr="00A15738">
        <w:t xml:space="preserve">von </w:t>
      </w:r>
      <w:r w:rsidR="00C131E3">
        <w:t>den bisherigen</w:t>
      </w:r>
      <w:r w:rsidRPr="00A15738">
        <w:t xml:space="preserve"> Geschäftsführern geleitet und bleibt uneingeschränkt handlungsfähig und unabhängig. Alle laufenden Geschäftsbeziehungen und Projekte bleiben von der Investition unberührt und werden in gewohnter Form fortgeführt. Mithilfe der Wachstumsfinanzierung durch den Einstieg von </w:t>
      </w:r>
      <w:proofErr w:type="spellStart"/>
      <w:r w:rsidRPr="00A15738">
        <w:t>Bürkert</w:t>
      </w:r>
      <w:proofErr w:type="spellEnd"/>
      <w:r w:rsidRPr="00A15738">
        <w:t xml:space="preserve"> stehen </w:t>
      </w:r>
      <w:proofErr w:type="spellStart"/>
      <w:r w:rsidRPr="00A15738">
        <w:t>ReseaTech</w:t>
      </w:r>
      <w:proofErr w:type="spellEnd"/>
      <w:r w:rsidRPr="00A15738">
        <w:t xml:space="preserve"> Mittel für die Weiterentwicklung des Unternehmens und der Technologie sowie der Skalierung der Produktion zur Verfügung, von der alle Partner langfristig profitieren. Darüber hinaus erhält </w:t>
      </w:r>
      <w:proofErr w:type="spellStart"/>
      <w:r w:rsidRPr="00A15738">
        <w:t>ReseaTech</w:t>
      </w:r>
      <w:proofErr w:type="spellEnd"/>
      <w:r w:rsidRPr="00A15738">
        <w:t xml:space="preserve"> durch die Allianz mit </w:t>
      </w:r>
      <w:proofErr w:type="spellStart"/>
      <w:r w:rsidRPr="00A15738">
        <w:t>Bürkert</w:t>
      </w:r>
      <w:proofErr w:type="spellEnd"/>
      <w:r w:rsidRPr="00A15738">
        <w:t xml:space="preserve"> Zugang zu einem breiten, weltweiten Markt und gleichzeitig einen erfahrenen und kompetenten Entwicklungspartner für Systemlösungen – beste Voraussetzungen also für einen gemeinsamen Weg. </w:t>
      </w:r>
    </w:p>
    <w:p w:rsidR="00A15738" w:rsidRDefault="00A15738" w:rsidP="00A15738"/>
    <w:p w:rsidR="00C131E3" w:rsidRPr="00FF56CF" w:rsidRDefault="00C131E3" w:rsidP="00A15738">
      <w:pPr>
        <w:rPr>
          <w:b/>
        </w:rPr>
      </w:pPr>
      <w:r w:rsidRPr="00FF56CF">
        <w:rPr>
          <w:b/>
        </w:rPr>
        <w:lastRenderedPageBreak/>
        <w:t>Wichtiger Meilenstein in der Firmenentwicklung</w:t>
      </w:r>
    </w:p>
    <w:p w:rsidR="00A15738" w:rsidRPr="00A15738" w:rsidRDefault="00A15738" w:rsidP="00A15738">
      <w:r>
        <w:t xml:space="preserve">«Wir freuen uns mit </w:t>
      </w:r>
      <w:proofErr w:type="spellStart"/>
      <w:r>
        <w:t>Bürkert</w:t>
      </w:r>
      <w:proofErr w:type="spellEnd"/>
      <w:r>
        <w:t xml:space="preserve"> zusammen eine neue innovative Speerspitze in der Abfülltechnik zu bilden. Die Kompetenzen der beiden Firmen ergänzen sich sehr gut und die Zusammenarbeit bringt viele Vorteile mit sich. Für </w:t>
      </w:r>
      <w:proofErr w:type="spellStart"/>
      <w:r>
        <w:t>ReseaTech</w:t>
      </w:r>
      <w:proofErr w:type="spellEnd"/>
      <w:r>
        <w:t xml:space="preserve"> ist dies ein wichtiger Meilenstein in der Firmenentwicklung» so Simon Zumbrunnen, Geschäftsführer der </w:t>
      </w:r>
      <w:proofErr w:type="spellStart"/>
      <w:r>
        <w:t>ReseaTech</w:t>
      </w:r>
      <w:proofErr w:type="spellEnd"/>
      <w:r>
        <w:t>.</w:t>
      </w:r>
    </w:p>
    <w:p w:rsidR="00D641E1" w:rsidRPr="00A15738" w:rsidRDefault="00D641E1" w:rsidP="00646111">
      <w:pPr>
        <w:rPr>
          <w:lang w:val="de-DE"/>
        </w:rPr>
      </w:pPr>
    </w:p>
    <w:p w:rsidR="005D437C" w:rsidRPr="00132957" w:rsidRDefault="005D437C" w:rsidP="005D437C">
      <w:pPr>
        <w:pBdr>
          <w:top w:val="single" w:sz="4" w:space="0" w:color="auto"/>
          <w:left w:val="single" w:sz="4" w:space="4" w:color="auto"/>
          <w:bottom w:val="single" w:sz="4" w:space="1" w:color="auto"/>
          <w:right w:val="single" w:sz="4" w:space="4" w:color="auto"/>
        </w:pBdr>
        <w:rPr>
          <w:b/>
        </w:rPr>
      </w:pPr>
      <w:proofErr w:type="spellStart"/>
      <w:r w:rsidRPr="00132957">
        <w:rPr>
          <w:b/>
        </w:rPr>
        <w:t>ReseaTech</w:t>
      </w:r>
      <w:proofErr w:type="spellEnd"/>
      <w:r w:rsidRPr="00132957">
        <w:rPr>
          <w:b/>
        </w:rPr>
        <w:t xml:space="preserve"> GmbH</w:t>
      </w:r>
    </w:p>
    <w:p w:rsidR="001E7CB1" w:rsidRDefault="005D437C" w:rsidP="005D437C">
      <w:pPr>
        <w:pBdr>
          <w:top w:val="single" w:sz="4" w:space="0" w:color="auto"/>
          <w:left w:val="single" w:sz="4" w:space="4" w:color="auto"/>
          <w:bottom w:val="single" w:sz="4" w:space="1" w:color="auto"/>
          <w:right w:val="single" w:sz="4" w:space="4" w:color="auto"/>
        </w:pBdr>
      </w:pPr>
      <w:proofErr w:type="spellStart"/>
      <w:r>
        <w:t>ReseaTech</w:t>
      </w:r>
      <w:proofErr w:type="spellEnd"/>
      <w:r>
        <w:t xml:space="preserve"> stellt Mikrodosiersysteme für Erstausrüster, sogenannte Original Equipment </w:t>
      </w:r>
      <w:proofErr w:type="spellStart"/>
      <w:r>
        <w:t>Manufacturer</w:t>
      </w:r>
      <w:proofErr w:type="spellEnd"/>
      <w:r>
        <w:t xml:space="preserve"> (OEM), her. Dabei kommen Technologien für die Tropfendosierung sowie entsprechende Durchfluss- und Messtechniken zum Einsatz. Der Fokus liegt bei der kundenspezifischen Integration dieser Technologien. </w:t>
      </w:r>
      <w:bookmarkStart w:id="0" w:name="_Hlk81832440"/>
      <w:proofErr w:type="spellStart"/>
      <w:r w:rsidR="00FF56CF">
        <w:t>ReseaTech</w:t>
      </w:r>
      <w:proofErr w:type="spellEnd"/>
      <w:r w:rsidR="00FF56CF">
        <w:t xml:space="preserve"> ist ein Spin-off der Berner Fachhochschule, das 2015 aus Forschungstätigkeiten des Instituts für Drucktechnologie IDT heraus, gegründet wurde.</w:t>
      </w:r>
      <w:bookmarkEnd w:id="0"/>
    </w:p>
    <w:p w:rsidR="0077404A" w:rsidRDefault="00FF56CF" w:rsidP="005D437C">
      <w:pPr>
        <w:pBdr>
          <w:top w:val="single" w:sz="4" w:space="0" w:color="auto"/>
          <w:left w:val="single" w:sz="4" w:space="4" w:color="auto"/>
          <w:bottom w:val="single" w:sz="4" w:space="1" w:color="auto"/>
          <w:right w:val="single" w:sz="4" w:space="4" w:color="auto"/>
        </w:pBdr>
        <w:rPr>
          <w:rStyle w:val="Hyperlink"/>
        </w:rPr>
      </w:pPr>
      <w:hyperlink r:id="rId11" w:history="1">
        <w:r w:rsidR="005D437C" w:rsidRPr="00741EE2">
          <w:rPr>
            <w:rStyle w:val="Hyperlink"/>
          </w:rPr>
          <w:t>www.reseatech.ch</w:t>
        </w:r>
      </w:hyperlink>
    </w:p>
    <w:p w:rsidR="001E7CB1" w:rsidRDefault="001E7CB1" w:rsidP="00897D89">
      <w:pPr>
        <w:rPr>
          <w:b/>
        </w:rPr>
      </w:pPr>
    </w:p>
    <w:p w:rsidR="00897D89" w:rsidRDefault="00FF56CF" w:rsidP="00897D89">
      <w:pPr>
        <w:rPr>
          <w:b/>
        </w:rPr>
      </w:pPr>
      <w:r>
        <w:rPr>
          <w:b/>
          <w:noProof/>
        </w:rPr>
        <w:drawing>
          <wp:inline distT="0" distB="0" distL="0" distR="0">
            <wp:extent cx="2736644" cy="2052320"/>
            <wp:effectExtent l="0" t="0" r="698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Tech Bürke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2384" cy="2056625"/>
                    </a:xfrm>
                    <a:prstGeom prst="rect">
                      <a:avLst/>
                    </a:prstGeom>
                  </pic:spPr>
                </pic:pic>
              </a:graphicData>
            </a:graphic>
          </wp:inline>
        </w:drawing>
      </w:r>
      <w:bookmarkStart w:id="1" w:name="_GoBack"/>
      <w:bookmarkEnd w:id="1"/>
    </w:p>
    <w:p w:rsidR="00D95805" w:rsidRPr="00FF56CF" w:rsidRDefault="00D95805" w:rsidP="00D95805">
      <w:pPr>
        <w:rPr>
          <w:lang w:val="en-US"/>
        </w:rPr>
      </w:pPr>
      <w:proofErr w:type="spellStart"/>
      <w:r w:rsidRPr="00FF56CF">
        <w:rPr>
          <w:lang w:val="en-US"/>
        </w:rPr>
        <w:t>v.l.n.r</w:t>
      </w:r>
      <w:proofErr w:type="spellEnd"/>
      <w:r w:rsidRPr="00FF56CF">
        <w:rPr>
          <w:lang w:val="en-US"/>
        </w:rPr>
        <w:t xml:space="preserve">: </w:t>
      </w:r>
      <w:proofErr w:type="spellStart"/>
      <w:r w:rsidRPr="00FF56CF">
        <w:rPr>
          <w:lang w:val="en-US"/>
        </w:rPr>
        <w:t>ReseaTech</w:t>
      </w:r>
      <w:proofErr w:type="spellEnd"/>
      <w:r w:rsidRPr="00FF56CF">
        <w:rPr>
          <w:lang w:val="en-US"/>
        </w:rPr>
        <w:t xml:space="preserve">: Philipp </w:t>
      </w:r>
      <w:proofErr w:type="spellStart"/>
      <w:r w:rsidRPr="00FF56CF">
        <w:rPr>
          <w:lang w:val="en-US"/>
        </w:rPr>
        <w:t>Haslebacher</w:t>
      </w:r>
      <w:proofErr w:type="spellEnd"/>
      <w:r w:rsidRPr="00FF56CF">
        <w:rPr>
          <w:lang w:val="en-US"/>
        </w:rPr>
        <w:t xml:space="preserve"> CTO, Simon Zumbrunnen CEO</w:t>
      </w:r>
      <w:r w:rsidRPr="00FF56CF">
        <w:rPr>
          <w:lang w:val="en-US"/>
        </w:rPr>
        <w:br/>
      </w:r>
      <w:proofErr w:type="spellStart"/>
      <w:r w:rsidRPr="00FF56CF">
        <w:rPr>
          <w:lang w:val="en-US"/>
        </w:rPr>
        <w:t>Bürkert</w:t>
      </w:r>
      <w:proofErr w:type="spellEnd"/>
      <w:r w:rsidRPr="00FF56CF">
        <w:rPr>
          <w:lang w:val="en-US"/>
        </w:rPr>
        <w:t xml:space="preserve">: </w:t>
      </w:r>
      <w:proofErr w:type="spellStart"/>
      <w:r w:rsidRPr="00FF56CF">
        <w:rPr>
          <w:lang w:val="en-US"/>
        </w:rPr>
        <w:t>Heribert</w:t>
      </w:r>
      <w:proofErr w:type="spellEnd"/>
      <w:r w:rsidRPr="00FF56CF">
        <w:rPr>
          <w:lang w:val="en-US"/>
        </w:rPr>
        <w:t xml:space="preserve"> </w:t>
      </w:r>
      <w:proofErr w:type="spellStart"/>
      <w:r w:rsidRPr="00FF56CF">
        <w:rPr>
          <w:lang w:val="en-US"/>
        </w:rPr>
        <w:t>Rohrbeck</w:t>
      </w:r>
      <w:proofErr w:type="spellEnd"/>
      <w:r w:rsidRPr="00FF56CF">
        <w:rPr>
          <w:lang w:val="en-US"/>
        </w:rPr>
        <w:t xml:space="preserve"> CEO, Caspar von </w:t>
      </w:r>
      <w:proofErr w:type="spellStart"/>
      <w:r w:rsidRPr="00FF56CF">
        <w:rPr>
          <w:lang w:val="en-US"/>
        </w:rPr>
        <w:t>Schoeler</w:t>
      </w:r>
      <w:proofErr w:type="spellEnd"/>
      <w:r w:rsidRPr="00FF56CF">
        <w:rPr>
          <w:lang w:val="en-US"/>
        </w:rPr>
        <w:t xml:space="preserve"> Corporate Development</w:t>
      </w:r>
    </w:p>
    <w:p w:rsidR="005D437C" w:rsidRPr="00FF56CF" w:rsidRDefault="005D437C" w:rsidP="00897D89">
      <w:pPr>
        <w:rPr>
          <w:lang w:val="en-US"/>
        </w:rPr>
      </w:pPr>
      <w:r>
        <w:rPr>
          <w:rFonts w:asciiTheme="majorHAnsi" w:hAnsiTheme="majorHAnsi"/>
          <w:noProof/>
          <w:color w:val="000000" w:themeColor="text1"/>
          <w:szCs w:val="19"/>
        </w:rPr>
        <w:drawing>
          <wp:anchor distT="0" distB="0" distL="114300" distR="114300" simplePos="0" relativeHeight="251659264" behindDoc="0" locked="0" layoutInCell="1" allowOverlap="1">
            <wp:simplePos x="0" y="0"/>
            <wp:positionH relativeFrom="margin">
              <wp:align>left</wp:align>
            </wp:positionH>
            <wp:positionV relativeFrom="paragraph">
              <wp:posOffset>171450</wp:posOffset>
            </wp:positionV>
            <wp:extent cx="2743200" cy="866775"/>
            <wp:effectExtent l="0" t="0" r="0" b="952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866775"/>
                    </a:xfrm>
                    <a:prstGeom prst="rect">
                      <a:avLst/>
                    </a:prstGeom>
                    <a:noFill/>
                    <a:ln>
                      <a:noFill/>
                    </a:ln>
                  </pic:spPr>
                </pic:pic>
              </a:graphicData>
            </a:graphic>
          </wp:anchor>
        </w:drawing>
      </w:r>
    </w:p>
    <w:p w:rsidR="00897D89" w:rsidRPr="00FF56CF" w:rsidRDefault="00897D89" w:rsidP="00897D89">
      <w:pPr>
        <w:rPr>
          <w:lang w:val="en-US"/>
        </w:rPr>
      </w:pPr>
    </w:p>
    <w:p w:rsidR="00D641E1" w:rsidRPr="00A15738" w:rsidRDefault="00D641E1" w:rsidP="00D641E1">
      <w:pPr>
        <w:pStyle w:val="berschrift2"/>
        <w:rPr>
          <w:rFonts w:asciiTheme="minorHAnsi" w:eastAsiaTheme="minorHAnsi" w:hAnsiTheme="minorHAnsi" w:cstheme="minorBidi"/>
          <w:bCs w:val="0"/>
          <w:noProof/>
          <w:sz w:val="20"/>
          <w:szCs w:val="20"/>
        </w:rPr>
      </w:pPr>
      <w:r w:rsidRPr="00A15738">
        <w:rPr>
          <w:rFonts w:asciiTheme="minorHAnsi" w:eastAsiaTheme="minorHAnsi" w:hAnsiTheme="minorHAnsi" w:cstheme="minorBidi"/>
          <w:bCs w:val="0"/>
          <w:noProof/>
          <w:sz w:val="20"/>
          <w:szCs w:val="20"/>
        </w:rPr>
        <w:t xml:space="preserve">Kontakt und weitere Informationen: </w:t>
      </w:r>
    </w:p>
    <w:p w:rsidR="00D641E1" w:rsidRPr="00FF56CF" w:rsidRDefault="00D641E1" w:rsidP="00D641E1">
      <w:pPr>
        <w:rPr>
          <w:bCs/>
          <w:lang w:val="en-US"/>
        </w:rPr>
      </w:pPr>
      <w:r w:rsidRPr="00FF56CF">
        <w:rPr>
          <w:lang w:val="en-US"/>
        </w:rPr>
        <w:t xml:space="preserve">Simon Zumbrunnen, </w:t>
      </w:r>
      <w:r w:rsidRPr="00FF56CF">
        <w:rPr>
          <w:bCs/>
          <w:lang w:val="en-US"/>
        </w:rPr>
        <w:t xml:space="preserve">Chief Executive Officer, </w:t>
      </w:r>
      <w:proofErr w:type="spellStart"/>
      <w:r w:rsidRPr="00FF56CF">
        <w:rPr>
          <w:bCs/>
          <w:lang w:val="en-US"/>
        </w:rPr>
        <w:t>ReseaTech</w:t>
      </w:r>
      <w:proofErr w:type="spellEnd"/>
      <w:r w:rsidRPr="00FF56CF">
        <w:rPr>
          <w:bCs/>
          <w:lang w:val="en-US"/>
        </w:rPr>
        <w:t xml:space="preserve"> GmbH, </w:t>
      </w:r>
      <w:hyperlink r:id="rId14" w:history="1">
        <w:r w:rsidRPr="00FF56CF">
          <w:rPr>
            <w:rStyle w:val="Hyperlink"/>
            <w:bCs/>
            <w:lang w:val="en-US"/>
          </w:rPr>
          <w:t>simon.zumbrunnen@reseatech.ch</w:t>
        </w:r>
      </w:hyperlink>
      <w:r w:rsidRPr="00FF56CF">
        <w:rPr>
          <w:rStyle w:val="Hyperlink"/>
          <w:bCs/>
          <w:lang w:val="en-US"/>
        </w:rPr>
        <w:t xml:space="preserve">, </w:t>
      </w:r>
      <w:r w:rsidRPr="00FF56CF">
        <w:rPr>
          <w:bCs/>
          <w:lang w:val="en-US"/>
        </w:rPr>
        <w:t>+41 34 426 43 44</w:t>
      </w:r>
    </w:p>
    <w:p w:rsidR="00D641E1" w:rsidRPr="00FF56CF" w:rsidRDefault="00D641E1" w:rsidP="00D641E1">
      <w:pPr>
        <w:rPr>
          <w:bCs/>
          <w:lang w:val="en-US"/>
        </w:rPr>
      </w:pPr>
    </w:p>
    <w:p w:rsidR="00174329" w:rsidRPr="00166182" w:rsidRDefault="00A15738" w:rsidP="00FF56CF">
      <w:pPr>
        <w:rPr>
          <w:rFonts w:asciiTheme="majorHAnsi" w:hAnsiTheme="majorHAnsi"/>
          <w:color w:val="000000" w:themeColor="text1"/>
          <w:szCs w:val="19"/>
        </w:rPr>
      </w:pPr>
      <w:r>
        <w:t>Vera Reid</w:t>
      </w:r>
      <w:r w:rsidR="00D641E1">
        <w:t xml:space="preserve">, Kommunikationsspezialistin, Berner Fachhochschule, Technik und Informatik, </w:t>
      </w:r>
      <w:hyperlink r:id="rId15" w:history="1">
        <w:r w:rsidRPr="002B6691">
          <w:rPr>
            <w:rStyle w:val="Hyperlink"/>
          </w:rPr>
          <w:t>vera.reid@bfh.ch</w:t>
        </w:r>
      </w:hyperlink>
      <w:r>
        <w:t>, +41 32 344 02 82</w:t>
      </w:r>
    </w:p>
    <w:sectPr w:rsidR="00174329" w:rsidRPr="00166182" w:rsidSect="00C131E3">
      <w:headerReference w:type="even" r:id="rId16"/>
      <w:headerReference w:type="default" r:id="rId17"/>
      <w:footerReference w:type="even" r:id="rId18"/>
      <w:footerReference w:type="default" r:id="rId19"/>
      <w:headerReference w:type="first" r:id="rId20"/>
      <w:footerReference w:type="first" r:id="rId21"/>
      <w:pgSz w:w="11906" w:h="16838" w:code="9"/>
      <w:pgMar w:top="3119" w:right="2081" w:bottom="2268"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329" w:rsidRDefault="00174329" w:rsidP="006312E0">
      <w:pPr>
        <w:spacing w:line="240" w:lineRule="auto"/>
      </w:pPr>
      <w:r>
        <w:separator/>
      </w:r>
    </w:p>
  </w:endnote>
  <w:endnote w:type="continuationSeparator" w:id="0">
    <w:p w:rsidR="00174329" w:rsidRDefault="00174329"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E3" w:rsidRDefault="00C131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89" w:rsidRDefault="00897D89">
    <w:pPr>
      <w:pStyle w:val="Fuzeile"/>
    </w:pPr>
    <w:r>
      <w:rPr>
        <w:rFonts w:asciiTheme="majorHAnsi" w:hAnsiTheme="majorHAnsi"/>
        <w:noProof/>
        <w:color w:val="000000" w:themeColor="text1"/>
        <w:szCs w:val="19"/>
      </w:rPr>
      <w:drawing>
        <wp:anchor distT="0" distB="0" distL="114300" distR="114300" simplePos="0" relativeHeight="251681792" behindDoc="0" locked="0" layoutInCell="1" allowOverlap="1" wp14:anchorId="0687F2C6" wp14:editId="28793CAB">
          <wp:simplePos x="0" y="0"/>
          <wp:positionH relativeFrom="margin">
            <wp:posOffset>-314325</wp:posOffset>
          </wp:positionH>
          <wp:positionV relativeFrom="paragraph">
            <wp:posOffset>38100</wp:posOffset>
          </wp:positionV>
          <wp:extent cx="1945005" cy="428625"/>
          <wp:effectExtent l="0" t="0" r="0" b="9525"/>
          <wp:wrapTopAndBottom/>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E1" w:rsidRDefault="00D641E1">
    <w:pPr>
      <w:pStyle w:val="Fuzeile"/>
    </w:pPr>
    <w:r>
      <w:rPr>
        <w:rFonts w:asciiTheme="majorHAnsi" w:hAnsiTheme="majorHAnsi"/>
        <w:noProof/>
        <w:color w:val="000000" w:themeColor="text1"/>
        <w:szCs w:val="19"/>
      </w:rPr>
      <w:drawing>
        <wp:anchor distT="0" distB="0" distL="114300" distR="114300" simplePos="0" relativeHeight="251679744" behindDoc="0" locked="0" layoutInCell="1" allowOverlap="1" wp14:anchorId="18506ADD" wp14:editId="602052A3">
          <wp:simplePos x="0" y="0"/>
          <wp:positionH relativeFrom="margin">
            <wp:align>left</wp:align>
          </wp:positionH>
          <wp:positionV relativeFrom="paragraph">
            <wp:posOffset>34925</wp:posOffset>
          </wp:positionV>
          <wp:extent cx="1945005" cy="428625"/>
          <wp:effectExtent l="0" t="0" r="0" b="9525"/>
          <wp:wrapTopAndBottom/>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329" w:rsidRDefault="00174329" w:rsidP="006312E0">
      <w:pPr>
        <w:spacing w:line="240" w:lineRule="auto"/>
      </w:pPr>
      <w:r>
        <w:separator/>
      </w:r>
    </w:p>
  </w:footnote>
  <w:footnote w:type="continuationSeparator" w:id="0">
    <w:p w:rsidR="00174329" w:rsidRDefault="00174329"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E3" w:rsidRDefault="00C13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9C" w:rsidRPr="001F1B9C" w:rsidRDefault="003B4ABF" w:rsidP="001F1B9C">
    <w:pPr>
      <w:pStyle w:val="Kopfzeile"/>
    </w:pPr>
    <w:r w:rsidRPr="003B4ABF">
      <w:rPr>
        <w:noProof/>
        <w:lang w:eastAsia="de-CH"/>
      </w:rPr>
      <w:drawing>
        <wp:anchor distT="0" distB="0" distL="114300" distR="114300" simplePos="0" relativeHeight="251677696" behindDoc="0" locked="1" layoutInCell="1" allowOverlap="1" wp14:anchorId="3D780BC6" wp14:editId="416887EA">
          <wp:simplePos x="0" y="0"/>
          <wp:positionH relativeFrom="page">
            <wp:posOffset>911225</wp:posOffset>
          </wp:positionH>
          <wp:positionV relativeFrom="page">
            <wp:posOffset>565785</wp:posOffset>
          </wp:positionV>
          <wp:extent cx="509400" cy="754560"/>
          <wp:effectExtent l="0" t="0" r="0" b="7620"/>
          <wp:wrapNone/>
          <wp:docPr id="7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2EF3BE06" wp14:editId="2EF3BE07">
          <wp:simplePos x="0" y="0"/>
          <wp:positionH relativeFrom="page">
            <wp:posOffset>875030</wp:posOffset>
          </wp:positionH>
          <wp:positionV relativeFrom="page">
            <wp:posOffset>417830</wp:posOffset>
          </wp:positionV>
          <wp:extent cx="509400" cy="754920"/>
          <wp:effectExtent l="0" t="0" r="0" b="7620"/>
          <wp:wrapNone/>
          <wp:docPr id="78"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2EF3BE08" wp14:editId="2EF3BE09">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3BE08"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2E0" w:rsidRDefault="00E62E04" w:rsidP="003B4ABF">
    <w:pPr>
      <w:pStyle w:val="Kopfzeile"/>
      <w:tabs>
        <w:tab w:val="clear" w:pos="4536"/>
        <w:tab w:val="clear" w:pos="5387"/>
        <w:tab w:val="clear" w:pos="9072"/>
        <w:tab w:val="left" w:pos="1290"/>
      </w:tabs>
      <w:spacing w:after="2180"/>
    </w:pPr>
    <w:r>
      <w:rPr>
        <w:noProof/>
        <w:lang w:eastAsia="de-CH"/>
      </w:rPr>
      <w:drawing>
        <wp:anchor distT="0" distB="0" distL="114300" distR="114300" simplePos="0" relativeHeight="251674624" behindDoc="0" locked="1" layoutInCell="1" allowOverlap="1" wp14:anchorId="2EF3BE0A" wp14:editId="2EF3BE0B">
          <wp:simplePos x="0" y="0"/>
          <wp:positionH relativeFrom="page">
            <wp:posOffset>875030</wp:posOffset>
          </wp:positionH>
          <wp:positionV relativeFrom="page">
            <wp:posOffset>421005</wp:posOffset>
          </wp:positionV>
          <wp:extent cx="509400" cy="754560"/>
          <wp:effectExtent l="0" t="0" r="0" b="7620"/>
          <wp:wrapNone/>
          <wp:docPr id="80"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2EF3BE0C" wp14:editId="2EF3BE0D">
          <wp:simplePos x="0" y="0"/>
          <wp:positionH relativeFrom="page">
            <wp:posOffset>875030</wp:posOffset>
          </wp:positionH>
          <wp:positionV relativeFrom="page">
            <wp:posOffset>417830</wp:posOffset>
          </wp:positionV>
          <wp:extent cx="509400" cy="754920"/>
          <wp:effectExtent l="0" t="0" r="0" b="7620"/>
          <wp:wrapNone/>
          <wp:docPr id="81"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2EF3BE0E" wp14:editId="2EF3BE0F">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rsidTr="00646111">
                            <w:tc>
                              <w:tcPr>
                                <w:tcW w:w="3249" w:type="dxa"/>
                              </w:tcPr>
                              <w:p w:rsidR="001F1B9C" w:rsidRPr="003010C0" w:rsidRDefault="003010C0" w:rsidP="001F1B9C">
                                <w:pPr>
                                  <w:pStyle w:val="Kopfzeile"/>
                                  <w:rPr>
                                    <w:b/>
                                  </w:rPr>
                                </w:pPr>
                                <w:r w:rsidRPr="003010C0">
                                  <w:rPr>
                                    <w:b/>
                                  </w:rPr>
                                  <w:t>Berner Fachhochschule</w:t>
                                </w:r>
                              </w:p>
                            </w:tc>
                          </w:tr>
                          <w:tr w:rsidR="001F1B9C" w:rsidTr="00646111">
                            <w:tc>
                              <w:tcPr>
                                <w:tcW w:w="3249" w:type="dxa"/>
                                <w:tcMar>
                                  <w:bottom w:w="90" w:type="dxa"/>
                                </w:tcMar>
                              </w:tcPr>
                              <w:p w:rsidR="001F1B9C" w:rsidRPr="002A7DCC" w:rsidRDefault="002A7DCC" w:rsidP="001F1B9C">
                                <w:pPr>
                                  <w:pStyle w:val="Kopfzeile"/>
                                </w:pPr>
                                <w:r w:rsidRPr="002A7DCC">
                                  <w:t xml:space="preserve">Technik und Informatik </w:t>
                                </w:r>
                                <w:r w:rsidR="00646111" w:rsidRPr="002A7DCC">
                                  <w:br/>
                                </w:r>
                              </w:p>
                            </w:tc>
                          </w:tr>
                          <w:tr w:rsidR="001F1B9C" w:rsidTr="00646111">
                            <w:tc>
                              <w:tcPr>
                                <w:tcW w:w="3249" w:type="dxa"/>
                                <w:tcMar>
                                  <w:bottom w:w="90" w:type="dxa"/>
                                </w:tcMar>
                              </w:tcPr>
                              <w:p w:rsidR="00646111" w:rsidRDefault="003B4ABF" w:rsidP="001F1B9C">
                                <w:pPr>
                                  <w:pStyle w:val="Kopfzeile"/>
                                </w:pPr>
                                <w:r>
                                  <w:t xml:space="preserve">Postfach </w:t>
                                </w:r>
                              </w:p>
                              <w:p w:rsidR="001F1B9C" w:rsidRDefault="003B4ABF" w:rsidP="001F1B9C">
                                <w:pPr>
                                  <w:pStyle w:val="Kopfzeile"/>
                                </w:pPr>
                                <w:r>
                                  <w:t xml:space="preserve">2501 Biel </w:t>
                                </w:r>
                              </w:p>
                            </w:tc>
                          </w:tr>
                          <w:tr w:rsidR="001F1B9C" w:rsidTr="00646111">
                            <w:tc>
                              <w:tcPr>
                                <w:tcW w:w="3249" w:type="dxa"/>
                                <w:tcMar>
                                  <w:bottom w:w="90" w:type="dxa"/>
                                </w:tcMar>
                              </w:tcPr>
                              <w:p w:rsidR="001F1B9C" w:rsidRDefault="00646111" w:rsidP="00A84C00">
                                <w:pPr>
                                  <w:pStyle w:val="Kopfzeile"/>
                                </w:pPr>
                                <w:r>
                                  <w:t xml:space="preserve">Telefon </w:t>
                                </w:r>
                                <w:r w:rsidR="003B4ABF">
                                  <w:t>032 3</w:t>
                                </w:r>
                                <w:r w:rsidR="00A15738">
                                  <w:t>44 02 82</w:t>
                                </w:r>
                              </w:p>
                            </w:tc>
                          </w:tr>
                          <w:tr w:rsidR="003010C0" w:rsidTr="00646111">
                            <w:tc>
                              <w:tcPr>
                                <w:tcW w:w="3249" w:type="dxa"/>
                                <w:tcMar>
                                  <w:bottom w:w="90" w:type="dxa"/>
                                </w:tcMar>
                              </w:tcPr>
                              <w:p w:rsidR="00646111" w:rsidRDefault="00FF56CF" w:rsidP="001F1B9C">
                                <w:pPr>
                                  <w:pStyle w:val="Kopfzeile"/>
                                </w:pPr>
                                <w:hyperlink r:id="rId3" w:history="1">
                                  <w:r w:rsidR="003B4ABF" w:rsidRPr="00CC6AC6">
                                    <w:rPr>
                                      <w:rStyle w:val="Hyperlink"/>
                                    </w:rPr>
                                    <w:t>mediendienst.ti@bfh.ch</w:t>
                                  </w:r>
                                </w:hyperlink>
                              </w:p>
                              <w:p w:rsidR="003010C0" w:rsidRDefault="003B4ABF" w:rsidP="001F1B9C">
                                <w:pPr>
                                  <w:pStyle w:val="Kopfzeile"/>
                                </w:pPr>
                                <w:r>
                                  <w:t>tbfh.ch</w:t>
                                </w:r>
                                <w:r w:rsidR="00C131E3">
                                  <w:t>/</w:t>
                                </w:r>
                                <w:proofErr w:type="spellStart"/>
                                <w:r w:rsidR="00C131E3">
                                  <w:t>ti</w:t>
                                </w:r>
                                <w:proofErr w:type="spellEnd"/>
                              </w:p>
                            </w:tc>
                          </w:tr>
                        </w:tbl>
                        <w:p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3BE0E"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rsidTr="00646111">
                      <w:tc>
                        <w:tcPr>
                          <w:tcW w:w="3249" w:type="dxa"/>
                        </w:tcPr>
                        <w:p w:rsidR="001F1B9C" w:rsidRPr="003010C0" w:rsidRDefault="003010C0" w:rsidP="001F1B9C">
                          <w:pPr>
                            <w:pStyle w:val="Kopfzeile"/>
                            <w:rPr>
                              <w:b/>
                            </w:rPr>
                          </w:pPr>
                          <w:r w:rsidRPr="003010C0">
                            <w:rPr>
                              <w:b/>
                            </w:rPr>
                            <w:t>Berner Fachhochschule</w:t>
                          </w:r>
                        </w:p>
                      </w:tc>
                    </w:tr>
                    <w:tr w:rsidR="001F1B9C" w:rsidTr="00646111">
                      <w:tc>
                        <w:tcPr>
                          <w:tcW w:w="3249" w:type="dxa"/>
                          <w:tcMar>
                            <w:bottom w:w="90" w:type="dxa"/>
                          </w:tcMar>
                        </w:tcPr>
                        <w:p w:rsidR="001F1B9C" w:rsidRPr="002A7DCC" w:rsidRDefault="002A7DCC" w:rsidP="001F1B9C">
                          <w:pPr>
                            <w:pStyle w:val="Kopfzeile"/>
                          </w:pPr>
                          <w:r w:rsidRPr="002A7DCC">
                            <w:t xml:space="preserve">Technik und Informatik </w:t>
                          </w:r>
                          <w:r w:rsidR="00646111" w:rsidRPr="002A7DCC">
                            <w:br/>
                          </w:r>
                        </w:p>
                      </w:tc>
                    </w:tr>
                    <w:tr w:rsidR="001F1B9C" w:rsidTr="00646111">
                      <w:tc>
                        <w:tcPr>
                          <w:tcW w:w="3249" w:type="dxa"/>
                          <w:tcMar>
                            <w:bottom w:w="90" w:type="dxa"/>
                          </w:tcMar>
                        </w:tcPr>
                        <w:p w:rsidR="00646111" w:rsidRDefault="003B4ABF" w:rsidP="001F1B9C">
                          <w:pPr>
                            <w:pStyle w:val="Kopfzeile"/>
                          </w:pPr>
                          <w:r>
                            <w:t xml:space="preserve">Postfach </w:t>
                          </w:r>
                        </w:p>
                        <w:p w:rsidR="001F1B9C" w:rsidRDefault="003B4ABF" w:rsidP="001F1B9C">
                          <w:pPr>
                            <w:pStyle w:val="Kopfzeile"/>
                          </w:pPr>
                          <w:r>
                            <w:t xml:space="preserve">2501 Biel </w:t>
                          </w:r>
                        </w:p>
                      </w:tc>
                    </w:tr>
                    <w:tr w:rsidR="001F1B9C" w:rsidTr="00646111">
                      <w:tc>
                        <w:tcPr>
                          <w:tcW w:w="3249" w:type="dxa"/>
                          <w:tcMar>
                            <w:bottom w:w="90" w:type="dxa"/>
                          </w:tcMar>
                        </w:tcPr>
                        <w:p w:rsidR="001F1B9C" w:rsidRDefault="00646111" w:rsidP="00A84C00">
                          <w:pPr>
                            <w:pStyle w:val="Kopfzeile"/>
                          </w:pPr>
                          <w:r>
                            <w:t xml:space="preserve">Telefon </w:t>
                          </w:r>
                          <w:r w:rsidR="003B4ABF">
                            <w:t>032 3</w:t>
                          </w:r>
                          <w:r w:rsidR="00A15738">
                            <w:t>44 02 82</w:t>
                          </w:r>
                        </w:p>
                      </w:tc>
                    </w:tr>
                    <w:tr w:rsidR="003010C0" w:rsidTr="00646111">
                      <w:tc>
                        <w:tcPr>
                          <w:tcW w:w="3249" w:type="dxa"/>
                          <w:tcMar>
                            <w:bottom w:w="90" w:type="dxa"/>
                          </w:tcMar>
                        </w:tcPr>
                        <w:p w:rsidR="00646111" w:rsidRDefault="00FF56CF" w:rsidP="001F1B9C">
                          <w:pPr>
                            <w:pStyle w:val="Kopfzeile"/>
                          </w:pPr>
                          <w:hyperlink r:id="rId4" w:history="1">
                            <w:r w:rsidR="003B4ABF" w:rsidRPr="00CC6AC6">
                              <w:rPr>
                                <w:rStyle w:val="Hyperlink"/>
                              </w:rPr>
                              <w:t>mediendienst.ti@bfh.ch</w:t>
                            </w:r>
                          </w:hyperlink>
                        </w:p>
                        <w:p w:rsidR="003010C0" w:rsidRDefault="003B4ABF" w:rsidP="001F1B9C">
                          <w:pPr>
                            <w:pStyle w:val="Kopfzeile"/>
                          </w:pPr>
                          <w:r>
                            <w:t>tbfh.ch</w:t>
                          </w:r>
                          <w:r w:rsidR="00C131E3">
                            <w:t>/</w:t>
                          </w:r>
                          <w:proofErr w:type="spellStart"/>
                          <w:r w:rsidR="00C131E3">
                            <w:t>ti</w:t>
                          </w:r>
                          <w:proofErr w:type="spellEnd"/>
                        </w:p>
                      </w:tc>
                    </w:tr>
                  </w:tbl>
                  <w:p w:rsidR="001F1B9C" w:rsidRDefault="001F1B9C" w:rsidP="001F1B9C">
                    <w:pPr>
                      <w:pStyle w:val="Kopfzeile"/>
                    </w:pPr>
                  </w:p>
                </w:txbxContent>
              </v:textbox>
              <w10:wrap anchorx="page" anchory="page"/>
            </v:shape>
          </w:pict>
        </mc:Fallback>
      </mc:AlternateContent>
    </w:r>
    <w:r w:rsidR="003B4A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53B2"/>
    <w:multiLevelType w:val="hybridMultilevel"/>
    <w:tmpl w:val="67A6A7AE"/>
    <w:lvl w:ilvl="0" w:tplc="F8E287AC">
      <w:numFmt w:val="bullet"/>
      <w:lvlText w:val="-"/>
      <w:lvlJc w:val="left"/>
      <w:pPr>
        <w:ind w:left="720" w:hanging="360"/>
      </w:pPr>
      <w:rPr>
        <w:rFonts w:ascii="Lucida Sans" w:eastAsiaTheme="minorHAnsi" w:hAnsi="Lucida Sans" w:cs="Arial" w:hint="default"/>
        <w:color w:val="000000"/>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F2810BC"/>
    <w:multiLevelType w:val="hybridMultilevel"/>
    <w:tmpl w:val="754EA02C"/>
    <w:lvl w:ilvl="0" w:tplc="C4129B5E">
      <w:numFmt w:val="bullet"/>
      <w:lvlText w:val="-"/>
      <w:lvlJc w:val="left"/>
      <w:pPr>
        <w:ind w:left="253" w:hanging="137"/>
      </w:pPr>
      <w:rPr>
        <w:rFonts w:hint="default"/>
        <w:w w:val="1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725E35"/>
    <w:multiLevelType w:val="hybridMultilevel"/>
    <w:tmpl w:val="DBA840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61972881"/>
    <w:multiLevelType w:val="hybridMultilevel"/>
    <w:tmpl w:val="0DB40764"/>
    <w:lvl w:ilvl="0" w:tplc="C4129B5E">
      <w:numFmt w:val="bullet"/>
      <w:lvlText w:val="-"/>
      <w:lvlJc w:val="left"/>
      <w:pPr>
        <w:ind w:left="253" w:hanging="137"/>
      </w:pPr>
      <w:rPr>
        <w:rFonts w:hint="default"/>
        <w:w w:val="100"/>
      </w:rPr>
    </w:lvl>
    <w:lvl w:ilvl="1" w:tplc="D7EE5214">
      <w:numFmt w:val="bullet"/>
      <w:lvlText w:val="•"/>
      <w:lvlJc w:val="left"/>
      <w:pPr>
        <w:ind w:left="1211" w:hanging="137"/>
      </w:pPr>
      <w:rPr>
        <w:rFonts w:hint="default"/>
      </w:rPr>
    </w:lvl>
    <w:lvl w:ilvl="2" w:tplc="37D42996">
      <w:numFmt w:val="bullet"/>
      <w:lvlText w:val="•"/>
      <w:lvlJc w:val="left"/>
      <w:pPr>
        <w:ind w:left="2163" w:hanging="137"/>
      </w:pPr>
      <w:rPr>
        <w:rFonts w:hint="default"/>
      </w:rPr>
    </w:lvl>
    <w:lvl w:ilvl="3" w:tplc="A3EC4262">
      <w:numFmt w:val="bullet"/>
      <w:lvlText w:val="•"/>
      <w:lvlJc w:val="left"/>
      <w:pPr>
        <w:ind w:left="3115" w:hanging="137"/>
      </w:pPr>
      <w:rPr>
        <w:rFonts w:hint="default"/>
      </w:rPr>
    </w:lvl>
    <w:lvl w:ilvl="4" w:tplc="15440FAC">
      <w:numFmt w:val="bullet"/>
      <w:lvlText w:val="•"/>
      <w:lvlJc w:val="left"/>
      <w:pPr>
        <w:ind w:left="4067" w:hanging="137"/>
      </w:pPr>
      <w:rPr>
        <w:rFonts w:hint="default"/>
      </w:rPr>
    </w:lvl>
    <w:lvl w:ilvl="5" w:tplc="BD366338">
      <w:numFmt w:val="bullet"/>
      <w:lvlText w:val="•"/>
      <w:lvlJc w:val="left"/>
      <w:pPr>
        <w:ind w:left="5019" w:hanging="137"/>
      </w:pPr>
      <w:rPr>
        <w:rFonts w:hint="default"/>
      </w:rPr>
    </w:lvl>
    <w:lvl w:ilvl="6" w:tplc="B2A05662">
      <w:numFmt w:val="bullet"/>
      <w:lvlText w:val="•"/>
      <w:lvlJc w:val="left"/>
      <w:pPr>
        <w:ind w:left="5971" w:hanging="137"/>
      </w:pPr>
      <w:rPr>
        <w:rFonts w:hint="default"/>
      </w:rPr>
    </w:lvl>
    <w:lvl w:ilvl="7" w:tplc="71C85F58">
      <w:numFmt w:val="bullet"/>
      <w:lvlText w:val="•"/>
      <w:lvlJc w:val="left"/>
      <w:pPr>
        <w:ind w:left="6923" w:hanging="137"/>
      </w:pPr>
      <w:rPr>
        <w:rFonts w:hint="default"/>
      </w:rPr>
    </w:lvl>
    <w:lvl w:ilvl="8" w:tplc="0CC0936C">
      <w:numFmt w:val="bullet"/>
      <w:lvlText w:val="•"/>
      <w:lvlJc w:val="left"/>
      <w:pPr>
        <w:ind w:left="7875" w:hanging="137"/>
      </w:pPr>
      <w:rPr>
        <w:rFonts w:hint="default"/>
      </w:rPr>
    </w:lvl>
  </w:abstractNum>
  <w:abstractNum w:abstractNumId="4" w15:restartNumberingAfterBreak="0">
    <w:nsid w:val="64F01E71"/>
    <w:multiLevelType w:val="hybridMultilevel"/>
    <w:tmpl w:val="28D84B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8BD6E90"/>
    <w:multiLevelType w:val="hybridMultilevel"/>
    <w:tmpl w:val="BCEAFF24"/>
    <w:lvl w:ilvl="0" w:tplc="08070001">
      <w:start w:val="1"/>
      <w:numFmt w:val="bullet"/>
      <w:lvlText w:val=""/>
      <w:lvlJc w:val="left"/>
      <w:pPr>
        <w:ind w:left="360" w:hanging="360"/>
      </w:pPr>
      <w:rPr>
        <w:rFonts w:ascii="Symbol" w:hAnsi="Symbol" w:hint="default"/>
        <w:color w:val="000000"/>
        <w:u w:val="no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29"/>
    <w:rsid w:val="000337B0"/>
    <w:rsid w:val="000C007E"/>
    <w:rsid w:val="001215C7"/>
    <w:rsid w:val="0015023D"/>
    <w:rsid w:val="00166182"/>
    <w:rsid w:val="00170D9E"/>
    <w:rsid w:val="00174329"/>
    <w:rsid w:val="00185EE4"/>
    <w:rsid w:val="001B0F1A"/>
    <w:rsid w:val="001E0286"/>
    <w:rsid w:val="001E7CB1"/>
    <w:rsid w:val="001F0F2A"/>
    <w:rsid w:val="001F1B9C"/>
    <w:rsid w:val="00220F0E"/>
    <w:rsid w:val="002502B0"/>
    <w:rsid w:val="002A0932"/>
    <w:rsid w:val="002A7DCC"/>
    <w:rsid w:val="002B0461"/>
    <w:rsid w:val="002E6C41"/>
    <w:rsid w:val="003010C0"/>
    <w:rsid w:val="00314D27"/>
    <w:rsid w:val="00363085"/>
    <w:rsid w:val="0037192C"/>
    <w:rsid w:val="003838FC"/>
    <w:rsid w:val="00396C32"/>
    <w:rsid w:val="003B4ABF"/>
    <w:rsid w:val="003B66F4"/>
    <w:rsid w:val="003D2700"/>
    <w:rsid w:val="003E14BF"/>
    <w:rsid w:val="00416C9D"/>
    <w:rsid w:val="004202F9"/>
    <w:rsid w:val="0042274F"/>
    <w:rsid w:val="004A28AA"/>
    <w:rsid w:val="004D7D20"/>
    <w:rsid w:val="00541B9B"/>
    <w:rsid w:val="00552732"/>
    <w:rsid w:val="005B1061"/>
    <w:rsid w:val="005D437C"/>
    <w:rsid w:val="005E1ABC"/>
    <w:rsid w:val="006312E0"/>
    <w:rsid w:val="00646111"/>
    <w:rsid w:val="006542BD"/>
    <w:rsid w:val="00663239"/>
    <w:rsid w:val="00683799"/>
    <w:rsid w:val="0069632F"/>
    <w:rsid w:val="00713F6C"/>
    <w:rsid w:val="00730698"/>
    <w:rsid w:val="00761683"/>
    <w:rsid w:val="00765412"/>
    <w:rsid w:val="0077404A"/>
    <w:rsid w:val="0078348E"/>
    <w:rsid w:val="00783A46"/>
    <w:rsid w:val="007B4AC6"/>
    <w:rsid w:val="007D6F67"/>
    <w:rsid w:val="00800BF2"/>
    <w:rsid w:val="00805807"/>
    <w:rsid w:val="00811BFF"/>
    <w:rsid w:val="00827A34"/>
    <w:rsid w:val="0083620C"/>
    <w:rsid w:val="00897D89"/>
    <w:rsid w:val="008D3A9F"/>
    <w:rsid w:val="009161C4"/>
    <w:rsid w:val="00932C5C"/>
    <w:rsid w:val="009577BF"/>
    <w:rsid w:val="00965996"/>
    <w:rsid w:val="009B0030"/>
    <w:rsid w:val="009D5780"/>
    <w:rsid w:val="00A15738"/>
    <w:rsid w:val="00A368BB"/>
    <w:rsid w:val="00A82729"/>
    <w:rsid w:val="00A84C00"/>
    <w:rsid w:val="00AA10D7"/>
    <w:rsid w:val="00AC5D17"/>
    <w:rsid w:val="00AD3C46"/>
    <w:rsid w:val="00AE5D53"/>
    <w:rsid w:val="00B04686"/>
    <w:rsid w:val="00B25DB1"/>
    <w:rsid w:val="00B6230A"/>
    <w:rsid w:val="00B807BC"/>
    <w:rsid w:val="00C131E3"/>
    <w:rsid w:val="00C30550"/>
    <w:rsid w:val="00C90E27"/>
    <w:rsid w:val="00CA0DC7"/>
    <w:rsid w:val="00CA7E54"/>
    <w:rsid w:val="00D50B66"/>
    <w:rsid w:val="00D641E1"/>
    <w:rsid w:val="00D95805"/>
    <w:rsid w:val="00DA4F15"/>
    <w:rsid w:val="00DE3D89"/>
    <w:rsid w:val="00E07490"/>
    <w:rsid w:val="00E62E04"/>
    <w:rsid w:val="00E66833"/>
    <w:rsid w:val="00EF4B39"/>
    <w:rsid w:val="00F35E80"/>
    <w:rsid w:val="00F36316"/>
    <w:rsid w:val="00FF15F1"/>
    <w:rsid w:val="00FF56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95787D"/>
  <w15:docId w15:val="{96881620-35B0-49A4-93F3-C3E4329F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Textkrper">
    <w:name w:val="Body Text"/>
    <w:basedOn w:val="Standard"/>
    <w:link w:val="TextkrperZchn"/>
    <w:uiPriority w:val="1"/>
    <w:qFormat/>
    <w:rsid w:val="00174329"/>
    <w:pPr>
      <w:widowControl w:val="0"/>
      <w:tabs>
        <w:tab w:val="clear" w:pos="5387"/>
      </w:tabs>
      <w:autoSpaceDE w:val="0"/>
      <w:autoSpaceDN w:val="0"/>
      <w:spacing w:line="240" w:lineRule="auto"/>
    </w:pPr>
    <w:rPr>
      <w:rFonts w:ascii="Arial" w:eastAsia="Arial" w:hAnsi="Arial" w:cs="Arial"/>
      <w:sz w:val="22"/>
      <w:szCs w:val="22"/>
      <w:lang w:val="en-US"/>
    </w:rPr>
  </w:style>
  <w:style w:type="character" w:customStyle="1" w:styleId="TextkrperZchn">
    <w:name w:val="Textkörper Zchn"/>
    <w:basedOn w:val="Absatz-Standardschriftart"/>
    <w:link w:val="Textkrper"/>
    <w:uiPriority w:val="1"/>
    <w:rsid w:val="00174329"/>
    <w:rPr>
      <w:rFonts w:ascii="Arial" w:eastAsia="Arial" w:hAnsi="Arial" w:cs="Arial"/>
      <w:sz w:val="22"/>
      <w:szCs w:val="22"/>
      <w:lang w:val="en-US"/>
    </w:rPr>
  </w:style>
  <w:style w:type="paragraph" w:styleId="Listenabsatz">
    <w:name w:val="List Paragraph"/>
    <w:basedOn w:val="Standard"/>
    <w:uiPriority w:val="1"/>
    <w:qFormat/>
    <w:rsid w:val="00174329"/>
    <w:pPr>
      <w:widowControl w:val="0"/>
      <w:tabs>
        <w:tab w:val="clear" w:pos="5387"/>
      </w:tabs>
      <w:autoSpaceDE w:val="0"/>
      <w:autoSpaceDN w:val="0"/>
      <w:spacing w:before="87" w:line="240" w:lineRule="auto"/>
      <w:ind w:left="253" w:hanging="137"/>
    </w:pPr>
    <w:rPr>
      <w:rFonts w:ascii="Arial" w:eastAsia="Arial" w:hAnsi="Arial" w:cs="Arial"/>
      <w:sz w:val="22"/>
      <w:szCs w:val="22"/>
      <w:lang w:val="en-US"/>
    </w:rPr>
  </w:style>
  <w:style w:type="character" w:styleId="Hyperlink">
    <w:name w:val="Hyperlink"/>
    <w:basedOn w:val="Absatz-Standardschriftart"/>
    <w:uiPriority w:val="99"/>
    <w:unhideWhenUsed/>
    <w:rsid w:val="00174329"/>
    <w:rPr>
      <w:color w:val="000000" w:themeColor="hyperlink"/>
      <w:u w:val="single"/>
    </w:rPr>
  </w:style>
  <w:style w:type="character" w:styleId="NichtaufgelsteErwhnung">
    <w:name w:val="Unresolved Mention"/>
    <w:basedOn w:val="Absatz-Standardschriftart"/>
    <w:uiPriority w:val="99"/>
    <w:semiHidden/>
    <w:unhideWhenUsed/>
    <w:rsid w:val="00174329"/>
    <w:rPr>
      <w:color w:val="605E5C"/>
      <w:shd w:val="clear" w:color="auto" w:fill="E1DFDD"/>
    </w:rPr>
  </w:style>
  <w:style w:type="paragraph" w:styleId="Kommentartext">
    <w:name w:val="annotation text"/>
    <w:basedOn w:val="Standard"/>
    <w:link w:val="KommentartextZchn"/>
    <w:uiPriority w:val="99"/>
    <w:semiHidden/>
    <w:unhideWhenUsed/>
    <w:rsid w:val="00A15738"/>
    <w:pPr>
      <w:tabs>
        <w:tab w:val="clear" w:pos="5387"/>
      </w:tabs>
      <w:spacing w:after="160" w:line="240" w:lineRule="auto"/>
    </w:pPr>
    <w:rPr>
      <w:sz w:val="20"/>
      <w:lang w:val="en-US"/>
    </w:rPr>
  </w:style>
  <w:style w:type="character" w:customStyle="1" w:styleId="KommentartextZchn">
    <w:name w:val="Kommentartext Zchn"/>
    <w:basedOn w:val="Absatz-Standardschriftart"/>
    <w:link w:val="Kommentartext"/>
    <w:uiPriority w:val="99"/>
    <w:semiHidden/>
    <w:rsid w:val="00A15738"/>
    <w:rPr>
      <w:lang w:val="en-US"/>
    </w:rPr>
  </w:style>
  <w:style w:type="paragraph" w:styleId="Sprechblasentext">
    <w:name w:val="Balloon Text"/>
    <w:basedOn w:val="Standard"/>
    <w:link w:val="SprechblasentextZchn"/>
    <w:uiPriority w:val="99"/>
    <w:semiHidden/>
    <w:unhideWhenUsed/>
    <w:rsid w:val="001E7CB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CB1"/>
    <w:rPr>
      <w:rFonts w:ascii="Segoe UI" w:hAnsi="Segoe UI" w:cs="Segoe UI"/>
      <w:sz w:val="18"/>
      <w:szCs w:val="18"/>
    </w:rPr>
  </w:style>
  <w:style w:type="paragraph" w:customStyle="1" w:styleId="messagetext">
    <w:name w:val="messagetext"/>
    <w:basedOn w:val="Standard"/>
    <w:rsid w:val="00D95805"/>
    <w:pPr>
      <w:tabs>
        <w:tab w:val="clear" w:pos="5387"/>
      </w:tabs>
      <w:spacing w:before="100" w:beforeAutospacing="1" w:after="100" w:afterAutospacing="1" w:line="240" w:lineRule="auto"/>
    </w:pPr>
    <w:rPr>
      <w:rFonts w:ascii="Calibri" w:hAnsi="Calibri" w:cs="Calibri"/>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762">
      <w:bodyDiv w:val="1"/>
      <w:marLeft w:val="0"/>
      <w:marRight w:val="0"/>
      <w:marTop w:val="0"/>
      <w:marBottom w:val="0"/>
      <w:divBdr>
        <w:top w:val="none" w:sz="0" w:space="0" w:color="auto"/>
        <w:left w:val="none" w:sz="0" w:space="0" w:color="auto"/>
        <w:bottom w:val="none" w:sz="0" w:space="0" w:color="auto"/>
        <w:right w:val="none" w:sz="0" w:space="0" w:color="auto"/>
      </w:divBdr>
    </w:div>
    <w:div w:id="56176310">
      <w:bodyDiv w:val="1"/>
      <w:marLeft w:val="0"/>
      <w:marRight w:val="0"/>
      <w:marTop w:val="0"/>
      <w:marBottom w:val="0"/>
      <w:divBdr>
        <w:top w:val="none" w:sz="0" w:space="0" w:color="auto"/>
        <w:left w:val="none" w:sz="0" w:space="0" w:color="auto"/>
        <w:bottom w:val="none" w:sz="0" w:space="0" w:color="auto"/>
        <w:right w:val="none" w:sz="0" w:space="0" w:color="auto"/>
      </w:divBdr>
    </w:div>
    <w:div w:id="1641687854">
      <w:bodyDiv w:val="1"/>
      <w:marLeft w:val="0"/>
      <w:marRight w:val="0"/>
      <w:marTop w:val="0"/>
      <w:marBottom w:val="0"/>
      <w:divBdr>
        <w:top w:val="none" w:sz="0" w:space="0" w:color="auto"/>
        <w:left w:val="none" w:sz="0" w:space="0" w:color="auto"/>
        <w:bottom w:val="none" w:sz="0" w:space="0" w:color="auto"/>
        <w:right w:val="none" w:sz="0" w:space="0" w:color="auto"/>
      </w:divBdr>
    </w:div>
    <w:div w:id="19330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eatech.ch" TargetMode="External"/><Relationship Id="rId5" Type="http://schemas.openxmlformats.org/officeDocument/2006/relationships/numbering" Target="numbering.xml"/><Relationship Id="rId15" Type="http://schemas.openxmlformats.org/officeDocument/2006/relationships/hyperlink" Target="mailto:vera.reid@bfh.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zumbrunnen@reseatech.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hyperlink" Target="mailto:mediendienst.ti@bfh.ch"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D7D2-B2C4-4856-9DC2-C61ACEAF3145}">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3.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1B8B07-7E90-4116-B2DC-4EC2D25A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Buchser Michelle</dc:creator>
  <cp:lastModifiedBy>Reid Vera</cp:lastModifiedBy>
  <cp:revision>16</cp:revision>
  <dcterms:created xsi:type="dcterms:W3CDTF">2019-04-23T15:12:00Z</dcterms:created>
  <dcterms:modified xsi:type="dcterms:W3CDTF">2021-09-06T12:54:00Z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