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AB72" w14:textId="77777777" w:rsidR="008A1A2F" w:rsidRDefault="008A1A2F" w:rsidP="008A1A2F">
      <w:pPr>
        <w:spacing w:line="360" w:lineRule="auto"/>
        <w:rPr>
          <w:b/>
          <w:bCs/>
          <w:color w:val="0303B8" w:themeColor="text1"/>
          <w:sz w:val="28"/>
          <w:szCs w:val="28"/>
          <w:lang w:val="de-DE"/>
        </w:rPr>
      </w:pPr>
      <w:r w:rsidRPr="00235E46">
        <w:rPr>
          <w:b/>
          <w:bCs/>
          <w:color w:val="0303B8" w:themeColor="text1"/>
          <w:sz w:val="28"/>
          <w:szCs w:val="28"/>
          <w:lang w:val="de-DE"/>
        </w:rPr>
        <w:t xml:space="preserve">Rauchgasentschwefelung für </w:t>
      </w:r>
      <w:proofErr w:type="spellStart"/>
      <w:r w:rsidRPr="00235E46">
        <w:rPr>
          <w:b/>
          <w:bCs/>
          <w:color w:val="0303B8" w:themeColor="text1"/>
          <w:sz w:val="28"/>
          <w:szCs w:val="28"/>
          <w:lang w:val="de-DE"/>
        </w:rPr>
        <w:t>Waste</w:t>
      </w:r>
      <w:proofErr w:type="spellEnd"/>
      <w:r w:rsidRPr="00235E46">
        <w:rPr>
          <w:b/>
          <w:bCs/>
          <w:color w:val="0303B8" w:themeColor="text1"/>
          <w:sz w:val="28"/>
          <w:szCs w:val="28"/>
          <w:lang w:val="de-DE"/>
        </w:rPr>
        <w:t>-</w:t>
      </w:r>
      <w:proofErr w:type="spellStart"/>
      <w:r w:rsidRPr="00235E46">
        <w:rPr>
          <w:b/>
          <w:bCs/>
          <w:color w:val="0303B8" w:themeColor="text1"/>
          <w:sz w:val="28"/>
          <w:szCs w:val="28"/>
          <w:lang w:val="de-DE"/>
        </w:rPr>
        <w:t>to</w:t>
      </w:r>
      <w:proofErr w:type="spellEnd"/>
      <w:r w:rsidRPr="00235E46">
        <w:rPr>
          <w:b/>
          <w:bCs/>
          <w:color w:val="0303B8" w:themeColor="text1"/>
          <w:sz w:val="28"/>
          <w:szCs w:val="28"/>
          <w:lang w:val="de-DE"/>
        </w:rPr>
        <w:t>-Energy-Anlagen mit der Spray-</w:t>
      </w:r>
      <w:proofErr w:type="spellStart"/>
      <w:r w:rsidRPr="00235E46">
        <w:rPr>
          <w:b/>
          <w:bCs/>
          <w:color w:val="0303B8" w:themeColor="text1"/>
          <w:sz w:val="28"/>
          <w:szCs w:val="28"/>
          <w:lang w:val="de-DE"/>
        </w:rPr>
        <w:t>Drying</w:t>
      </w:r>
      <w:proofErr w:type="spellEnd"/>
      <w:r w:rsidRPr="00235E46">
        <w:rPr>
          <w:b/>
          <w:bCs/>
          <w:color w:val="0303B8" w:themeColor="text1"/>
          <w:sz w:val="28"/>
          <w:szCs w:val="28"/>
          <w:lang w:val="de-DE"/>
        </w:rPr>
        <w:t>-Absorption-Technologie von GEA</w:t>
      </w:r>
    </w:p>
    <w:p w14:paraId="061902B0" w14:textId="70C05F1C" w:rsidR="000E1D8F" w:rsidRPr="000E1D8F" w:rsidRDefault="000E1D8F" w:rsidP="000E1D8F">
      <w:pPr>
        <w:spacing w:line="360" w:lineRule="auto"/>
        <w:rPr>
          <w:b/>
          <w:bCs/>
          <w:color w:val="0303B8" w:themeColor="text1"/>
          <w:sz w:val="28"/>
          <w:szCs w:val="28"/>
          <w:lang w:val="de-DE"/>
        </w:rPr>
      </w:pPr>
    </w:p>
    <w:p w14:paraId="734559D6" w14:textId="77777777" w:rsidR="008A1A2F" w:rsidRPr="003A4CF3" w:rsidRDefault="00D61C42" w:rsidP="008A1A2F">
      <w:pPr>
        <w:spacing w:line="360" w:lineRule="auto"/>
        <w:rPr>
          <w:rFonts w:cs="Arial"/>
          <w:sz w:val="24"/>
          <w:lang w:val="de-DE"/>
        </w:rPr>
      </w:pPr>
      <w:bookmarkStart w:id="0" w:name="_Hlk221525104"/>
      <w:r w:rsidRPr="00580874">
        <w:rPr>
          <w:b/>
          <w:bCs/>
          <w:color w:val="0303B8" w:themeColor="text1"/>
          <w:sz w:val="24"/>
          <w:lang w:val="de-DE"/>
        </w:rPr>
        <w:t xml:space="preserve">Düsseldorf, </w:t>
      </w:r>
      <w:r w:rsidR="00C02206">
        <w:rPr>
          <w:b/>
          <w:bCs/>
          <w:color w:val="0303B8" w:themeColor="text1"/>
          <w:sz w:val="24"/>
          <w:lang w:val="de-DE"/>
        </w:rPr>
        <w:t xml:space="preserve">5. Mai </w:t>
      </w:r>
      <w:r w:rsidRPr="00580874">
        <w:rPr>
          <w:b/>
          <w:bCs/>
          <w:color w:val="0303B8" w:themeColor="text1"/>
          <w:sz w:val="24"/>
          <w:lang w:val="de-DE"/>
        </w:rPr>
        <w:t xml:space="preserve">2026 </w:t>
      </w:r>
      <w:r w:rsidR="00580874" w:rsidRPr="00580874">
        <w:rPr>
          <w:b/>
          <w:bCs/>
          <w:color w:val="0303B8" w:themeColor="text1"/>
          <w:sz w:val="24"/>
          <w:lang w:val="de-DE"/>
        </w:rPr>
        <w:t>–</w:t>
      </w:r>
      <w:bookmarkEnd w:id="0"/>
      <w:r w:rsidR="00C63AF7">
        <w:rPr>
          <w:b/>
          <w:bCs/>
          <w:color w:val="0303B8" w:themeColor="text1"/>
          <w:sz w:val="24"/>
          <w:lang w:val="de-DE"/>
        </w:rPr>
        <w:t xml:space="preserve"> </w:t>
      </w:r>
      <w:r w:rsidR="008A1A2F" w:rsidRPr="008A1A2F">
        <w:rPr>
          <w:rFonts w:cs="Arial"/>
          <w:sz w:val="24"/>
          <w:lang w:val="de-DE"/>
        </w:rPr>
        <w:t xml:space="preserve">Betreiber von </w:t>
      </w:r>
      <w:proofErr w:type="spellStart"/>
      <w:r w:rsidR="008A1A2F" w:rsidRPr="008A1A2F">
        <w:rPr>
          <w:rFonts w:cs="Arial"/>
          <w:sz w:val="24"/>
          <w:lang w:val="de-DE"/>
        </w:rPr>
        <w:t>Waste</w:t>
      </w:r>
      <w:proofErr w:type="spellEnd"/>
      <w:r w:rsidR="008A1A2F" w:rsidRPr="008A1A2F">
        <w:rPr>
          <w:rFonts w:cs="Arial"/>
          <w:sz w:val="24"/>
          <w:lang w:val="de-DE"/>
        </w:rPr>
        <w:t>-</w:t>
      </w:r>
      <w:proofErr w:type="spellStart"/>
      <w:r w:rsidR="008A1A2F" w:rsidRPr="008A1A2F">
        <w:rPr>
          <w:rFonts w:cs="Arial"/>
          <w:sz w:val="24"/>
          <w:lang w:val="de-DE"/>
        </w:rPr>
        <w:t>to</w:t>
      </w:r>
      <w:proofErr w:type="spellEnd"/>
      <w:r w:rsidR="008A1A2F" w:rsidRPr="008A1A2F">
        <w:rPr>
          <w:rFonts w:cs="Arial"/>
          <w:sz w:val="24"/>
          <w:lang w:val="de-DE"/>
        </w:rPr>
        <w:t xml:space="preserve">-Energy-Anlagen können sich bei der Einhaltung zunehmend strenger Umweltauflagen auf die langjährige Expertise von GEA im Bereich Emissionsminderung verlassen. </w:t>
      </w:r>
      <w:r w:rsidR="008A1A2F" w:rsidRPr="003A4CF3">
        <w:rPr>
          <w:rFonts w:cs="Arial"/>
          <w:sz w:val="24"/>
          <w:lang w:val="de-DE"/>
        </w:rPr>
        <w:t>Auf Basis jahrzehntelanger Erfahrung in der Rauchgasreinigung bietet GEA mit der Spray-</w:t>
      </w:r>
      <w:proofErr w:type="spellStart"/>
      <w:r w:rsidR="008A1A2F" w:rsidRPr="003A4CF3">
        <w:rPr>
          <w:rFonts w:cs="Arial"/>
          <w:sz w:val="24"/>
          <w:lang w:val="de-DE"/>
        </w:rPr>
        <w:t>Drying</w:t>
      </w:r>
      <w:proofErr w:type="spellEnd"/>
      <w:r w:rsidR="008A1A2F" w:rsidRPr="003A4CF3">
        <w:rPr>
          <w:rFonts w:cs="Arial"/>
          <w:sz w:val="24"/>
          <w:lang w:val="de-DE"/>
        </w:rPr>
        <w:t>-Absorption</w:t>
      </w:r>
      <w:r w:rsidR="008A1A2F" w:rsidRPr="003A4CF3">
        <w:rPr>
          <w:rFonts w:cs="Arial"/>
          <w:sz w:val="24"/>
          <w:lang w:val="de-DE"/>
        </w:rPr>
        <w:noBreakHyphen/>
        <w:t>Technologie (SDA) eine bewährte Lösung zur deutlichen Reduzierung saurer und gefährlicher Emissionen aus Müllverbrennungsprozessen.</w:t>
      </w:r>
    </w:p>
    <w:p w14:paraId="46944CDF" w14:textId="0FD7D50B" w:rsidR="008A1A2F" w:rsidRPr="003A4CF3" w:rsidRDefault="008A1A2F" w:rsidP="008A1A2F">
      <w:pPr>
        <w:spacing w:line="360" w:lineRule="auto"/>
        <w:rPr>
          <w:rFonts w:cs="Arial"/>
          <w:sz w:val="24"/>
          <w:lang w:val="de-DE"/>
        </w:rPr>
      </w:pPr>
      <w:r w:rsidRPr="003A4CF3">
        <w:rPr>
          <w:rFonts w:cs="Arial"/>
          <w:sz w:val="24"/>
          <w:lang w:val="de-DE"/>
        </w:rPr>
        <w:t xml:space="preserve">Rauchgase aus </w:t>
      </w:r>
      <w:proofErr w:type="spellStart"/>
      <w:r w:rsidRPr="003A4CF3">
        <w:rPr>
          <w:rFonts w:cs="Arial"/>
          <w:sz w:val="24"/>
          <w:lang w:val="de-DE"/>
        </w:rPr>
        <w:t>Waste</w:t>
      </w:r>
      <w:proofErr w:type="spellEnd"/>
      <w:r w:rsidRPr="003A4CF3">
        <w:rPr>
          <w:rFonts w:cs="Arial"/>
          <w:sz w:val="24"/>
          <w:lang w:val="de-DE"/>
        </w:rPr>
        <w:t>-</w:t>
      </w:r>
      <w:proofErr w:type="spellStart"/>
      <w:r w:rsidRPr="003A4CF3">
        <w:rPr>
          <w:rFonts w:cs="Arial"/>
          <w:sz w:val="24"/>
          <w:lang w:val="de-DE"/>
        </w:rPr>
        <w:t>to</w:t>
      </w:r>
      <w:proofErr w:type="spellEnd"/>
      <w:r w:rsidRPr="003A4CF3">
        <w:rPr>
          <w:rFonts w:cs="Arial"/>
          <w:sz w:val="24"/>
          <w:lang w:val="de-DE"/>
        </w:rPr>
        <w:t>-Energy-Anlagen sind durch stark schwankende Zusammensetzungen, Verunreinigungen und variable Betriebsbedingungen gekennzeichnet. Die SDA-Lösung von GEA ist gezielt darauf ausgelegt, diesen Herausforderungen zuverlässig zu begegnen. Sie ermöglicht Anlagenbetreibern nicht nur eine sichere und effiziente Emissionsminderung, sondern unterstützt auch den Schritt hin zu klimaposi</w:t>
      </w:r>
      <w:r>
        <w:rPr>
          <w:rFonts w:cs="Arial"/>
          <w:sz w:val="24"/>
          <w:lang w:val="de-DE"/>
        </w:rPr>
        <w:t>tiven</w:t>
      </w:r>
      <w:r w:rsidRPr="003A4CF3">
        <w:rPr>
          <w:rFonts w:cs="Arial"/>
          <w:sz w:val="24"/>
          <w:lang w:val="de-DE"/>
        </w:rPr>
        <w:t xml:space="preserve"> Betriebskonzepten.</w:t>
      </w:r>
    </w:p>
    <w:p w14:paraId="4255D0AB" w14:textId="77777777" w:rsidR="008A1A2F" w:rsidRPr="003A4CF3" w:rsidRDefault="008A1A2F" w:rsidP="008A1A2F">
      <w:pPr>
        <w:spacing w:line="360" w:lineRule="auto"/>
        <w:rPr>
          <w:rFonts w:cs="Arial"/>
          <w:sz w:val="24"/>
          <w:lang w:val="de-DE"/>
        </w:rPr>
      </w:pPr>
    </w:p>
    <w:p w14:paraId="7132F8CD" w14:textId="77777777" w:rsidR="008A1A2F" w:rsidRDefault="008A1A2F" w:rsidP="008A1A2F">
      <w:pPr>
        <w:spacing w:line="360" w:lineRule="auto"/>
        <w:rPr>
          <w:b/>
          <w:bCs/>
          <w:color w:val="0303B8" w:themeColor="text1"/>
          <w:sz w:val="24"/>
          <w:lang w:val="de-DE"/>
        </w:rPr>
      </w:pPr>
      <w:r w:rsidRPr="00D8430C">
        <w:rPr>
          <w:b/>
          <w:bCs/>
          <w:color w:val="0303B8" w:themeColor="text1"/>
          <w:sz w:val="24"/>
          <w:lang w:val="de-DE"/>
        </w:rPr>
        <w:t>De</w:t>
      </w:r>
      <w:r>
        <w:rPr>
          <w:b/>
          <w:bCs/>
          <w:color w:val="0303B8" w:themeColor="text1"/>
          <w:sz w:val="24"/>
          <w:lang w:val="de-DE"/>
        </w:rPr>
        <w:t>signend für</w:t>
      </w:r>
      <w:r w:rsidRPr="00235E46">
        <w:rPr>
          <w:b/>
          <w:bCs/>
          <w:color w:val="0303B8" w:themeColor="text1"/>
          <w:sz w:val="24"/>
          <w:lang w:val="de-DE"/>
        </w:rPr>
        <w:t xml:space="preserve"> besondere Anforderungen von </w:t>
      </w:r>
      <w:proofErr w:type="spellStart"/>
      <w:r w:rsidRPr="00235E46">
        <w:rPr>
          <w:b/>
          <w:bCs/>
          <w:color w:val="0303B8" w:themeColor="text1"/>
          <w:sz w:val="24"/>
          <w:lang w:val="de-DE"/>
        </w:rPr>
        <w:t>Waste</w:t>
      </w:r>
      <w:proofErr w:type="spellEnd"/>
      <w:r w:rsidRPr="00235E46">
        <w:rPr>
          <w:b/>
          <w:bCs/>
          <w:color w:val="0303B8" w:themeColor="text1"/>
          <w:sz w:val="24"/>
          <w:lang w:val="de-DE"/>
        </w:rPr>
        <w:t>-</w:t>
      </w:r>
      <w:proofErr w:type="spellStart"/>
      <w:r w:rsidRPr="00235E46">
        <w:rPr>
          <w:b/>
          <w:bCs/>
          <w:color w:val="0303B8" w:themeColor="text1"/>
          <w:sz w:val="24"/>
          <w:lang w:val="de-DE"/>
        </w:rPr>
        <w:t>to</w:t>
      </w:r>
      <w:proofErr w:type="spellEnd"/>
      <w:r w:rsidRPr="00235E46">
        <w:rPr>
          <w:b/>
          <w:bCs/>
          <w:color w:val="0303B8" w:themeColor="text1"/>
          <w:sz w:val="24"/>
          <w:lang w:val="de-DE"/>
        </w:rPr>
        <w:t>-Energy-Anwendungen</w:t>
      </w:r>
    </w:p>
    <w:p w14:paraId="437C2E8D" w14:textId="77777777" w:rsidR="008A1A2F" w:rsidRPr="00235E46" w:rsidRDefault="008A1A2F" w:rsidP="008A1A2F">
      <w:pPr>
        <w:spacing w:line="360" w:lineRule="auto"/>
        <w:rPr>
          <w:b/>
          <w:bCs/>
          <w:color w:val="0303B8" w:themeColor="text1"/>
          <w:sz w:val="24"/>
          <w:lang w:val="de-DE"/>
        </w:rPr>
      </w:pPr>
    </w:p>
    <w:p w14:paraId="4B7FB1A7" w14:textId="77777777" w:rsidR="008A1A2F" w:rsidRPr="003A4CF3" w:rsidRDefault="008A1A2F" w:rsidP="008A1A2F">
      <w:pPr>
        <w:spacing w:line="360" w:lineRule="auto"/>
        <w:rPr>
          <w:rFonts w:cs="Arial"/>
          <w:sz w:val="24"/>
          <w:lang w:val="de-DE"/>
        </w:rPr>
      </w:pPr>
      <w:r w:rsidRPr="003A4CF3">
        <w:rPr>
          <w:rFonts w:cs="Arial"/>
          <w:sz w:val="24"/>
          <w:lang w:val="de-DE"/>
        </w:rPr>
        <w:t xml:space="preserve">Die Spray </w:t>
      </w:r>
      <w:proofErr w:type="spellStart"/>
      <w:r w:rsidRPr="003A4CF3">
        <w:rPr>
          <w:rFonts w:cs="Arial"/>
          <w:sz w:val="24"/>
          <w:lang w:val="de-DE"/>
        </w:rPr>
        <w:t>Drying</w:t>
      </w:r>
      <w:proofErr w:type="spellEnd"/>
      <w:r w:rsidRPr="003A4CF3">
        <w:rPr>
          <w:rFonts w:cs="Arial"/>
          <w:sz w:val="24"/>
          <w:lang w:val="de-DE"/>
        </w:rPr>
        <w:t xml:space="preserve"> Absorption ist eine etablierte Technologie zur Einhaltung der strengen Emissionsgrenzwerte, die für Müllverbrennungsanlagen gelten. Diese Anwendungen zeichnen sich in der Regel </w:t>
      </w:r>
      <w:proofErr w:type="gramStart"/>
      <w:r w:rsidRPr="003A4CF3">
        <w:rPr>
          <w:rFonts w:cs="Arial"/>
          <w:sz w:val="24"/>
          <w:lang w:val="de-DE"/>
        </w:rPr>
        <w:t>durch vergleichsweise</w:t>
      </w:r>
      <w:proofErr w:type="gramEnd"/>
      <w:r w:rsidRPr="003A4CF3">
        <w:rPr>
          <w:rFonts w:cs="Arial"/>
          <w:sz w:val="24"/>
          <w:lang w:val="de-DE"/>
        </w:rPr>
        <w:t xml:space="preserve"> geringe Rauchgasvolumen sowie hohe Konzentrationen saurer Bestandteile – insbesondere Chlorwasserstoff (HCl) – aus.</w:t>
      </w:r>
    </w:p>
    <w:p w14:paraId="3675BED8" w14:textId="77777777" w:rsidR="008A1A2F" w:rsidRPr="003A4CF3" w:rsidRDefault="008A1A2F" w:rsidP="008A1A2F">
      <w:pPr>
        <w:spacing w:line="360" w:lineRule="auto"/>
        <w:rPr>
          <w:rFonts w:cs="Arial"/>
          <w:sz w:val="24"/>
          <w:lang w:val="de-DE"/>
        </w:rPr>
      </w:pPr>
      <w:r w:rsidRPr="00235E46">
        <w:rPr>
          <w:rFonts w:cs="Arial"/>
          <w:sz w:val="24"/>
          <w:lang w:val="de-DE"/>
        </w:rPr>
        <w:t xml:space="preserve">GEA SDA-Systeme für </w:t>
      </w:r>
      <w:proofErr w:type="spellStart"/>
      <w:r w:rsidRPr="00235E46">
        <w:rPr>
          <w:rFonts w:cs="Arial"/>
          <w:sz w:val="24"/>
          <w:lang w:val="de-DE"/>
        </w:rPr>
        <w:t>Waste</w:t>
      </w:r>
      <w:proofErr w:type="spellEnd"/>
      <w:r w:rsidRPr="00235E46">
        <w:rPr>
          <w:rFonts w:cs="Arial"/>
          <w:sz w:val="24"/>
          <w:lang w:val="de-DE"/>
        </w:rPr>
        <w:t>-</w:t>
      </w:r>
      <w:proofErr w:type="spellStart"/>
      <w:r w:rsidRPr="00235E46">
        <w:rPr>
          <w:rFonts w:cs="Arial"/>
          <w:sz w:val="24"/>
          <w:lang w:val="de-DE"/>
        </w:rPr>
        <w:t>to</w:t>
      </w:r>
      <w:proofErr w:type="spellEnd"/>
      <w:r w:rsidRPr="00235E46">
        <w:rPr>
          <w:rFonts w:cs="Arial"/>
          <w:sz w:val="24"/>
          <w:lang w:val="de-DE"/>
        </w:rPr>
        <w:t xml:space="preserve">-Energy-Anlagen sind daher als kompakte Single-Pass-Lösungen ausgelegt und verfügen häufig über dachmontierte Gasverteiler. </w:t>
      </w:r>
      <w:r w:rsidRPr="003A4CF3">
        <w:rPr>
          <w:rFonts w:cs="Arial"/>
          <w:sz w:val="24"/>
          <w:lang w:val="de-DE"/>
        </w:rPr>
        <w:t xml:space="preserve">Die eingesetzten Rotationszerstäuber sind in der Regel vom Typ GEA F 100 und mit </w:t>
      </w:r>
      <w:proofErr w:type="spellStart"/>
      <w:r w:rsidRPr="003A4CF3">
        <w:rPr>
          <w:rFonts w:cs="Arial"/>
          <w:sz w:val="24"/>
          <w:lang w:val="de-DE"/>
        </w:rPr>
        <w:t>Zerstäuberrädern</w:t>
      </w:r>
      <w:proofErr w:type="spellEnd"/>
      <w:r w:rsidRPr="003A4CF3">
        <w:rPr>
          <w:rFonts w:cs="Arial"/>
          <w:sz w:val="24"/>
          <w:lang w:val="de-DE"/>
        </w:rPr>
        <w:t xml:space="preserve"> aus </w:t>
      </w:r>
      <w:proofErr w:type="spellStart"/>
      <w:r w:rsidRPr="003A4CF3">
        <w:rPr>
          <w:rFonts w:cs="Arial"/>
          <w:sz w:val="24"/>
          <w:lang w:val="de-DE"/>
        </w:rPr>
        <w:t>Hastelloy</w:t>
      </w:r>
      <w:proofErr w:type="spellEnd"/>
      <w:r w:rsidRPr="003A4CF3">
        <w:rPr>
          <w:rFonts w:cs="Arial"/>
          <w:sz w:val="24"/>
          <w:lang w:val="de-DE"/>
        </w:rPr>
        <w:t xml:space="preserve"> ausgestattet, was auch unter stark korrosiven Betriebsbedingungen eine hohe Zuverlässigkeit gewährleistet.</w:t>
      </w:r>
    </w:p>
    <w:p w14:paraId="5E272CEC" w14:textId="77777777" w:rsidR="008A1A2F" w:rsidRPr="003A4CF3" w:rsidRDefault="008A1A2F" w:rsidP="008A1A2F">
      <w:pPr>
        <w:spacing w:line="360" w:lineRule="auto"/>
        <w:rPr>
          <w:rFonts w:cs="Arial"/>
          <w:sz w:val="24"/>
          <w:lang w:val="de-DE"/>
        </w:rPr>
      </w:pPr>
    </w:p>
    <w:p w14:paraId="0B2B6A7C" w14:textId="77777777" w:rsidR="008A1A2F" w:rsidRDefault="008A1A2F" w:rsidP="008A1A2F">
      <w:pPr>
        <w:spacing w:line="360" w:lineRule="auto"/>
        <w:rPr>
          <w:b/>
          <w:bCs/>
          <w:color w:val="0303B8" w:themeColor="text1"/>
          <w:sz w:val="24"/>
          <w:lang w:val="de-DE"/>
        </w:rPr>
      </w:pPr>
    </w:p>
    <w:p w14:paraId="032D00DB" w14:textId="77777777" w:rsidR="008A1A2F" w:rsidRDefault="008A1A2F" w:rsidP="008A1A2F">
      <w:pPr>
        <w:spacing w:line="360" w:lineRule="auto"/>
        <w:rPr>
          <w:b/>
          <w:bCs/>
          <w:color w:val="0303B8" w:themeColor="text1"/>
          <w:sz w:val="24"/>
          <w:lang w:val="de-DE"/>
        </w:rPr>
      </w:pPr>
    </w:p>
    <w:p w14:paraId="72460BFA" w14:textId="77777777" w:rsidR="008A1A2F" w:rsidRDefault="008A1A2F" w:rsidP="008A1A2F">
      <w:pPr>
        <w:spacing w:line="360" w:lineRule="auto"/>
        <w:rPr>
          <w:b/>
          <w:bCs/>
          <w:color w:val="0303B8" w:themeColor="text1"/>
          <w:sz w:val="24"/>
          <w:lang w:val="de-DE"/>
        </w:rPr>
      </w:pPr>
    </w:p>
    <w:p w14:paraId="1FF34C60" w14:textId="70867BBE" w:rsidR="008A1A2F" w:rsidRDefault="008A1A2F" w:rsidP="008A1A2F">
      <w:pPr>
        <w:spacing w:line="360" w:lineRule="auto"/>
        <w:rPr>
          <w:b/>
          <w:bCs/>
          <w:color w:val="0303B8" w:themeColor="text1"/>
          <w:sz w:val="24"/>
          <w:lang w:val="de-DE"/>
        </w:rPr>
      </w:pPr>
      <w:r w:rsidRPr="00235E46">
        <w:rPr>
          <w:b/>
          <w:bCs/>
          <w:color w:val="0303B8" w:themeColor="text1"/>
          <w:sz w:val="24"/>
          <w:lang w:val="de-DE"/>
        </w:rPr>
        <w:lastRenderedPageBreak/>
        <w:t>Bewährte Technologie mit jahrzehntelanger Erfahrung</w:t>
      </w:r>
    </w:p>
    <w:p w14:paraId="006CC9FA" w14:textId="77777777" w:rsidR="008A1A2F" w:rsidRPr="00235E46" w:rsidRDefault="008A1A2F" w:rsidP="008A1A2F">
      <w:pPr>
        <w:spacing w:line="360" w:lineRule="auto"/>
        <w:rPr>
          <w:b/>
          <w:bCs/>
          <w:color w:val="0303B8" w:themeColor="text1"/>
          <w:sz w:val="24"/>
          <w:lang w:val="de-DE"/>
        </w:rPr>
      </w:pPr>
    </w:p>
    <w:p w14:paraId="53C5D544" w14:textId="77777777" w:rsidR="008A1A2F" w:rsidRPr="003A4CF3" w:rsidRDefault="008A1A2F" w:rsidP="008A1A2F">
      <w:pPr>
        <w:spacing w:line="360" w:lineRule="auto"/>
        <w:rPr>
          <w:rFonts w:cs="Arial"/>
          <w:sz w:val="24"/>
          <w:lang w:val="de-DE"/>
        </w:rPr>
      </w:pPr>
      <w:r w:rsidRPr="003A4CF3">
        <w:rPr>
          <w:rFonts w:cs="Arial"/>
          <w:sz w:val="24"/>
          <w:lang w:val="de-DE"/>
        </w:rPr>
        <w:t>Im SDA-Prozess werden gasförmige Schadstoffe wie Schwefeldioxid (SO</w:t>
      </w:r>
      <w:r w:rsidRPr="003A4CF3">
        <w:rPr>
          <w:rFonts w:ascii="Cambria Math" w:hAnsi="Cambria Math" w:cs="Cambria Math"/>
          <w:sz w:val="24"/>
          <w:lang w:val="de-DE"/>
        </w:rPr>
        <w:t>₂</w:t>
      </w:r>
      <w:r w:rsidRPr="003A4CF3">
        <w:rPr>
          <w:rFonts w:cs="Arial"/>
          <w:sz w:val="24"/>
          <w:lang w:val="de-DE"/>
        </w:rPr>
        <w:t>), Schwefeltrioxid (SO</w:t>
      </w:r>
      <w:r w:rsidRPr="003A4CF3">
        <w:rPr>
          <w:rFonts w:ascii="Cambria Math" w:hAnsi="Cambria Math" w:cs="Cambria Math"/>
          <w:sz w:val="24"/>
          <w:lang w:val="de-DE"/>
        </w:rPr>
        <w:t>₃</w:t>
      </w:r>
      <w:r w:rsidRPr="003A4CF3">
        <w:rPr>
          <w:rFonts w:cs="Arial"/>
          <w:sz w:val="24"/>
          <w:lang w:val="de-DE"/>
        </w:rPr>
        <w:t>), Chlorwasserstoff (HCl), Quecksilber (</w:t>
      </w:r>
      <w:proofErr w:type="spellStart"/>
      <w:r w:rsidRPr="003A4CF3">
        <w:rPr>
          <w:rFonts w:cs="Arial"/>
          <w:sz w:val="24"/>
          <w:lang w:val="de-DE"/>
        </w:rPr>
        <w:t>Hg</w:t>
      </w:r>
      <w:proofErr w:type="spellEnd"/>
      <w:r w:rsidRPr="003A4CF3">
        <w:rPr>
          <w:rFonts w:cs="Arial"/>
          <w:sz w:val="24"/>
          <w:lang w:val="de-DE"/>
        </w:rPr>
        <w:t>) und Dioxine effizient durch Reaktion mit Kalkhydrat (</w:t>
      </w:r>
      <w:proofErr w:type="gramStart"/>
      <w:r w:rsidRPr="003A4CF3">
        <w:rPr>
          <w:rFonts w:cs="Arial"/>
          <w:sz w:val="24"/>
          <w:lang w:val="de-DE"/>
        </w:rPr>
        <w:t>Ca(</w:t>
      </w:r>
      <w:proofErr w:type="gramEnd"/>
      <w:r w:rsidRPr="003A4CF3">
        <w:rPr>
          <w:rFonts w:cs="Arial"/>
          <w:sz w:val="24"/>
          <w:lang w:val="de-DE"/>
        </w:rPr>
        <w:t>OH)</w:t>
      </w:r>
      <w:r w:rsidRPr="003A4CF3">
        <w:rPr>
          <w:rFonts w:ascii="Cambria Math" w:hAnsi="Cambria Math" w:cs="Cambria Math"/>
          <w:sz w:val="24"/>
          <w:lang w:val="de-DE"/>
        </w:rPr>
        <w:t>₂</w:t>
      </w:r>
      <w:r w:rsidRPr="003A4CF3">
        <w:rPr>
          <w:rFonts w:cs="Arial"/>
          <w:sz w:val="24"/>
          <w:lang w:val="de-DE"/>
        </w:rPr>
        <w:t>) umgewandelt. Das Ergebnis ist ein trockenes, stabiles Pulver, das einfach zu handhaben, lagern und transportieren ist.</w:t>
      </w:r>
    </w:p>
    <w:p w14:paraId="67937C19" w14:textId="77777777" w:rsidR="008A1A2F" w:rsidRPr="003A4CF3" w:rsidRDefault="008A1A2F" w:rsidP="008A1A2F">
      <w:pPr>
        <w:spacing w:line="360" w:lineRule="auto"/>
        <w:rPr>
          <w:rFonts w:cs="Arial"/>
          <w:sz w:val="24"/>
          <w:lang w:val="de-DE"/>
        </w:rPr>
      </w:pPr>
      <w:r w:rsidRPr="003A4CF3">
        <w:rPr>
          <w:rFonts w:cs="Arial"/>
          <w:sz w:val="24"/>
          <w:lang w:val="de-DE"/>
        </w:rPr>
        <w:t>Jede Spray-</w:t>
      </w:r>
      <w:proofErr w:type="spellStart"/>
      <w:r w:rsidRPr="003A4CF3">
        <w:rPr>
          <w:rFonts w:cs="Arial"/>
          <w:sz w:val="24"/>
          <w:lang w:val="de-DE"/>
        </w:rPr>
        <w:t>Drying</w:t>
      </w:r>
      <w:proofErr w:type="spellEnd"/>
      <w:r w:rsidRPr="003A4CF3">
        <w:rPr>
          <w:rFonts w:cs="Arial"/>
          <w:sz w:val="24"/>
          <w:lang w:val="de-DE"/>
        </w:rPr>
        <w:t>-Absorption-Anlage von GEA wird individuell auf die spezifischen Anforderungen des Kunden sowie auf die jeweils geltenden Umweltvorschriften abgestimmt. Bewährte Systemfunktionen wie Spitzenlastregelung und Aktivkohle-</w:t>
      </w:r>
      <w:proofErr w:type="spellStart"/>
      <w:r w:rsidRPr="003A4CF3">
        <w:rPr>
          <w:rFonts w:cs="Arial"/>
          <w:sz w:val="24"/>
          <w:lang w:val="de-DE"/>
        </w:rPr>
        <w:t>Eindüsung</w:t>
      </w:r>
      <w:proofErr w:type="spellEnd"/>
      <w:r w:rsidRPr="003A4CF3">
        <w:rPr>
          <w:rFonts w:cs="Arial"/>
          <w:sz w:val="24"/>
          <w:lang w:val="de-DE"/>
        </w:rPr>
        <w:t xml:space="preserve"> sorgen auch unter instationären Betriebsbedingungen für besonders niedrige Quecksilber- und Dioxinemissionen.</w:t>
      </w:r>
    </w:p>
    <w:p w14:paraId="200CC897" w14:textId="77777777" w:rsidR="008A1A2F" w:rsidRPr="003A4CF3" w:rsidRDefault="008A1A2F" w:rsidP="008A1A2F">
      <w:pPr>
        <w:spacing w:line="360" w:lineRule="auto"/>
        <w:rPr>
          <w:rFonts w:cs="Arial"/>
          <w:sz w:val="24"/>
          <w:lang w:val="de-DE"/>
        </w:rPr>
      </w:pPr>
    </w:p>
    <w:p w14:paraId="257805D9" w14:textId="77777777" w:rsidR="008A1A2F" w:rsidRDefault="008A1A2F" w:rsidP="008A1A2F">
      <w:pPr>
        <w:spacing w:line="360" w:lineRule="auto"/>
        <w:rPr>
          <w:b/>
          <w:bCs/>
          <w:color w:val="0303B8" w:themeColor="text1"/>
          <w:sz w:val="24"/>
          <w:lang w:val="de-DE"/>
        </w:rPr>
      </w:pPr>
      <w:r w:rsidRPr="00235E46">
        <w:rPr>
          <w:b/>
          <w:bCs/>
          <w:color w:val="0303B8" w:themeColor="text1"/>
          <w:sz w:val="24"/>
          <w:lang w:val="de-DE"/>
        </w:rPr>
        <w:t>Die wichtigsten Vorteile auf einen Blick</w:t>
      </w:r>
    </w:p>
    <w:p w14:paraId="1DA65BE1" w14:textId="77777777" w:rsidR="008A1A2F" w:rsidRPr="00235E46" w:rsidRDefault="008A1A2F" w:rsidP="008A1A2F">
      <w:pPr>
        <w:spacing w:line="360" w:lineRule="auto"/>
        <w:rPr>
          <w:b/>
          <w:bCs/>
          <w:color w:val="0303B8" w:themeColor="text1"/>
          <w:sz w:val="24"/>
          <w:lang w:val="de-DE"/>
        </w:rPr>
      </w:pPr>
    </w:p>
    <w:p w14:paraId="08852A21" w14:textId="77777777" w:rsidR="008A1A2F" w:rsidRPr="00235E46" w:rsidRDefault="008A1A2F" w:rsidP="008A1A2F">
      <w:pPr>
        <w:numPr>
          <w:ilvl w:val="0"/>
          <w:numId w:val="37"/>
        </w:numPr>
        <w:spacing w:line="360" w:lineRule="auto"/>
        <w:rPr>
          <w:rFonts w:cs="Arial"/>
          <w:sz w:val="24"/>
        </w:rPr>
      </w:pPr>
      <w:r w:rsidRPr="00235E46">
        <w:rPr>
          <w:rFonts w:cs="Arial"/>
          <w:sz w:val="24"/>
        </w:rPr>
        <w:t xml:space="preserve">Hohe </w:t>
      </w:r>
      <w:proofErr w:type="spellStart"/>
      <w:r w:rsidRPr="00235E46">
        <w:rPr>
          <w:rFonts w:cs="Arial"/>
          <w:sz w:val="24"/>
        </w:rPr>
        <w:t>Abscheidegrade</w:t>
      </w:r>
      <w:proofErr w:type="spellEnd"/>
      <w:r w:rsidRPr="00235E46">
        <w:rPr>
          <w:rFonts w:cs="Arial"/>
          <w:sz w:val="24"/>
        </w:rPr>
        <w:t xml:space="preserve"> für </w:t>
      </w:r>
      <w:proofErr w:type="spellStart"/>
      <w:r w:rsidRPr="00235E46">
        <w:rPr>
          <w:rFonts w:cs="Arial"/>
          <w:sz w:val="24"/>
        </w:rPr>
        <w:t>saure</w:t>
      </w:r>
      <w:proofErr w:type="spellEnd"/>
      <w:r w:rsidRPr="00235E46">
        <w:rPr>
          <w:rFonts w:cs="Arial"/>
          <w:sz w:val="24"/>
        </w:rPr>
        <w:t xml:space="preserve"> Gase</w:t>
      </w:r>
    </w:p>
    <w:p w14:paraId="77ADF4B9" w14:textId="77777777" w:rsidR="008A1A2F" w:rsidRPr="00235E46" w:rsidRDefault="008A1A2F" w:rsidP="008A1A2F">
      <w:pPr>
        <w:numPr>
          <w:ilvl w:val="0"/>
          <w:numId w:val="37"/>
        </w:numPr>
        <w:spacing w:line="360" w:lineRule="auto"/>
        <w:rPr>
          <w:rFonts w:cs="Arial"/>
          <w:sz w:val="24"/>
        </w:rPr>
      </w:pPr>
      <w:proofErr w:type="spellStart"/>
      <w:r w:rsidRPr="00235E46">
        <w:rPr>
          <w:rFonts w:cs="Arial"/>
          <w:sz w:val="24"/>
        </w:rPr>
        <w:t>Geringe</w:t>
      </w:r>
      <w:proofErr w:type="spellEnd"/>
      <w:r w:rsidRPr="00235E46">
        <w:rPr>
          <w:rFonts w:cs="Arial"/>
          <w:sz w:val="24"/>
        </w:rPr>
        <w:t xml:space="preserve"> </w:t>
      </w:r>
      <w:proofErr w:type="spellStart"/>
      <w:r w:rsidRPr="00235E46">
        <w:rPr>
          <w:rFonts w:cs="Arial"/>
          <w:sz w:val="24"/>
        </w:rPr>
        <w:t>Investitions</w:t>
      </w:r>
      <w:proofErr w:type="spellEnd"/>
      <w:r w:rsidRPr="00235E46">
        <w:rPr>
          <w:rFonts w:cs="Arial"/>
          <w:sz w:val="24"/>
        </w:rPr>
        <w:t xml:space="preserve">-, </w:t>
      </w:r>
      <w:proofErr w:type="spellStart"/>
      <w:r w:rsidRPr="00235E46">
        <w:rPr>
          <w:rFonts w:cs="Arial"/>
          <w:sz w:val="24"/>
        </w:rPr>
        <w:t>Betriebs</w:t>
      </w:r>
      <w:proofErr w:type="spellEnd"/>
      <w:r w:rsidRPr="00235E46">
        <w:rPr>
          <w:rFonts w:cs="Arial"/>
          <w:sz w:val="24"/>
        </w:rPr>
        <w:t xml:space="preserve">- und </w:t>
      </w:r>
      <w:proofErr w:type="spellStart"/>
      <w:r w:rsidRPr="00235E46">
        <w:rPr>
          <w:rFonts w:cs="Arial"/>
          <w:sz w:val="24"/>
        </w:rPr>
        <w:t>Wartungskosten</w:t>
      </w:r>
      <w:proofErr w:type="spellEnd"/>
    </w:p>
    <w:p w14:paraId="67925B02" w14:textId="77777777" w:rsidR="008A1A2F" w:rsidRPr="003A4CF3" w:rsidRDefault="008A1A2F" w:rsidP="008A1A2F">
      <w:pPr>
        <w:numPr>
          <w:ilvl w:val="0"/>
          <w:numId w:val="37"/>
        </w:numPr>
        <w:spacing w:line="360" w:lineRule="auto"/>
        <w:rPr>
          <w:rFonts w:cs="Arial"/>
          <w:sz w:val="24"/>
          <w:lang w:val="de-DE"/>
        </w:rPr>
      </w:pPr>
      <w:r w:rsidRPr="003A4CF3">
        <w:rPr>
          <w:rFonts w:cs="Arial"/>
          <w:sz w:val="24"/>
          <w:lang w:val="de-DE"/>
        </w:rPr>
        <w:t>Niedriger Energie- und Wasserverbrauch; geeignet für den Einsatz von Wasser geringerer Qualität</w:t>
      </w:r>
    </w:p>
    <w:p w14:paraId="74BA5B07" w14:textId="77777777" w:rsidR="008A1A2F" w:rsidRPr="00235E46" w:rsidRDefault="008A1A2F" w:rsidP="008A1A2F">
      <w:pPr>
        <w:numPr>
          <w:ilvl w:val="0"/>
          <w:numId w:val="37"/>
        </w:numPr>
        <w:spacing w:line="360" w:lineRule="auto"/>
        <w:rPr>
          <w:rFonts w:cs="Arial"/>
          <w:sz w:val="24"/>
        </w:rPr>
      </w:pPr>
      <w:r w:rsidRPr="00235E46">
        <w:rPr>
          <w:rFonts w:cs="Arial"/>
          <w:sz w:val="24"/>
        </w:rPr>
        <w:t xml:space="preserve">Hohe </w:t>
      </w:r>
      <w:proofErr w:type="spellStart"/>
      <w:r w:rsidRPr="00235E46">
        <w:rPr>
          <w:rFonts w:cs="Arial"/>
          <w:sz w:val="24"/>
        </w:rPr>
        <w:t>Anlagenverfügbarkeit</w:t>
      </w:r>
      <w:proofErr w:type="spellEnd"/>
      <w:r w:rsidRPr="00235E46">
        <w:rPr>
          <w:rFonts w:cs="Arial"/>
          <w:sz w:val="24"/>
        </w:rPr>
        <w:t xml:space="preserve"> und </w:t>
      </w:r>
      <w:proofErr w:type="spellStart"/>
      <w:r w:rsidRPr="00235E46">
        <w:rPr>
          <w:rFonts w:cs="Arial"/>
          <w:sz w:val="24"/>
        </w:rPr>
        <w:t>Betriebssicherheit</w:t>
      </w:r>
      <w:proofErr w:type="spellEnd"/>
    </w:p>
    <w:p w14:paraId="6889D333" w14:textId="77777777" w:rsidR="008A1A2F" w:rsidRDefault="008A1A2F" w:rsidP="008A1A2F">
      <w:pPr>
        <w:spacing w:line="360" w:lineRule="auto"/>
        <w:rPr>
          <w:rFonts w:cs="Arial"/>
          <w:sz w:val="24"/>
          <w:lang w:val="de-DE"/>
        </w:rPr>
      </w:pPr>
    </w:p>
    <w:p w14:paraId="2C430CB0" w14:textId="596FB1CF" w:rsidR="008A1A2F" w:rsidRPr="003A4CF3" w:rsidRDefault="008A1A2F" w:rsidP="008A1A2F">
      <w:pPr>
        <w:spacing w:line="360" w:lineRule="auto"/>
        <w:rPr>
          <w:rFonts w:cs="Arial"/>
          <w:sz w:val="24"/>
          <w:lang w:val="de-DE"/>
        </w:rPr>
      </w:pPr>
      <w:r w:rsidRPr="003A4CF3">
        <w:rPr>
          <w:rFonts w:cs="Arial"/>
          <w:sz w:val="24"/>
          <w:lang w:val="de-DE"/>
        </w:rPr>
        <w:t>Mit der Spray-</w:t>
      </w:r>
      <w:proofErr w:type="spellStart"/>
      <w:r w:rsidRPr="003A4CF3">
        <w:rPr>
          <w:rFonts w:cs="Arial"/>
          <w:sz w:val="24"/>
          <w:lang w:val="de-DE"/>
        </w:rPr>
        <w:t>Drying</w:t>
      </w:r>
      <w:proofErr w:type="spellEnd"/>
      <w:r w:rsidRPr="003A4CF3">
        <w:rPr>
          <w:rFonts w:cs="Arial"/>
          <w:sz w:val="24"/>
          <w:lang w:val="de-DE"/>
        </w:rPr>
        <w:t xml:space="preserve">-Absorption-Technologie unterstützt GEA </w:t>
      </w:r>
      <w:r>
        <w:rPr>
          <w:rFonts w:cs="Arial"/>
          <w:sz w:val="24"/>
          <w:lang w:val="de-DE"/>
        </w:rPr>
        <w:t xml:space="preserve">die </w:t>
      </w:r>
      <w:r w:rsidRPr="003A4CF3">
        <w:rPr>
          <w:rFonts w:cs="Arial"/>
          <w:sz w:val="24"/>
          <w:lang w:val="de-DE"/>
        </w:rPr>
        <w:t xml:space="preserve">Betreiber von </w:t>
      </w:r>
      <w:proofErr w:type="spellStart"/>
      <w:r w:rsidRPr="003A4CF3">
        <w:rPr>
          <w:rFonts w:cs="Arial"/>
          <w:sz w:val="24"/>
          <w:lang w:val="de-DE"/>
        </w:rPr>
        <w:t>Waste</w:t>
      </w:r>
      <w:proofErr w:type="spellEnd"/>
      <w:r w:rsidRPr="003A4CF3">
        <w:rPr>
          <w:rFonts w:cs="Arial"/>
          <w:sz w:val="24"/>
          <w:lang w:val="de-DE"/>
        </w:rPr>
        <w:t>-</w:t>
      </w:r>
      <w:proofErr w:type="spellStart"/>
      <w:r w:rsidRPr="003A4CF3">
        <w:rPr>
          <w:rFonts w:cs="Arial"/>
          <w:sz w:val="24"/>
          <w:lang w:val="de-DE"/>
        </w:rPr>
        <w:t>to</w:t>
      </w:r>
      <w:proofErr w:type="spellEnd"/>
      <w:r w:rsidRPr="003A4CF3">
        <w:rPr>
          <w:rFonts w:cs="Arial"/>
          <w:sz w:val="24"/>
          <w:lang w:val="de-DE"/>
        </w:rPr>
        <w:t>-Energy-Anlagen dabei, Emissionsgrenzwerte zuverlässig einzuhalten – heute und in Zukunft.</w:t>
      </w:r>
    </w:p>
    <w:p w14:paraId="234A7A34" w14:textId="77777777" w:rsidR="008A1A2F" w:rsidRPr="003A4CF3" w:rsidRDefault="008A1A2F" w:rsidP="008A1A2F">
      <w:pPr>
        <w:spacing w:line="240" w:lineRule="auto"/>
        <w:rPr>
          <w:b/>
          <w:bCs/>
          <w:color w:val="0303B8" w:themeColor="text1"/>
          <w:sz w:val="28"/>
          <w:szCs w:val="28"/>
          <w:lang w:val="de-DE"/>
        </w:rPr>
      </w:pPr>
      <w:r w:rsidRPr="003A4CF3">
        <w:rPr>
          <w:b/>
          <w:bCs/>
          <w:color w:val="0303B8" w:themeColor="text1"/>
          <w:sz w:val="28"/>
          <w:szCs w:val="28"/>
          <w:lang w:val="de-DE"/>
        </w:rPr>
        <w:br w:type="page"/>
      </w:r>
    </w:p>
    <w:p w14:paraId="17406D26" w14:textId="77777777" w:rsidR="008A1A2F" w:rsidRPr="003677C9" w:rsidRDefault="008A1A2F" w:rsidP="008A1A2F">
      <w:pPr>
        <w:spacing w:line="360" w:lineRule="auto"/>
        <w:rPr>
          <w:rFonts w:cs="Arial"/>
          <w:b/>
          <w:bCs/>
          <w:color w:val="0303B8" w:themeColor="text1"/>
          <w:sz w:val="24"/>
          <w:lang w:val="de-DE"/>
        </w:rPr>
      </w:pPr>
      <w:r w:rsidRPr="003677C9">
        <w:rPr>
          <w:rFonts w:cs="Arial"/>
          <w:b/>
          <w:bCs/>
          <w:color w:val="0303B8" w:themeColor="text1"/>
          <w:sz w:val="24"/>
          <w:lang w:val="de-DE"/>
        </w:rPr>
        <w:lastRenderedPageBreak/>
        <w:t>Foto:</w:t>
      </w:r>
    </w:p>
    <w:p w14:paraId="1DA7FDC2" w14:textId="77777777" w:rsidR="008A1A2F" w:rsidRPr="004A64D6" w:rsidRDefault="008A1A2F" w:rsidP="008A1A2F">
      <w:pPr>
        <w:spacing w:line="360" w:lineRule="auto"/>
        <w:rPr>
          <w:rFonts w:cs="Arial"/>
          <w:color w:val="auto"/>
          <w:sz w:val="24"/>
          <w:lang w:val="de-DE"/>
        </w:rPr>
      </w:pPr>
    </w:p>
    <w:p w14:paraId="09493DBC" w14:textId="24D230B6" w:rsidR="008A1A2F" w:rsidRPr="008A1A2F" w:rsidRDefault="008A1A2F" w:rsidP="008A1A2F">
      <w:pPr>
        <w:spacing w:line="360" w:lineRule="auto"/>
        <w:rPr>
          <w:rFonts w:cs="Arial"/>
          <w:color w:val="auto"/>
          <w:sz w:val="24"/>
          <w:lang w:val="de-DE"/>
        </w:rPr>
      </w:pPr>
      <w:r w:rsidRPr="008A1A2F">
        <w:rPr>
          <w:rFonts w:cs="Arial"/>
          <w:color w:val="auto"/>
          <w:sz w:val="24"/>
          <w:lang w:val="de-DE"/>
        </w:rPr>
        <w:drawing>
          <wp:inline distT="0" distB="0" distL="0" distR="0" wp14:anchorId="1C94889A" wp14:editId="0710A68D">
            <wp:extent cx="6480175" cy="3644900"/>
            <wp:effectExtent l="0" t="0" r="0" b="0"/>
            <wp:docPr id="1696888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4C5ACE23" w14:textId="50BEC2BC" w:rsidR="00580874" w:rsidRDefault="00580874" w:rsidP="00C63AF7">
      <w:pPr>
        <w:spacing w:line="360" w:lineRule="auto"/>
        <w:rPr>
          <w:rFonts w:cs="Arial"/>
          <w:color w:val="auto"/>
          <w:sz w:val="24"/>
          <w:lang w:val="de-DE"/>
        </w:rPr>
      </w:pPr>
    </w:p>
    <w:p w14:paraId="378B1DDE" w14:textId="0D4CD37B" w:rsidR="008A1A2F" w:rsidRPr="008A1A2F" w:rsidRDefault="008A1A2F" w:rsidP="008A1A2F">
      <w:pPr>
        <w:spacing w:line="360" w:lineRule="auto"/>
        <w:rPr>
          <w:rFonts w:cs="Arial"/>
          <w:color w:val="auto"/>
          <w:sz w:val="24"/>
        </w:rPr>
      </w:pPr>
      <w:r w:rsidRPr="00C5176C">
        <w:rPr>
          <w:rFonts w:cs="Arial"/>
          <w:color w:val="auto"/>
          <w:sz w:val="24"/>
          <w:lang w:val="de-DE"/>
        </w:rPr>
        <w:t xml:space="preserve">Foto, Bildunterschrift: </w:t>
      </w:r>
      <w:r w:rsidR="00C5176C" w:rsidRPr="00C5176C">
        <w:rPr>
          <w:rFonts w:cs="Arial"/>
          <w:color w:val="auto"/>
          <w:sz w:val="24"/>
          <w:lang w:val="de-DE"/>
        </w:rPr>
        <w:t xml:space="preserve">Der </w:t>
      </w:r>
      <w:proofErr w:type="spellStart"/>
      <w:r w:rsidR="00C5176C" w:rsidRPr="00C5176C">
        <w:rPr>
          <w:rFonts w:cs="Arial"/>
          <w:color w:val="auto"/>
          <w:sz w:val="24"/>
          <w:lang w:val="de-DE"/>
        </w:rPr>
        <w:t>Gasdispergierer</w:t>
      </w:r>
      <w:proofErr w:type="spellEnd"/>
      <w:r w:rsidR="00C5176C" w:rsidRPr="00C5176C">
        <w:rPr>
          <w:rFonts w:cs="Arial"/>
          <w:color w:val="auto"/>
          <w:sz w:val="24"/>
          <w:lang w:val="de-DE"/>
        </w:rPr>
        <w:t xml:space="preserve"> ist eine Schlüsselkomponente des SDA-Systems. </w:t>
      </w:r>
      <w:r w:rsidR="00C5176C" w:rsidRPr="00C5176C">
        <w:rPr>
          <w:rFonts w:cs="Arial"/>
          <w:color w:val="auto"/>
          <w:sz w:val="24"/>
        </w:rPr>
        <w:t xml:space="preserve">(Foto: GEA) </w:t>
      </w:r>
      <w:r w:rsidRPr="008A1A2F">
        <w:rPr>
          <w:rFonts w:cs="Arial"/>
          <w:color w:val="auto"/>
          <w:sz w:val="24"/>
        </w:rPr>
        <w:t> </w:t>
      </w:r>
    </w:p>
    <w:p w14:paraId="5325DD53" w14:textId="6F0591D5" w:rsidR="008A1A2F" w:rsidRPr="008A1A2F" w:rsidRDefault="008A1A2F" w:rsidP="00C63AF7">
      <w:pPr>
        <w:spacing w:line="360" w:lineRule="auto"/>
        <w:rPr>
          <w:rFonts w:cs="Arial"/>
          <w:color w:val="auto"/>
          <w:sz w:val="24"/>
        </w:rPr>
      </w:pPr>
    </w:p>
    <w:p w14:paraId="506A0677" w14:textId="77777777" w:rsidR="00580874" w:rsidRDefault="00580874" w:rsidP="00580874">
      <w:pPr>
        <w:spacing w:line="360" w:lineRule="auto"/>
        <w:rPr>
          <w:rFonts w:cs="Arial"/>
          <w:color w:val="auto"/>
          <w:sz w:val="24"/>
        </w:rPr>
      </w:pPr>
    </w:p>
    <w:p w14:paraId="2A253FF7" w14:textId="77777777" w:rsidR="00C5176C" w:rsidRPr="008A1A2F" w:rsidRDefault="00C5176C" w:rsidP="00580874">
      <w:pPr>
        <w:spacing w:line="360" w:lineRule="auto"/>
        <w:rPr>
          <w:rFonts w:cs="Arial"/>
          <w:color w:val="auto"/>
          <w:sz w:val="24"/>
        </w:rPr>
      </w:pPr>
    </w:p>
    <w:p w14:paraId="4031CDC3" w14:textId="52A2F3A6" w:rsidR="004C5F95" w:rsidRPr="004C5F95" w:rsidRDefault="004C5F95" w:rsidP="00580874">
      <w:pPr>
        <w:spacing w:line="360" w:lineRule="auto"/>
        <w:rPr>
          <w:color w:val="0303B8" w:themeColor="text1"/>
          <w:lang w:val="de-DE"/>
        </w:rPr>
      </w:pPr>
      <w:r w:rsidRPr="004C5F95">
        <w:rPr>
          <w:b/>
          <w:bCs/>
          <w:color w:val="0303B8" w:themeColor="text1"/>
          <w:lang w:val="de-DE"/>
        </w:rPr>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w:t>
      </w:r>
      <w:r w:rsidRPr="004C5F95">
        <w:rPr>
          <w:lang w:val="de-DE"/>
        </w:rPr>
        <w:lastRenderedPageBreak/>
        <w:t xml:space="preserve">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21043EF" w14:textId="77777777" w:rsidR="004C5F95" w:rsidRPr="004C5F95" w:rsidRDefault="004C5F95" w:rsidP="004C5F95">
      <w:pPr>
        <w:rPr>
          <w:lang w:val="de-DE"/>
        </w:rPr>
      </w:pPr>
      <w:r w:rsidRPr="004C5F95">
        <w:rPr>
          <w:lang w:val="de-DE"/>
        </w:rPr>
        <w:t> </w:t>
      </w:r>
    </w:p>
    <w:p w14:paraId="350B03C3" w14:textId="77777777" w:rsidR="004C5F95" w:rsidRPr="004C5F95" w:rsidRDefault="004C5F95" w:rsidP="004C5F95">
      <w:pPr>
        <w:rPr>
          <w:lang w:val="de-DE"/>
        </w:rPr>
      </w:pPr>
      <w:r w:rsidRPr="004C5F95">
        <w:rPr>
          <w:lang w:val="de-DE"/>
        </w:rPr>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2"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2260FCD9" w14:textId="77777777" w:rsidR="00580874" w:rsidRDefault="00580874"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C51528"/>
    <w:multiLevelType w:val="multilevel"/>
    <w:tmpl w:val="A89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43CE0"/>
    <w:multiLevelType w:val="multilevel"/>
    <w:tmpl w:val="1F6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6"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2" w15:restartNumberingAfterBreak="0">
    <w:nsid w:val="73A95B6C"/>
    <w:multiLevelType w:val="multilevel"/>
    <w:tmpl w:val="1EE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20"/>
  </w:num>
  <w:num w:numId="2" w16cid:durableId="604120383">
    <w:abstractNumId w:val="14"/>
  </w:num>
  <w:num w:numId="3" w16cid:durableId="356320489">
    <w:abstractNumId w:val="11"/>
  </w:num>
  <w:num w:numId="4" w16cid:durableId="249781756">
    <w:abstractNumId w:val="34"/>
  </w:num>
  <w:num w:numId="5" w16cid:durableId="1264994109">
    <w:abstractNumId w:val="28"/>
  </w:num>
  <w:num w:numId="6" w16cid:durableId="1879514577">
    <w:abstractNumId w:val="31"/>
  </w:num>
  <w:num w:numId="7" w16cid:durableId="994841010">
    <w:abstractNumId w:val="30"/>
  </w:num>
  <w:num w:numId="8" w16cid:durableId="1531449556">
    <w:abstractNumId w:val="18"/>
  </w:num>
  <w:num w:numId="9" w16cid:durableId="1556115413">
    <w:abstractNumId w:val="16"/>
  </w:num>
  <w:num w:numId="10" w16cid:durableId="294989413">
    <w:abstractNumId w:val="19"/>
  </w:num>
  <w:num w:numId="11" w16cid:durableId="133987360">
    <w:abstractNumId w:val="25"/>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5"/>
  </w:num>
  <w:num w:numId="23" w16cid:durableId="250357143">
    <w:abstractNumId w:val="25"/>
  </w:num>
  <w:num w:numId="24" w16cid:durableId="645401795">
    <w:abstractNumId w:val="23"/>
  </w:num>
  <w:num w:numId="25" w16cid:durableId="139924570">
    <w:abstractNumId w:val="22"/>
  </w:num>
  <w:num w:numId="26" w16cid:durableId="1192913975">
    <w:abstractNumId w:val="13"/>
  </w:num>
  <w:num w:numId="27" w16cid:durableId="833105236">
    <w:abstractNumId w:val="24"/>
  </w:num>
  <w:num w:numId="28" w16cid:durableId="424040206">
    <w:abstractNumId w:val="21"/>
  </w:num>
  <w:num w:numId="29" w16cid:durableId="1771658386">
    <w:abstractNumId w:val="12"/>
  </w:num>
  <w:num w:numId="30" w16cid:durableId="952248261">
    <w:abstractNumId w:val="10"/>
  </w:num>
  <w:num w:numId="31" w16cid:durableId="1651323559">
    <w:abstractNumId w:val="33"/>
  </w:num>
  <w:num w:numId="32" w16cid:durableId="109514244">
    <w:abstractNumId w:val="29"/>
  </w:num>
  <w:num w:numId="33" w16cid:durableId="491022258">
    <w:abstractNumId w:val="26"/>
  </w:num>
  <w:num w:numId="34" w16cid:durableId="778256126">
    <w:abstractNumId w:val="27"/>
  </w:num>
  <w:num w:numId="35" w16cid:durableId="1231162026">
    <w:abstractNumId w:val="32"/>
  </w:num>
  <w:num w:numId="36" w16cid:durableId="1096635974">
    <w:abstractNumId w:val="17"/>
  </w:num>
  <w:num w:numId="37" w16cid:durableId="809323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0BF0"/>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06DC"/>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221"/>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67C4"/>
    <w:rsid w:val="0039710D"/>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53C"/>
    <w:rsid w:val="004A3D72"/>
    <w:rsid w:val="004A4CDB"/>
    <w:rsid w:val="004A5437"/>
    <w:rsid w:val="004A64D6"/>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874"/>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1A2F"/>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317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650D"/>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2206"/>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176C"/>
    <w:rsid w:val="00C5290F"/>
    <w:rsid w:val="00C52958"/>
    <w:rsid w:val="00C5393D"/>
    <w:rsid w:val="00C563DD"/>
    <w:rsid w:val="00C63AF7"/>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08DE"/>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391"/>
    <w:rsid w:val="00D47929"/>
    <w:rsid w:val="00D51905"/>
    <w:rsid w:val="00D524B6"/>
    <w:rsid w:val="00D527A3"/>
    <w:rsid w:val="00D53703"/>
    <w:rsid w:val="00D54DF3"/>
    <w:rsid w:val="00D603EA"/>
    <w:rsid w:val="00D614CF"/>
    <w:rsid w:val="00D61C42"/>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10D5"/>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de/index.jsp"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4478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4</cp:revision>
  <cp:lastPrinted>2021-09-10T11:25:00Z</cp:lastPrinted>
  <dcterms:created xsi:type="dcterms:W3CDTF">2026-04-25T16:09:00Z</dcterms:created>
  <dcterms:modified xsi:type="dcterms:W3CDTF">2026-05-01T11:47:00Z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